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2A" w:rsidRDefault="00DB142A" w:rsidP="00DB142A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D84C5C">
        <w:rPr>
          <w:rFonts w:asciiTheme="minorHAnsi" w:hAnsiTheme="minorHAnsi"/>
          <w:sz w:val="28"/>
          <w:szCs w:val="28"/>
          <w:lang w:val="es-ES_tradnl"/>
        </w:rPr>
        <w:t>PES-00028</w:t>
      </w:r>
    </w:p>
    <w:p w:rsidR="00DB142A" w:rsidRDefault="00DB142A" w:rsidP="00DB142A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D84C5C">
        <w:rPr>
          <w:rFonts w:asciiTheme="minorHAnsi" w:hAnsiTheme="minorHAnsi"/>
          <w:sz w:val="28"/>
          <w:szCs w:val="28"/>
          <w:lang w:val="es-ES_tradnl"/>
        </w:rPr>
        <w:t>La Consejera de Salud del Gobierno de Navarra, en relac</w:t>
      </w:r>
      <w:r>
        <w:rPr>
          <w:rFonts w:asciiTheme="minorHAnsi" w:hAnsiTheme="minorHAnsi"/>
          <w:sz w:val="28"/>
          <w:szCs w:val="28"/>
          <w:lang w:val="es-ES_tradnl"/>
        </w:rPr>
        <w:t>ión con la pregunta escrita (20PES-</w:t>
      </w:r>
      <w:r w:rsidRPr="00D84C5C">
        <w:rPr>
          <w:rFonts w:asciiTheme="minorHAnsi" w:hAnsiTheme="minorHAnsi"/>
          <w:sz w:val="28"/>
          <w:szCs w:val="28"/>
          <w:lang w:val="es-ES_tradnl"/>
        </w:rPr>
        <w:t>28)</w:t>
      </w:r>
      <w:r>
        <w:rPr>
          <w:rFonts w:asciiTheme="minorHAnsi" w:hAnsiTheme="minorHAnsi"/>
          <w:sz w:val="28"/>
          <w:szCs w:val="28"/>
          <w:lang w:val="es-ES_tradnl"/>
        </w:rPr>
        <w:t>,</w:t>
      </w:r>
      <w:r w:rsidRPr="00D84C5C">
        <w:rPr>
          <w:rFonts w:asciiTheme="minorHAnsi" w:hAnsiTheme="minorHAnsi"/>
          <w:sz w:val="28"/>
          <w:szCs w:val="28"/>
          <w:lang w:val="es-ES_tradnl"/>
        </w:rPr>
        <w:t xml:space="preserve"> presenta</w:t>
      </w:r>
      <w:r>
        <w:rPr>
          <w:rFonts w:asciiTheme="minorHAnsi" w:hAnsiTheme="minorHAnsi"/>
          <w:sz w:val="28"/>
          <w:szCs w:val="28"/>
          <w:lang w:val="es-ES_tradnl"/>
        </w:rPr>
        <w:t>da por la Parlamentaria Foral Il</w:t>
      </w:r>
      <w:r w:rsidRPr="00D84C5C">
        <w:rPr>
          <w:rFonts w:asciiTheme="minorHAnsi" w:hAnsiTheme="minorHAnsi"/>
          <w:sz w:val="28"/>
          <w:szCs w:val="28"/>
          <w:lang w:val="es-ES_tradnl"/>
        </w:rPr>
        <w:t>ma. Sra.</w:t>
      </w:r>
      <w:r>
        <w:rPr>
          <w:rFonts w:asciiTheme="minorHAnsi" w:hAnsiTheme="minorHAnsi"/>
          <w:sz w:val="28"/>
          <w:szCs w:val="28"/>
          <w:lang w:val="es-ES_tradnl"/>
        </w:rPr>
        <w:t xml:space="preserve"> D</w:t>
      </w:r>
      <w:proofErr w:type="gramStart"/>
      <w:r>
        <w:rPr>
          <w:rFonts w:asciiTheme="minorHAnsi" w:hAnsiTheme="minorHAnsi"/>
          <w:sz w:val="28"/>
          <w:szCs w:val="28"/>
          <w:lang w:val="es-ES_tradnl"/>
        </w:rPr>
        <w:t>.ª</w:t>
      </w:r>
      <w:proofErr w:type="gramEnd"/>
      <w:r w:rsidRPr="00D84C5C">
        <w:rPr>
          <w:rFonts w:asciiTheme="minorHAnsi" w:hAnsiTheme="minorHAnsi"/>
          <w:sz w:val="28"/>
          <w:szCs w:val="28"/>
          <w:lang w:val="es-ES_tradnl"/>
        </w:rPr>
        <w:t xml:space="preserve"> Cristina </w:t>
      </w:r>
      <w:proofErr w:type="spellStart"/>
      <w:r w:rsidRPr="00D84C5C">
        <w:rPr>
          <w:rFonts w:asciiTheme="minorHAnsi" w:hAnsiTheme="minorHAnsi"/>
          <w:sz w:val="28"/>
          <w:szCs w:val="28"/>
          <w:lang w:val="es-ES_tradnl"/>
        </w:rPr>
        <w:t>lbarrola</w:t>
      </w:r>
      <w:proofErr w:type="spellEnd"/>
      <w:r w:rsidRPr="00D84C5C">
        <w:rPr>
          <w:rFonts w:asciiTheme="minorHAnsi" w:hAnsiTheme="minorHAnsi"/>
          <w:sz w:val="28"/>
          <w:szCs w:val="28"/>
          <w:lang w:val="es-ES_tradnl"/>
        </w:rPr>
        <w:t xml:space="preserve"> Guillén, adscrita al Grupo Parlamentario Navarra Suma, que solicita </w:t>
      </w:r>
      <w:r>
        <w:rPr>
          <w:rFonts w:asciiTheme="minorHAnsi" w:hAnsiTheme="minorHAnsi"/>
          <w:sz w:val="28"/>
          <w:szCs w:val="28"/>
          <w:lang w:val="es-ES_tradnl"/>
        </w:rPr>
        <w:t>“</w:t>
      </w:r>
      <w:r w:rsidRPr="00D84C5C">
        <w:rPr>
          <w:rFonts w:asciiTheme="minorHAnsi" w:hAnsiTheme="minorHAnsi"/>
          <w:sz w:val="28"/>
          <w:szCs w:val="28"/>
          <w:lang w:val="es-ES_tradnl"/>
        </w:rPr>
        <w:t>información sobre la atención pediátrica en l</w:t>
      </w:r>
      <w:r>
        <w:rPr>
          <w:rFonts w:asciiTheme="minorHAnsi" w:hAnsiTheme="minorHAnsi"/>
          <w:sz w:val="28"/>
          <w:szCs w:val="28"/>
          <w:lang w:val="es-ES_tradnl"/>
        </w:rPr>
        <w:t xml:space="preserve">a zona básica de salud de </w:t>
      </w:r>
      <w:proofErr w:type="spellStart"/>
      <w:r>
        <w:rPr>
          <w:rFonts w:asciiTheme="minorHAnsi" w:hAnsiTheme="minorHAnsi"/>
          <w:sz w:val="28"/>
          <w:szCs w:val="28"/>
          <w:lang w:val="es-ES_tradnl"/>
        </w:rPr>
        <w:t>Barañá</w:t>
      </w:r>
      <w:r w:rsidRPr="00D84C5C">
        <w:rPr>
          <w:rFonts w:asciiTheme="minorHAnsi" w:hAnsiTheme="minorHAnsi"/>
          <w:sz w:val="28"/>
          <w:szCs w:val="28"/>
          <w:lang w:val="es-ES_tradnl"/>
        </w:rPr>
        <w:t>in</w:t>
      </w:r>
      <w:proofErr w:type="spellEnd"/>
      <w:r>
        <w:rPr>
          <w:rFonts w:asciiTheme="minorHAnsi" w:hAnsiTheme="minorHAnsi"/>
          <w:sz w:val="28"/>
          <w:szCs w:val="28"/>
          <w:lang w:val="es-ES_tradnl"/>
        </w:rPr>
        <w:t>”</w:t>
      </w:r>
      <w:r w:rsidRPr="00D84C5C">
        <w:rPr>
          <w:rFonts w:asciiTheme="minorHAnsi" w:hAnsiTheme="minorHAnsi"/>
          <w:sz w:val="28"/>
          <w:szCs w:val="28"/>
          <w:lang w:val="es-ES_tradnl"/>
        </w:rPr>
        <w:t>, tiene el honor de remitirle la siguiente información:</w:t>
      </w:r>
    </w:p>
    <w:p w:rsidR="00DB142A" w:rsidRDefault="00DB142A" w:rsidP="00DB142A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>
        <w:rPr>
          <w:rFonts w:asciiTheme="minorHAnsi" w:hAnsiTheme="minorHAnsi"/>
          <w:sz w:val="28"/>
          <w:szCs w:val="28"/>
          <w:lang w:val="es-ES_tradnl"/>
        </w:rPr>
        <w:t>1</w:t>
      </w:r>
      <w:r w:rsidRPr="00D84C5C">
        <w:rPr>
          <w:rFonts w:asciiTheme="minorHAnsi" w:hAnsiTheme="minorHAnsi"/>
          <w:sz w:val="28"/>
          <w:szCs w:val="28"/>
          <w:lang w:val="es-ES_tradnl"/>
        </w:rPr>
        <w:t>. ¿Cuál es la situación en relación con la atención pediátrica en l</w:t>
      </w:r>
      <w:r>
        <w:rPr>
          <w:rFonts w:asciiTheme="minorHAnsi" w:hAnsiTheme="minorHAnsi"/>
          <w:sz w:val="28"/>
          <w:szCs w:val="28"/>
          <w:lang w:val="es-ES_tradnl"/>
        </w:rPr>
        <w:t xml:space="preserve">a zona básica de salud de </w:t>
      </w:r>
      <w:proofErr w:type="spellStart"/>
      <w:r>
        <w:rPr>
          <w:rFonts w:asciiTheme="minorHAnsi" w:hAnsiTheme="minorHAnsi"/>
          <w:sz w:val="28"/>
          <w:szCs w:val="28"/>
          <w:lang w:val="es-ES_tradnl"/>
        </w:rPr>
        <w:t>Barañá</w:t>
      </w:r>
      <w:r w:rsidRPr="00D84C5C">
        <w:rPr>
          <w:rFonts w:asciiTheme="minorHAnsi" w:hAnsiTheme="minorHAnsi"/>
          <w:sz w:val="28"/>
          <w:szCs w:val="28"/>
          <w:lang w:val="es-ES_tradnl"/>
        </w:rPr>
        <w:t>in</w:t>
      </w:r>
      <w:proofErr w:type="spellEnd"/>
      <w:r w:rsidRPr="00D84C5C">
        <w:rPr>
          <w:rFonts w:asciiTheme="minorHAnsi" w:hAnsiTheme="minorHAnsi"/>
          <w:sz w:val="28"/>
          <w:szCs w:val="28"/>
          <w:lang w:val="es-ES_tradnl"/>
        </w:rPr>
        <w:t>?</w:t>
      </w:r>
    </w:p>
    <w:p w:rsidR="00DB142A" w:rsidRPr="00D84C5C" w:rsidRDefault="00DB142A" w:rsidP="00DB142A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D84C5C">
        <w:rPr>
          <w:rFonts w:asciiTheme="minorHAnsi" w:hAnsiTheme="minorHAnsi"/>
          <w:sz w:val="28"/>
          <w:szCs w:val="28"/>
          <w:lang w:val="es-ES_tradnl"/>
        </w:rPr>
        <w:t xml:space="preserve">En el momento actual, la situación en cuanto a los profesionales del área de pediatría y las/os niñas/os adscritas/os a cada una de ellas es la siguiente: 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3630"/>
        <w:gridCol w:w="2069"/>
        <w:gridCol w:w="1939"/>
      </w:tblGrid>
      <w:tr w:rsidR="00DB142A" w:rsidRPr="00D84C5C" w:rsidTr="002D4E53">
        <w:trPr>
          <w:trHeight w:val="2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bookmarkStart w:id="0" w:name="_GoBack"/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>CENTRO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>PROFESIONAL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>TIS a 31 enero 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>HORARIO</w:t>
            </w:r>
          </w:p>
        </w:tc>
      </w:tr>
      <w:tr w:rsidR="00DB142A" w:rsidRPr="00D84C5C" w:rsidTr="002D4E53">
        <w:trPr>
          <w:trHeight w:val="52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Barañáin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I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ind w:left="86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Blanca Erice Echegaray (Pediatra) </w:t>
            </w:r>
          </w:p>
          <w:p w:rsidR="00DB142A" w:rsidRPr="00D84C5C" w:rsidRDefault="00DB142A" w:rsidP="002D4E53">
            <w:pPr>
              <w:pStyle w:val="Estilo"/>
              <w:spacing w:before="20" w:after="20"/>
              <w:ind w:left="86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Emiliana </w:t>
            </w:r>
            <w:proofErr w:type="spellStart"/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>Brieva</w:t>
            </w:r>
            <w:proofErr w:type="spellEnd"/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>lrurzun</w:t>
            </w:r>
            <w:proofErr w:type="spellEnd"/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(Enfermera)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>1.021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ind w:left="199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08:00 a 15:20 h. </w:t>
            </w:r>
          </w:p>
        </w:tc>
      </w:tr>
      <w:tr w:rsidR="00DB142A" w:rsidRPr="00D84C5C" w:rsidTr="002D4E53">
        <w:trPr>
          <w:trHeight w:val="53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Barañáin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II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ind w:left="86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Blanca Esther Fernández García </w:t>
            </w: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(Pediatra</w:t>
            </w:r>
          </w:p>
          <w:p w:rsidR="00DB142A" w:rsidRPr="00D84C5C" w:rsidRDefault="00DB142A" w:rsidP="002D4E53">
            <w:pPr>
              <w:pStyle w:val="Estilo"/>
              <w:spacing w:before="20" w:after="20"/>
              <w:ind w:left="86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Mª Aránzazu </w:t>
            </w:r>
            <w:proofErr w:type="spellStart"/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>lñurrieta</w:t>
            </w:r>
            <w:proofErr w:type="spellEnd"/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>Erretegui</w:t>
            </w:r>
            <w:proofErr w:type="spellEnd"/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(Enfermera)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>1.059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ind w:left="199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08:00 a 15:20 h. </w:t>
            </w:r>
          </w:p>
        </w:tc>
      </w:tr>
      <w:tr w:rsidR="00DB142A" w:rsidRPr="00D84C5C" w:rsidTr="002D4E53">
        <w:trPr>
          <w:trHeight w:val="81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Barañáin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II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ind w:left="86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A</w:t>
            </w:r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sunción </w:t>
            </w:r>
            <w:proofErr w:type="spellStart"/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>Arazuri</w:t>
            </w:r>
            <w:proofErr w:type="spellEnd"/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>lrigaray</w:t>
            </w:r>
            <w:proofErr w:type="spellEnd"/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(Pediatra) </w:t>
            </w:r>
          </w:p>
          <w:p w:rsidR="00DB142A" w:rsidRPr="00D84C5C" w:rsidRDefault="00DB142A" w:rsidP="002D4E53">
            <w:pPr>
              <w:pStyle w:val="Estilo"/>
              <w:spacing w:before="20" w:after="20"/>
              <w:ind w:left="86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Begoña González </w:t>
            </w:r>
            <w:proofErr w:type="spellStart"/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>lriarte</w:t>
            </w:r>
            <w:proofErr w:type="spellEnd"/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(Enfermera)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>392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2A" w:rsidRPr="00D84C5C" w:rsidRDefault="00DB142A" w:rsidP="002D4E53">
            <w:pPr>
              <w:pStyle w:val="Estilo"/>
              <w:spacing w:before="20" w:after="20"/>
              <w:ind w:left="199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12:30 a 15:20 h. </w:t>
            </w:r>
          </w:p>
          <w:p w:rsidR="00DB142A" w:rsidRPr="00D84C5C" w:rsidRDefault="00DB142A" w:rsidP="002D4E53">
            <w:pPr>
              <w:pStyle w:val="Estilo"/>
              <w:spacing w:before="20" w:after="20"/>
              <w:ind w:left="199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4C5C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12:00 a 19:40 h. </w:t>
            </w:r>
          </w:p>
        </w:tc>
      </w:tr>
      <w:bookmarkEnd w:id="0"/>
    </w:tbl>
    <w:p w:rsidR="00DB142A" w:rsidRDefault="00DB142A" w:rsidP="00DB142A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</w:p>
    <w:p w:rsidR="00DB142A" w:rsidRDefault="00DB142A" w:rsidP="00DB142A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D84C5C">
        <w:rPr>
          <w:rFonts w:asciiTheme="minorHAnsi" w:hAnsiTheme="minorHAnsi"/>
          <w:sz w:val="28"/>
          <w:szCs w:val="28"/>
          <w:lang w:val="es-ES_tradnl"/>
        </w:rPr>
        <w:t>2. ¿Qué reorganización tiene prevista realizar el departamento y cuál es su</w:t>
      </w:r>
      <w:r>
        <w:rPr>
          <w:rFonts w:asciiTheme="minorHAnsi" w:hAnsiTheme="minorHAnsi"/>
          <w:sz w:val="28"/>
          <w:szCs w:val="28"/>
          <w:lang w:val="es-ES_tradnl"/>
        </w:rPr>
        <w:t xml:space="preserve"> </w:t>
      </w:r>
      <w:r w:rsidRPr="00D84C5C">
        <w:rPr>
          <w:rFonts w:asciiTheme="minorHAnsi" w:hAnsiTheme="minorHAnsi"/>
          <w:sz w:val="28"/>
          <w:szCs w:val="28"/>
          <w:lang w:val="es-ES_tradnl"/>
        </w:rPr>
        <w:t>justificación?</w:t>
      </w:r>
    </w:p>
    <w:p w:rsidR="00DB142A" w:rsidRDefault="00DB142A" w:rsidP="00DB142A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D84C5C">
        <w:rPr>
          <w:rFonts w:asciiTheme="minorHAnsi" w:hAnsiTheme="minorHAnsi"/>
          <w:sz w:val="28"/>
          <w:szCs w:val="28"/>
          <w:lang w:val="es-ES_tradnl"/>
        </w:rPr>
        <w:t>A fecha de hoy el departamento de salud no tiene previsto realizar ninguna reorganización.</w:t>
      </w:r>
    </w:p>
    <w:p w:rsidR="00DB142A" w:rsidRDefault="00DB142A" w:rsidP="00DB142A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D84C5C">
        <w:rPr>
          <w:rFonts w:asciiTheme="minorHAnsi" w:hAnsiTheme="minorHAnsi"/>
          <w:sz w:val="28"/>
          <w:szCs w:val="28"/>
          <w:lang w:val="es-ES_tradnl"/>
        </w:rPr>
        <w:t>3. ¿Cuántos niños y niñas se van a ver afectados por dichos cambios?</w:t>
      </w:r>
    </w:p>
    <w:p w:rsidR="00DB142A" w:rsidRDefault="00DB142A" w:rsidP="00DB142A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D84C5C">
        <w:rPr>
          <w:rFonts w:asciiTheme="minorHAnsi" w:hAnsiTheme="minorHAnsi"/>
          <w:sz w:val="28"/>
          <w:szCs w:val="28"/>
          <w:lang w:val="es-ES_tradnl"/>
        </w:rPr>
        <w:t xml:space="preserve">En línea con la respuesta al punto anterior, </w:t>
      </w:r>
      <w:r>
        <w:rPr>
          <w:rFonts w:asciiTheme="minorHAnsi" w:hAnsiTheme="minorHAnsi"/>
          <w:sz w:val="28"/>
          <w:szCs w:val="28"/>
          <w:lang w:val="es-ES_tradnl"/>
        </w:rPr>
        <w:t xml:space="preserve">debo </w:t>
      </w:r>
      <w:r w:rsidRPr="00D84C5C">
        <w:rPr>
          <w:rFonts w:asciiTheme="minorHAnsi" w:hAnsiTheme="minorHAnsi"/>
          <w:sz w:val="28"/>
          <w:szCs w:val="28"/>
          <w:lang w:val="es-ES_tradnl"/>
        </w:rPr>
        <w:t>señalar que a fecha de hoy consideramos que ningún niña/o se verá afectado por cambios organizativos.</w:t>
      </w:r>
    </w:p>
    <w:p w:rsidR="00DB142A" w:rsidRDefault="00DB142A" w:rsidP="00DB142A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D84C5C">
        <w:rPr>
          <w:rFonts w:asciiTheme="minorHAnsi" w:hAnsiTheme="minorHAnsi"/>
          <w:sz w:val="28"/>
          <w:szCs w:val="28"/>
          <w:lang w:val="es-ES_tradnl"/>
        </w:rPr>
        <w:t>Es cuanto tengo el h</w:t>
      </w:r>
      <w:r>
        <w:rPr>
          <w:rFonts w:asciiTheme="minorHAnsi" w:hAnsiTheme="minorHAnsi"/>
          <w:sz w:val="28"/>
          <w:szCs w:val="28"/>
          <w:lang w:val="es-ES_tradnl"/>
        </w:rPr>
        <w:t xml:space="preserve">onor de informar </w:t>
      </w:r>
      <w:r w:rsidRPr="00D84C5C">
        <w:rPr>
          <w:rFonts w:asciiTheme="minorHAnsi" w:hAnsiTheme="minorHAnsi"/>
          <w:sz w:val="28"/>
          <w:szCs w:val="28"/>
          <w:lang w:val="es-ES_tradnl"/>
        </w:rPr>
        <w:t>en cumplimiento de lo dispuesto en el artículo 194 del Reglamento del Parlamento de Navarra.</w:t>
      </w:r>
    </w:p>
    <w:p w:rsidR="00DB142A" w:rsidRDefault="00DB142A" w:rsidP="00DB142A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>
        <w:rPr>
          <w:rFonts w:asciiTheme="minorHAnsi" w:hAnsiTheme="minorHAnsi"/>
          <w:sz w:val="28"/>
          <w:szCs w:val="28"/>
          <w:lang w:val="es-ES_tradnl"/>
        </w:rPr>
        <w:t>Pamplona, 10</w:t>
      </w:r>
      <w:r w:rsidRPr="00D84C5C">
        <w:rPr>
          <w:rFonts w:asciiTheme="minorHAnsi" w:hAnsiTheme="minorHAnsi"/>
          <w:sz w:val="28"/>
          <w:szCs w:val="28"/>
          <w:lang w:val="es-ES_tradnl"/>
        </w:rPr>
        <w:t xml:space="preserve"> de marzo de 2020</w:t>
      </w:r>
    </w:p>
    <w:p w:rsidR="005D6830" w:rsidRDefault="00DB142A" w:rsidP="00DB142A">
      <w:r w:rsidRPr="00D84C5C">
        <w:rPr>
          <w:rFonts w:asciiTheme="minorHAnsi" w:hAnsiTheme="minorHAnsi"/>
          <w:sz w:val="28"/>
          <w:szCs w:val="28"/>
          <w:lang w:val="es-ES_tradnl"/>
        </w:rPr>
        <w:t>La Consejera de Salud</w:t>
      </w:r>
      <w:r>
        <w:rPr>
          <w:rFonts w:asciiTheme="minorHAnsi" w:hAnsiTheme="minorHAnsi"/>
          <w:sz w:val="28"/>
          <w:szCs w:val="28"/>
          <w:lang w:val="es-ES_tradnl"/>
        </w:rPr>
        <w:t xml:space="preserve">: </w:t>
      </w:r>
      <w:r w:rsidRPr="00D84C5C">
        <w:rPr>
          <w:rFonts w:asciiTheme="minorHAnsi" w:hAnsiTheme="minorHAnsi"/>
          <w:sz w:val="28"/>
          <w:szCs w:val="28"/>
          <w:lang w:val="es-ES_tradnl"/>
        </w:rPr>
        <w:t xml:space="preserve">Santos </w:t>
      </w:r>
      <w:proofErr w:type="spellStart"/>
      <w:r w:rsidRPr="00D84C5C">
        <w:rPr>
          <w:rFonts w:asciiTheme="minorHAnsi" w:hAnsiTheme="minorHAnsi"/>
          <w:sz w:val="28"/>
          <w:szCs w:val="28"/>
          <w:lang w:val="es-ES_tradnl"/>
        </w:rPr>
        <w:t>lndurain</w:t>
      </w:r>
      <w:proofErr w:type="spellEnd"/>
      <w:r w:rsidRPr="00D84C5C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D84C5C">
        <w:rPr>
          <w:rFonts w:asciiTheme="minorHAnsi" w:hAnsiTheme="minorHAnsi"/>
          <w:sz w:val="28"/>
          <w:szCs w:val="28"/>
          <w:lang w:val="es-ES_tradnl"/>
        </w:rPr>
        <w:t>Orduna</w:t>
      </w:r>
      <w:proofErr w:type="spellEnd"/>
    </w:p>
    <w:sectPr w:rsidR="005D6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2A"/>
    <w:rsid w:val="000957E2"/>
    <w:rsid w:val="004D7F0B"/>
    <w:rsid w:val="005D6830"/>
    <w:rsid w:val="00B500DF"/>
    <w:rsid w:val="00DB142A"/>
    <w:rsid w:val="00F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2A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DB1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2A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DB1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De Santiago</dc:creator>
  <cp:lastModifiedBy>Iñaki De Santiago</cp:lastModifiedBy>
  <cp:revision>2</cp:revision>
  <dcterms:created xsi:type="dcterms:W3CDTF">2020-05-26T11:36:00Z</dcterms:created>
  <dcterms:modified xsi:type="dcterms:W3CDTF">2020-05-26T11:36:00Z</dcterms:modified>
</cp:coreProperties>
</file>