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12 de abril de 2018, acordó rechazar las enmiendas a la totalidad presentadas por los Grupos Parlamentarios Unión del Pueblo Navarro y Partido Socialista de Navarra y por la A.P.F. del Partido Popular de Navarra al proyecto de Ley Foral de Residuos y su Fiscalidad.</w:t>
      </w:r>
    </w:p>
    <w:p>
      <w:pPr>
        <w:pStyle w:val="0"/>
        <w:suppressAutoHyphens w:val="false"/>
        <w:rPr>
          <w:rStyle w:val="1"/>
          <w:spacing w:val="1.919"/>
        </w:rPr>
      </w:pPr>
      <w:r>
        <w:rPr>
          <w:rStyle w:val="1"/>
          <w:spacing w:val="1.919"/>
        </w:rPr>
        <w:t xml:space="preserve">En consecuencia, a tenor de lo dispuesto en el artículo 132.5 del Reglamento de la Cámara, el referido proyecto se remite a la Comisión de Desarrollo Rural, Medio Ambiente y Administración Local.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abril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