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destino de los fondos gestionados por la Fundación Caja Navarra,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20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que sea respondida de manera escrita por el Gobierno de Navarra:</w:t>
      </w:r>
    </w:p>
    <w:p>
      <w:pPr>
        <w:pStyle w:val="0"/>
        <w:suppressAutoHyphens w:val="false"/>
        <w:rPr>
          <w:rStyle w:val="1"/>
        </w:rPr>
      </w:pPr>
      <w:r>
        <w:rPr>
          <w:rStyle w:val="1"/>
        </w:rPr>
        <w:t xml:space="preserve">Este parlamentario desea conocer el destino del conjunto de los fondos gestionados por la Fundación Caja Navarra, desde su origen hasta la actualidad, así como la previsión de destino de los mismos en el ejercicio 2018.</w:t>
      </w:r>
    </w:p>
    <w:p>
      <w:pPr>
        <w:pStyle w:val="0"/>
        <w:suppressAutoHyphens w:val="false"/>
        <w:rPr>
          <w:rStyle w:val="1"/>
        </w:rPr>
      </w:pPr>
      <w:r>
        <w:rPr>
          <w:rStyle w:val="1"/>
        </w:rPr>
        <w:t xml:space="preserve">En lruñea, a 16 de noviembre de 2017</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