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elaborado dosieres de posicionamiento estratégico sobre discapacidad y determinadas políticas sectoriales que planteen escenarios de innovación en el diseño de los servicios y las intervenciones asociadas a los mismo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elaborado dosieres de posicionamiento estratégico sobre discapacidad y determinadas políticas sectoriales que planteen escenarios de innovación en el diseño de los servicios y las intervenciones asociadas a los mism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es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