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 de mayo de 2022,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cómputo del tiempo destinado a la celebración de misas como tiempo de acceso gratuito público a bienes de interés cultural propiedad de la Iglesia católica, formulada por el Ilmo. Sr. D. Maiorga Ramírez Erro (10-22/PES-00149).</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 de mayo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de EH Bildu Nafarroa, al amparo de lo establecido en el Reglamento de la Cámara, realiza la siguiente pregunta al Gobierno de Navarra para su respuesta por escrito: </w:t>
      </w:r>
    </w:p>
    <w:p>
      <w:pPr>
        <w:pStyle w:val="0"/>
        <w:suppressAutoHyphens w:val="false"/>
        <w:rPr>
          <w:rStyle w:val="1"/>
        </w:rPr>
      </w:pPr>
      <w:r>
        <w:rPr>
          <w:rStyle w:val="1"/>
        </w:rPr>
        <w:t xml:space="preserve">Con relación al cumplimiento de la Ley Foral 1/2019, de 15 de enero, de Derechos Culturales de Navarra, este parlamentario desea conocer: </w:t>
      </w:r>
    </w:p>
    <w:p>
      <w:pPr>
        <w:pStyle w:val="0"/>
        <w:suppressAutoHyphens w:val="false"/>
        <w:rPr>
          <w:rStyle w:val="1"/>
        </w:rPr>
      </w:pPr>
      <w:r>
        <w:rPr>
          <w:rStyle w:val="1"/>
        </w:rPr>
        <w:t xml:space="preserve">• ¿Computa la Iglesia católica, como propietaria de Bienes de Interés Cultural, el tiempo destinado a la celebración de misas como tiempo de acceso gratuito público de visita cultural a los citados inmuebles? </w:t>
      </w:r>
    </w:p>
    <w:p>
      <w:pPr>
        <w:pStyle w:val="0"/>
        <w:suppressAutoHyphens w:val="false"/>
        <w:rPr>
          <w:rStyle w:val="1"/>
        </w:rPr>
      </w:pPr>
      <w:r>
        <w:rPr>
          <w:rStyle w:val="1"/>
        </w:rPr>
        <w:t xml:space="preserve">En Iruña, a 28 de abril de 2022</w:t>
      </w:r>
    </w:p>
    <w:p>
      <w:pPr>
        <w:pStyle w:val="0"/>
        <w:suppressAutoHyphens w:val="false"/>
        <w:rPr>
          <w:rStyle w:val="1"/>
        </w:rPr>
      </w:pPr>
      <w:r>
        <w:rPr>
          <w:rStyle w:val="1"/>
        </w:rPr>
        <w:t xml:space="preserve">El Parlamentario Foral: Maiorga Ramírez Erro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