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maiatzaren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María Isabel García Malo andreak aurkezturiko galdera, “COVID-19ak ukitutako sektoreetako langileak birlerrokatzea” 15 DDSS, REACT EU Navarra proiektuaren aurrekontu-partidari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Maribel García Malo andreak honako galdera hau aurkezten du, Eskubide Sozialetako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“COVID-19ak ukitutako sektoreetako langileak birlerrokatzea” 15 DDSS, REACT EU Navarra proiektuaren fitxa teknikoan 160.000 euroko aurrekontua ezartzen da 2021erako.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Aurrekontuko zer partidatan dago jasota zuzkidura hori? Partida hori hasierako aurrekontuan jasota al dago? Proiektu horretara bideratutako diru-zuzkidura aurreikusita al zegoen departamentuaren hasierako aurrekontuan, ala aurrekontuan jaso beharreko kreditu handiagoa al da?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Maribel García Malo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