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CFA06F" w14:textId="77777777" w:rsidR="00EF3BC9" w:rsidRPr="00C13A4A" w:rsidRDefault="00C13A4A">
      <w:pPr>
        <w:pStyle w:val="Prrafodelista"/>
        <w:numPr>
          <w:ilvl w:val="1"/>
          <w:numId w:val="1"/>
        </w:numPr>
        <w:tabs>
          <w:tab w:val="left" w:pos="3358"/>
        </w:tabs>
        <w:spacing w:line="247" w:lineRule="auto"/>
        <w:ind w:firstLine="0"/>
        <w:jc w:val="both"/>
        <w:rPr>
          <w:b/>
          <w:sz w:val="20"/>
          <w:lang w:val="es-ES"/>
        </w:rPr>
      </w:pPr>
      <w:r w:rsidRPr="00C13A4A">
        <w:rPr>
          <w:b/>
          <w:w w:val="105"/>
          <w:sz w:val="20"/>
          <w:lang w:val="es-ES"/>
        </w:rPr>
        <w:t>/MOC-00036. Resolución por la que se insta al conjunto de las instituciones y en especial al conjunto de entidades locales de Navarra a manifestar la necesidad de aprobar el acuerdo por el que se fijaban los objetivos de estabilidad presupuestaria y de deuda pública</w:t>
      </w:r>
      <w:r w:rsidRPr="00C13A4A">
        <w:rPr>
          <w:b/>
          <w:spacing w:val="-24"/>
          <w:w w:val="105"/>
          <w:sz w:val="20"/>
          <w:lang w:val="es-ES"/>
        </w:rPr>
        <w:t xml:space="preserve"> </w:t>
      </w:r>
      <w:r w:rsidRPr="00C13A4A">
        <w:rPr>
          <w:b/>
          <w:w w:val="105"/>
          <w:sz w:val="20"/>
          <w:lang w:val="es-ES"/>
        </w:rPr>
        <w:t>para</w:t>
      </w:r>
      <w:r w:rsidRPr="00C13A4A">
        <w:rPr>
          <w:b/>
          <w:spacing w:val="-24"/>
          <w:w w:val="105"/>
          <w:sz w:val="20"/>
          <w:lang w:val="es-ES"/>
        </w:rPr>
        <w:t xml:space="preserve"> </w:t>
      </w:r>
      <w:r w:rsidRPr="00C13A4A">
        <w:rPr>
          <w:b/>
          <w:w w:val="105"/>
          <w:sz w:val="20"/>
          <w:lang w:val="es-ES"/>
        </w:rPr>
        <w:t>el</w:t>
      </w:r>
      <w:r w:rsidRPr="00C13A4A">
        <w:rPr>
          <w:b/>
          <w:spacing w:val="-25"/>
          <w:w w:val="105"/>
          <w:sz w:val="20"/>
          <w:lang w:val="es-ES"/>
        </w:rPr>
        <w:t xml:space="preserve"> </w:t>
      </w:r>
      <w:r w:rsidRPr="00C13A4A">
        <w:rPr>
          <w:b/>
          <w:w w:val="105"/>
          <w:sz w:val="20"/>
          <w:lang w:val="es-ES"/>
        </w:rPr>
        <w:t>conjunto</w:t>
      </w:r>
      <w:r w:rsidRPr="00C13A4A">
        <w:rPr>
          <w:b/>
          <w:spacing w:val="-24"/>
          <w:w w:val="105"/>
          <w:sz w:val="20"/>
          <w:lang w:val="es-ES"/>
        </w:rPr>
        <w:t xml:space="preserve"> </w:t>
      </w:r>
      <w:r w:rsidRPr="00C13A4A">
        <w:rPr>
          <w:b/>
          <w:w w:val="105"/>
          <w:sz w:val="20"/>
          <w:lang w:val="es-ES"/>
        </w:rPr>
        <w:t>de</w:t>
      </w:r>
      <w:r w:rsidRPr="00C13A4A">
        <w:rPr>
          <w:b/>
          <w:spacing w:val="-29"/>
          <w:w w:val="105"/>
          <w:sz w:val="20"/>
          <w:lang w:val="es-ES"/>
        </w:rPr>
        <w:t xml:space="preserve"> </w:t>
      </w:r>
      <w:r w:rsidRPr="00C13A4A">
        <w:rPr>
          <w:b/>
          <w:w w:val="105"/>
          <w:sz w:val="20"/>
          <w:lang w:val="es-ES"/>
        </w:rPr>
        <w:t>Administraciones</w:t>
      </w:r>
      <w:r w:rsidRPr="00C13A4A">
        <w:rPr>
          <w:b/>
          <w:spacing w:val="-24"/>
          <w:w w:val="105"/>
          <w:sz w:val="20"/>
          <w:lang w:val="es-ES"/>
        </w:rPr>
        <w:t xml:space="preserve"> </w:t>
      </w:r>
      <w:r w:rsidRPr="00C13A4A">
        <w:rPr>
          <w:b/>
          <w:w w:val="105"/>
          <w:sz w:val="20"/>
          <w:lang w:val="es-ES"/>
        </w:rPr>
        <w:t>Públicas</w:t>
      </w:r>
    </w:p>
    <w:p w14:paraId="424A6B63" w14:textId="77777777" w:rsidR="00EF3BC9" w:rsidRPr="00C13A4A" w:rsidRDefault="00EF3BC9">
      <w:pPr>
        <w:rPr>
          <w:b/>
          <w:lang w:val="es-ES"/>
        </w:rPr>
      </w:pPr>
    </w:p>
    <w:p w14:paraId="3C067D1F" w14:textId="77777777" w:rsidR="00EF3BC9" w:rsidRPr="00C13A4A" w:rsidRDefault="00EF3BC9">
      <w:pPr>
        <w:spacing w:before="7"/>
        <w:rPr>
          <w:b/>
          <w:lang w:val="es-ES"/>
        </w:rPr>
      </w:pPr>
    </w:p>
    <w:p w14:paraId="5FFAE507" w14:textId="69874591" w:rsidR="00EF3BC9" w:rsidRPr="00C13A4A" w:rsidRDefault="00082483">
      <w:pPr>
        <w:pStyle w:val="Ttulo2"/>
        <w:jc w:val="both"/>
        <w:rPr>
          <w:lang w:val="es-ES"/>
        </w:rPr>
      </w:pPr>
      <w:r w:rsidRPr="00C13A4A">
        <w:rPr>
          <w:w w:val="105"/>
          <w:lang w:val="es-ES"/>
        </w:rPr>
        <w:t xml:space="preserve">Aprobación </w:t>
      </w:r>
      <w:r>
        <w:rPr>
          <w:w w:val="105"/>
          <w:lang w:val="es-ES"/>
        </w:rPr>
        <w:t>p</w:t>
      </w:r>
      <w:r w:rsidRPr="00C13A4A">
        <w:rPr>
          <w:w w:val="105"/>
          <w:lang w:val="es-ES"/>
        </w:rPr>
        <w:t xml:space="preserve">or </w:t>
      </w:r>
      <w:r>
        <w:rPr>
          <w:w w:val="105"/>
          <w:lang w:val="es-ES"/>
        </w:rPr>
        <w:t>e</w:t>
      </w:r>
      <w:r w:rsidRPr="00C13A4A">
        <w:rPr>
          <w:w w:val="105"/>
          <w:lang w:val="es-ES"/>
        </w:rPr>
        <w:t>l Pleno</w:t>
      </w:r>
    </w:p>
    <w:p w14:paraId="3731246C" w14:textId="77777777" w:rsidR="00EF3BC9" w:rsidRPr="00C13A4A" w:rsidRDefault="00EF3BC9">
      <w:pPr>
        <w:spacing w:before="9"/>
        <w:rPr>
          <w:sz w:val="30"/>
          <w:lang w:val="es-ES"/>
        </w:rPr>
      </w:pPr>
    </w:p>
    <w:p w14:paraId="734F05C5" w14:textId="77777777" w:rsidR="00EF3BC9" w:rsidRPr="00C13A4A" w:rsidRDefault="00C13A4A">
      <w:pPr>
        <w:spacing w:line="304" w:lineRule="auto"/>
        <w:ind w:left="2841" w:right="1890" w:firstLine="486"/>
        <w:jc w:val="both"/>
        <w:rPr>
          <w:sz w:val="20"/>
          <w:lang w:val="es-ES"/>
        </w:rPr>
      </w:pPr>
      <w:r w:rsidRPr="00C13A4A">
        <w:rPr>
          <w:w w:val="105"/>
          <w:sz w:val="20"/>
          <w:lang w:val="es-ES"/>
        </w:rPr>
        <w:t>En</w:t>
      </w:r>
      <w:r w:rsidRPr="00C13A4A">
        <w:rPr>
          <w:spacing w:val="-11"/>
          <w:w w:val="105"/>
          <w:sz w:val="20"/>
          <w:lang w:val="es-ES"/>
        </w:rPr>
        <w:t xml:space="preserve"> </w:t>
      </w:r>
      <w:r w:rsidRPr="00C13A4A">
        <w:rPr>
          <w:w w:val="105"/>
          <w:sz w:val="20"/>
          <w:lang w:val="es-ES"/>
        </w:rPr>
        <w:t>cumplimiento</w:t>
      </w:r>
      <w:r w:rsidRPr="00C13A4A">
        <w:rPr>
          <w:spacing w:val="-11"/>
          <w:w w:val="105"/>
          <w:sz w:val="20"/>
          <w:lang w:val="es-ES"/>
        </w:rPr>
        <w:t xml:space="preserve"> </w:t>
      </w:r>
      <w:r w:rsidRPr="00C13A4A">
        <w:rPr>
          <w:w w:val="105"/>
          <w:sz w:val="20"/>
          <w:lang w:val="es-ES"/>
        </w:rPr>
        <w:t>de</w:t>
      </w:r>
      <w:r w:rsidRPr="00C13A4A">
        <w:rPr>
          <w:spacing w:val="-11"/>
          <w:w w:val="105"/>
          <w:sz w:val="20"/>
          <w:lang w:val="es-ES"/>
        </w:rPr>
        <w:t xml:space="preserve"> </w:t>
      </w:r>
      <w:r w:rsidRPr="00C13A4A">
        <w:rPr>
          <w:w w:val="105"/>
          <w:sz w:val="20"/>
          <w:lang w:val="es-ES"/>
        </w:rPr>
        <w:t>lo</w:t>
      </w:r>
      <w:r w:rsidRPr="00C13A4A">
        <w:rPr>
          <w:spacing w:val="-11"/>
          <w:w w:val="105"/>
          <w:sz w:val="20"/>
          <w:lang w:val="es-ES"/>
        </w:rPr>
        <w:t xml:space="preserve"> </w:t>
      </w:r>
      <w:r w:rsidRPr="00C13A4A">
        <w:rPr>
          <w:w w:val="105"/>
          <w:sz w:val="20"/>
          <w:lang w:val="es-ES"/>
        </w:rPr>
        <w:t>establecido</w:t>
      </w:r>
      <w:r w:rsidRPr="00C13A4A">
        <w:rPr>
          <w:spacing w:val="-11"/>
          <w:w w:val="105"/>
          <w:sz w:val="20"/>
          <w:lang w:val="es-ES"/>
        </w:rPr>
        <w:t xml:space="preserve"> </w:t>
      </w:r>
      <w:r w:rsidRPr="00C13A4A">
        <w:rPr>
          <w:w w:val="105"/>
          <w:sz w:val="20"/>
          <w:lang w:val="es-ES"/>
        </w:rPr>
        <w:t>en</w:t>
      </w:r>
      <w:r w:rsidRPr="00C13A4A">
        <w:rPr>
          <w:spacing w:val="-11"/>
          <w:w w:val="105"/>
          <w:sz w:val="20"/>
          <w:lang w:val="es-ES"/>
        </w:rPr>
        <w:t xml:space="preserve"> </w:t>
      </w:r>
      <w:r w:rsidRPr="00C13A4A">
        <w:rPr>
          <w:w w:val="105"/>
          <w:sz w:val="20"/>
          <w:lang w:val="es-ES"/>
        </w:rPr>
        <w:t>el</w:t>
      </w:r>
      <w:r w:rsidRPr="00C13A4A">
        <w:rPr>
          <w:spacing w:val="-11"/>
          <w:w w:val="105"/>
          <w:sz w:val="20"/>
          <w:lang w:val="es-ES"/>
        </w:rPr>
        <w:t xml:space="preserve"> </w:t>
      </w:r>
      <w:r w:rsidRPr="00C13A4A">
        <w:rPr>
          <w:w w:val="105"/>
          <w:sz w:val="20"/>
          <w:lang w:val="es-ES"/>
        </w:rPr>
        <w:t>artículo</w:t>
      </w:r>
      <w:r w:rsidRPr="00C13A4A">
        <w:rPr>
          <w:spacing w:val="-11"/>
          <w:w w:val="105"/>
          <w:sz w:val="20"/>
          <w:lang w:val="es-ES"/>
        </w:rPr>
        <w:t xml:space="preserve"> </w:t>
      </w:r>
      <w:r w:rsidRPr="00C13A4A">
        <w:rPr>
          <w:w w:val="105"/>
          <w:sz w:val="20"/>
          <w:lang w:val="es-ES"/>
        </w:rPr>
        <w:t>125</w:t>
      </w:r>
      <w:r w:rsidRPr="00C13A4A">
        <w:rPr>
          <w:spacing w:val="-11"/>
          <w:w w:val="105"/>
          <w:sz w:val="20"/>
          <w:lang w:val="es-ES"/>
        </w:rPr>
        <w:t xml:space="preserve"> </w:t>
      </w:r>
      <w:r w:rsidRPr="00C13A4A">
        <w:rPr>
          <w:w w:val="105"/>
          <w:sz w:val="20"/>
          <w:lang w:val="es-ES"/>
        </w:rPr>
        <w:t>del</w:t>
      </w:r>
      <w:r w:rsidRPr="00C13A4A">
        <w:rPr>
          <w:spacing w:val="-10"/>
          <w:w w:val="105"/>
          <w:sz w:val="20"/>
          <w:lang w:val="es-ES"/>
        </w:rPr>
        <w:t xml:space="preserve"> </w:t>
      </w:r>
      <w:r w:rsidRPr="00C13A4A">
        <w:rPr>
          <w:w w:val="105"/>
          <w:sz w:val="20"/>
          <w:lang w:val="es-ES"/>
        </w:rPr>
        <w:t>Reglamento de la Cámara, se ordena la publicación en el Boletín Oficial del Parlamento</w:t>
      </w:r>
      <w:r w:rsidRPr="00C13A4A">
        <w:rPr>
          <w:spacing w:val="-10"/>
          <w:w w:val="105"/>
          <w:sz w:val="20"/>
          <w:lang w:val="es-ES"/>
        </w:rPr>
        <w:t xml:space="preserve"> </w:t>
      </w:r>
      <w:r w:rsidRPr="00C13A4A">
        <w:rPr>
          <w:w w:val="105"/>
          <w:sz w:val="20"/>
          <w:lang w:val="es-ES"/>
        </w:rPr>
        <w:t>de</w:t>
      </w:r>
      <w:r w:rsidRPr="00C13A4A">
        <w:rPr>
          <w:spacing w:val="-10"/>
          <w:w w:val="105"/>
          <w:sz w:val="20"/>
          <w:lang w:val="es-ES"/>
        </w:rPr>
        <w:t xml:space="preserve"> </w:t>
      </w:r>
      <w:r w:rsidRPr="00C13A4A">
        <w:rPr>
          <w:w w:val="105"/>
          <w:sz w:val="20"/>
          <w:lang w:val="es-ES"/>
        </w:rPr>
        <w:t>Navarra</w:t>
      </w:r>
      <w:r w:rsidRPr="00C13A4A">
        <w:rPr>
          <w:spacing w:val="-10"/>
          <w:w w:val="105"/>
          <w:sz w:val="20"/>
          <w:lang w:val="es-ES"/>
        </w:rPr>
        <w:t xml:space="preserve"> </w:t>
      </w:r>
      <w:r w:rsidRPr="00C13A4A">
        <w:rPr>
          <w:w w:val="105"/>
          <w:sz w:val="20"/>
          <w:lang w:val="es-ES"/>
        </w:rPr>
        <w:t>de</w:t>
      </w:r>
      <w:r w:rsidRPr="00C13A4A">
        <w:rPr>
          <w:spacing w:val="-10"/>
          <w:w w:val="105"/>
          <w:sz w:val="20"/>
          <w:lang w:val="es-ES"/>
        </w:rPr>
        <w:t xml:space="preserve"> </w:t>
      </w:r>
      <w:r w:rsidRPr="00C13A4A">
        <w:rPr>
          <w:w w:val="105"/>
          <w:sz w:val="20"/>
          <w:lang w:val="es-ES"/>
        </w:rPr>
        <w:t>la</w:t>
      </w:r>
      <w:r w:rsidRPr="00C13A4A">
        <w:rPr>
          <w:spacing w:val="-10"/>
          <w:w w:val="105"/>
          <w:sz w:val="20"/>
          <w:lang w:val="es-ES"/>
        </w:rPr>
        <w:t xml:space="preserve"> </w:t>
      </w:r>
      <w:r w:rsidRPr="00C13A4A">
        <w:rPr>
          <w:w w:val="105"/>
          <w:sz w:val="20"/>
          <w:lang w:val="es-ES"/>
        </w:rPr>
        <w:t>resolución</w:t>
      </w:r>
      <w:r w:rsidRPr="00C13A4A">
        <w:rPr>
          <w:spacing w:val="-12"/>
          <w:w w:val="105"/>
          <w:sz w:val="20"/>
          <w:lang w:val="es-ES"/>
        </w:rPr>
        <w:t xml:space="preserve"> </w:t>
      </w:r>
      <w:r w:rsidRPr="00C13A4A">
        <w:rPr>
          <w:w w:val="105"/>
          <w:sz w:val="20"/>
          <w:lang w:val="es-ES"/>
        </w:rPr>
        <w:t>por</w:t>
      </w:r>
      <w:r w:rsidRPr="00C13A4A">
        <w:rPr>
          <w:spacing w:val="-10"/>
          <w:w w:val="105"/>
          <w:sz w:val="20"/>
          <w:lang w:val="es-ES"/>
        </w:rPr>
        <w:t xml:space="preserve"> </w:t>
      </w:r>
      <w:r w:rsidRPr="00C13A4A">
        <w:rPr>
          <w:w w:val="105"/>
          <w:sz w:val="20"/>
          <w:lang w:val="es-ES"/>
        </w:rPr>
        <w:t>la</w:t>
      </w:r>
      <w:r w:rsidRPr="00C13A4A">
        <w:rPr>
          <w:spacing w:val="-10"/>
          <w:w w:val="105"/>
          <w:sz w:val="20"/>
          <w:lang w:val="es-ES"/>
        </w:rPr>
        <w:t xml:space="preserve"> </w:t>
      </w:r>
      <w:r w:rsidRPr="00C13A4A">
        <w:rPr>
          <w:w w:val="105"/>
          <w:sz w:val="20"/>
          <w:lang w:val="es-ES"/>
        </w:rPr>
        <w:t>que</w:t>
      </w:r>
      <w:r w:rsidRPr="00C13A4A">
        <w:rPr>
          <w:spacing w:val="-10"/>
          <w:w w:val="105"/>
          <w:sz w:val="20"/>
          <w:lang w:val="es-ES"/>
        </w:rPr>
        <w:t xml:space="preserve"> </w:t>
      </w:r>
      <w:r w:rsidRPr="00C13A4A">
        <w:rPr>
          <w:w w:val="105"/>
          <w:sz w:val="20"/>
          <w:lang w:val="es-ES"/>
        </w:rPr>
        <w:t>se</w:t>
      </w:r>
      <w:r w:rsidRPr="00C13A4A">
        <w:rPr>
          <w:spacing w:val="39"/>
          <w:w w:val="105"/>
          <w:sz w:val="20"/>
          <w:lang w:val="es-ES"/>
        </w:rPr>
        <w:t xml:space="preserve"> </w:t>
      </w:r>
      <w:r w:rsidRPr="00C13A4A">
        <w:rPr>
          <w:w w:val="105"/>
          <w:sz w:val="20"/>
          <w:lang w:val="es-ES"/>
        </w:rPr>
        <w:t>insta</w:t>
      </w:r>
      <w:r w:rsidRPr="00C13A4A">
        <w:rPr>
          <w:spacing w:val="-10"/>
          <w:w w:val="105"/>
          <w:sz w:val="20"/>
          <w:lang w:val="es-ES"/>
        </w:rPr>
        <w:t xml:space="preserve"> </w:t>
      </w:r>
      <w:r w:rsidRPr="00C13A4A">
        <w:rPr>
          <w:w w:val="105"/>
          <w:sz w:val="20"/>
          <w:lang w:val="es-ES"/>
        </w:rPr>
        <w:t>al</w:t>
      </w:r>
      <w:r w:rsidRPr="00C13A4A">
        <w:rPr>
          <w:spacing w:val="-10"/>
          <w:w w:val="105"/>
          <w:sz w:val="20"/>
          <w:lang w:val="es-ES"/>
        </w:rPr>
        <w:t xml:space="preserve"> </w:t>
      </w:r>
      <w:r w:rsidRPr="00C13A4A">
        <w:rPr>
          <w:w w:val="105"/>
          <w:sz w:val="20"/>
          <w:lang w:val="es-ES"/>
        </w:rPr>
        <w:t>conjunto</w:t>
      </w:r>
      <w:r w:rsidRPr="00C13A4A">
        <w:rPr>
          <w:spacing w:val="-10"/>
          <w:w w:val="105"/>
          <w:sz w:val="20"/>
          <w:lang w:val="es-ES"/>
        </w:rPr>
        <w:t xml:space="preserve"> </w:t>
      </w:r>
      <w:r w:rsidRPr="00C13A4A">
        <w:rPr>
          <w:w w:val="105"/>
          <w:sz w:val="20"/>
          <w:lang w:val="es-ES"/>
        </w:rPr>
        <w:t>de las</w:t>
      </w:r>
      <w:r w:rsidRPr="00C13A4A">
        <w:rPr>
          <w:spacing w:val="-13"/>
          <w:w w:val="105"/>
          <w:sz w:val="20"/>
          <w:lang w:val="es-ES"/>
        </w:rPr>
        <w:t xml:space="preserve"> </w:t>
      </w:r>
      <w:r w:rsidRPr="00C13A4A">
        <w:rPr>
          <w:w w:val="105"/>
          <w:sz w:val="20"/>
          <w:lang w:val="es-ES"/>
        </w:rPr>
        <w:t>instituciones</w:t>
      </w:r>
      <w:r w:rsidRPr="00C13A4A">
        <w:rPr>
          <w:spacing w:val="-13"/>
          <w:w w:val="105"/>
          <w:sz w:val="20"/>
          <w:lang w:val="es-ES"/>
        </w:rPr>
        <w:t xml:space="preserve"> </w:t>
      </w:r>
      <w:r w:rsidRPr="00C13A4A">
        <w:rPr>
          <w:w w:val="105"/>
          <w:sz w:val="20"/>
          <w:lang w:val="es-ES"/>
        </w:rPr>
        <w:t>y</w:t>
      </w:r>
      <w:r w:rsidRPr="00C13A4A">
        <w:rPr>
          <w:spacing w:val="-13"/>
          <w:w w:val="105"/>
          <w:sz w:val="20"/>
          <w:lang w:val="es-ES"/>
        </w:rPr>
        <w:t xml:space="preserve"> </w:t>
      </w:r>
      <w:r w:rsidRPr="00C13A4A">
        <w:rPr>
          <w:w w:val="105"/>
          <w:sz w:val="20"/>
          <w:lang w:val="es-ES"/>
        </w:rPr>
        <w:t>en</w:t>
      </w:r>
      <w:r w:rsidRPr="00C13A4A">
        <w:rPr>
          <w:spacing w:val="-13"/>
          <w:w w:val="105"/>
          <w:sz w:val="20"/>
          <w:lang w:val="es-ES"/>
        </w:rPr>
        <w:t xml:space="preserve"> </w:t>
      </w:r>
      <w:r w:rsidRPr="00C13A4A">
        <w:rPr>
          <w:w w:val="105"/>
          <w:sz w:val="20"/>
          <w:lang w:val="es-ES"/>
        </w:rPr>
        <w:t>especial</w:t>
      </w:r>
      <w:r w:rsidRPr="00C13A4A">
        <w:rPr>
          <w:spacing w:val="-13"/>
          <w:w w:val="105"/>
          <w:sz w:val="20"/>
          <w:lang w:val="es-ES"/>
        </w:rPr>
        <w:t xml:space="preserve"> </w:t>
      </w:r>
      <w:r w:rsidRPr="00C13A4A">
        <w:rPr>
          <w:w w:val="105"/>
          <w:sz w:val="20"/>
          <w:lang w:val="es-ES"/>
        </w:rPr>
        <w:t>al</w:t>
      </w:r>
      <w:r w:rsidRPr="00C13A4A">
        <w:rPr>
          <w:spacing w:val="-15"/>
          <w:w w:val="105"/>
          <w:sz w:val="20"/>
          <w:lang w:val="es-ES"/>
        </w:rPr>
        <w:t xml:space="preserve"> </w:t>
      </w:r>
      <w:r w:rsidRPr="00C13A4A">
        <w:rPr>
          <w:w w:val="105"/>
          <w:sz w:val="20"/>
          <w:lang w:val="es-ES"/>
        </w:rPr>
        <w:t>conjunto</w:t>
      </w:r>
      <w:r w:rsidRPr="00C13A4A">
        <w:rPr>
          <w:spacing w:val="-13"/>
          <w:w w:val="105"/>
          <w:sz w:val="20"/>
          <w:lang w:val="es-ES"/>
        </w:rPr>
        <w:t xml:space="preserve"> </w:t>
      </w:r>
      <w:r w:rsidRPr="00C13A4A">
        <w:rPr>
          <w:w w:val="105"/>
          <w:sz w:val="20"/>
          <w:lang w:val="es-ES"/>
        </w:rPr>
        <w:t>de</w:t>
      </w:r>
      <w:r w:rsidRPr="00C13A4A">
        <w:rPr>
          <w:spacing w:val="-13"/>
          <w:w w:val="105"/>
          <w:sz w:val="20"/>
          <w:lang w:val="es-ES"/>
        </w:rPr>
        <w:t xml:space="preserve"> </w:t>
      </w:r>
      <w:r w:rsidRPr="00C13A4A">
        <w:rPr>
          <w:w w:val="105"/>
          <w:sz w:val="20"/>
          <w:lang w:val="es-ES"/>
        </w:rPr>
        <w:t>entidades</w:t>
      </w:r>
      <w:r w:rsidRPr="00C13A4A">
        <w:rPr>
          <w:spacing w:val="-13"/>
          <w:w w:val="105"/>
          <w:sz w:val="20"/>
          <w:lang w:val="es-ES"/>
        </w:rPr>
        <w:t xml:space="preserve"> </w:t>
      </w:r>
      <w:r w:rsidRPr="00C13A4A">
        <w:rPr>
          <w:w w:val="105"/>
          <w:sz w:val="20"/>
          <w:lang w:val="es-ES"/>
        </w:rPr>
        <w:t>locales</w:t>
      </w:r>
      <w:r w:rsidRPr="00C13A4A">
        <w:rPr>
          <w:spacing w:val="-14"/>
          <w:w w:val="105"/>
          <w:sz w:val="20"/>
          <w:lang w:val="es-ES"/>
        </w:rPr>
        <w:t xml:space="preserve"> </w:t>
      </w:r>
      <w:r w:rsidRPr="00C13A4A">
        <w:rPr>
          <w:w w:val="105"/>
          <w:sz w:val="20"/>
          <w:lang w:val="es-ES"/>
        </w:rPr>
        <w:t>de</w:t>
      </w:r>
      <w:r w:rsidRPr="00C13A4A">
        <w:rPr>
          <w:spacing w:val="-15"/>
          <w:w w:val="105"/>
          <w:sz w:val="20"/>
          <w:lang w:val="es-ES"/>
        </w:rPr>
        <w:t xml:space="preserve"> </w:t>
      </w:r>
      <w:r w:rsidRPr="00C13A4A">
        <w:rPr>
          <w:w w:val="105"/>
          <w:sz w:val="20"/>
          <w:lang w:val="es-ES"/>
        </w:rPr>
        <w:t>Navarra a manifestar la necesidad de aprobar el acuerdo por el que se fijaban los objetivos de estabilidad presupuestaria y de deuda pública para el conjunto de Administraciones Públicas, aprobada por el Pleno del Parlamento de Navarra en sesión celebrada el día 21 de marzo de 2024, cuyo</w:t>
      </w:r>
      <w:r w:rsidRPr="00C13A4A">
        <w:rPr>
          <w:spacing w:val="-17"/>
          <w:w w:val="105"/>
          <w:sz w:val="20"/>
          <w:lang w:val="es-ES"/>
        </w:rPr>
        <w:t xml:space="preserve"> </w:t>
      </w:r>
      <w:r w:rsidRPr="00C13A4A">
        <w:rPr>
          <w:w w:val="105"/>
          <w:sz w:val="20"/>
          <w:lang w:val="es-ES"/>
        </w:rPr>
        <w:t>texto</w:t>
      </w:r>
      <w:r w:rsidRPr="00C13A4A">
        <w:rPr>
          <w:spacing w:val="-17"/>
          <w:w w:val="105"/>
          <w:sz w:val="20"/>
          <w:lang w:val="es-ES"/>
        </w:rPr>
        <w:t xml:space="preserve"> </w:t>
      </w:r>
      <w:r w:rsidRPr="00C13A4A">
        <w:rPr>
          <w:w w:val="105"/>
          <w:sz w:val="20"/>
          <w:lang w:val="es-ES"/>
        </w:rPr>
        <w:t>se</w:t>
      </w:r>
      <w:r w:rsidRPr="00C13A4A">
        <w:rPr>
          <w:spacing w:val="-17"/>
          <w:w w:val="105"/>
          <w:sz w:val="20"/>
          <w:lang w:val="es-ES"/>
        </w:rPr>
        <w:t xml:space="preserve"> </w:t>
      </w:r>
      <w:r w:rsidRPr="00C13A4A">
        <w:rPr>
          <w:w w:val="105"/>
          <w:sz w:val="20"/>
          <w:lang w:val="es-ES"/>
        </w:rPr>
        <w:t>inserta</w:t>
      </w:r>
      <w:r w:rsidRPr="00C13A4A">
        <w:rPr>
          <w:spacing w:val="-18"/>
          <w:w w:val="105"/>
          <w:sz w:val="20"/>
          <w:lang w:val="es-ES"/>
        </w:rPr>
        <w:t xml:space="preserve"> </w:t>
      </w:r>
      <w:r w:rsidRPr="00C13A4A">
        <w:rPr>
          <w:w w:val="105"/>
          <w:sz w:val="20"/>
          <w:lang w:val="es-ES"/>
        </w:rPr>
        <w:t>a</w:t>
      </w:r>
      <w:r w:rsidRPr="00C13A4A">
        <w:rPr>
          <w:spacing w:val="-18"/>
          <w:w w:val="105"/>
          <w:sz w:val="20"/>
          <w:lang w:val="es-ES"/>
        </w:rPr>
        <w:t xml:space="preserve"> </w:t>
      </w:r>
      <w:r w:rsidRPr="00C13A4A">
        <w:rPr>
          <w:w w:val="105"/>
          <w:sz w:val="20"/>
          <w:lang w:val="es-ES"/>
        </w:rPr>
        <w:t>continuación:</w:t>
      </w:r>
    </w:p>
    <w:p w14:paraId="399D3BCC" w14:textId="77777777" w:rsidR="00EF3BC9" w:rsidRPr="00C13A4A" w:rsidRDefault="00EF3BC9">
      <w:pPr>
        <w:spacing w:before="9"/>
        <w:rPr>
          <w:sz w:val="20"/>
          <w:lang w:val="es-ES"/>
        </w:rPr>
      </w:pPr>
    </w:p>
    <w:p w14:paraId="600BC3DE" w14:textId="77777777" w:rsidR="00EF3BC9" w:rsidRPr="00C13A4A" w:rsidRDefault="00C13A4A" w:rsidP="00C13A4A">
      <w:pPr>
        <w:pStyle w:val="Prrafodelista"/>
        <w:numPr>
          <w:ilvl w:val="2"/>
          <w:numId w:val="1"/>
        </w:numPr>
        <w:tabs>
          <w:tab w:val="left" w:pos="3450"/>
        </w:tabs>
        <w:spacing w:after="120" w:line="283" w:lineRule="auto"/>
        <w:ind w:left="3447" w:right="2387" w:hanging="119"/>
        <w:rPr>
          <w:i/>
          <w:sz w:val="19"/>
          <w:lang w:val="es-ES"/>
        </w:rPr>
      </w:pPr>
      <w:r w:rsidRPr="00C13A4A">
        <w:rPr>
          <w:i/>
          <w:sz w:val="19"/>
          <w:lang w:val="es-ES"/>
        </w:rPr>
        <w:t>1. El Parlamento de Navarra insta al conjunto de las instituciones,</w:t>
      </w:r>
      <w:r w:rsidRPr="00C13A4A">
        <w:rPr>
          <w:i/>
          <w:spacing w:val="-28"/>
          <w:sz w:val="19"/>
          <w:lang w:val="es-ES"/>
        </w:rPr>
        <w:t xml:space="preserve"> </w:t>
      </w:r>
      <w:r w:rsidRPr="00C13A4A">
        <w:rPr>
          <w:i/>
          <w:sz w:val="19"/>
          <w:lang w:val="es-ES"/>
        </w:rPr>
        <w:t>y en especial al conjunto de entidades locales de Navarra, a manifestar la necesidad de aprobar el acuerdo por el que se</w:t>
      </w:r>
      <w:r w:rsidRPr="00C13A4A">
        <w:rPr>
          <w:i/>
          <w:spacing w:val="-34"/>
          <w:sz w:val="19"/>
          <w:lang w:val="es-ES"/>
        </w:rPr>
        <w:t xml:space="preserve"> </w:t>
      </w:r>
      <w:r w:rsidRPr="00C13A4A">
        <w:rPr>
          <w:i/>
          <w:sz w:val="19"/>
          <w:lang w:val="es-ES"/>
        </w:rPr>
        <w:t>fijaban los objetivos de estabilidad presupuestaria y de deuda pública para el conjunto de Administraciones Públicas y de cada uno de sus subsectores para el período 2024-2026, y el límite de gasto no financiero del presupuesto del Estado para 2024, así como del acuerdo por el que se remitía a las Cortes Generales el Plan de Reequilibrio previsto en la Ley Orgánica 2/2012, de 27 de abril, de Estabilidad</w:t>
      </w:r>
      <w:r w:rsidRPr="00C13A4A">
        <w:rPr>
          <w:i/>
          <w:spacing w:val="-17"/>
          <w:sz w:val="19"/>
          <w:lang w:val="es-ES"/>
        </w:rPr>
        <w:t xml:space="preserve"> </w:t>
      </w:r>
      <w:r w:rsidRPr="00C13A4A">
        <w:rPr>
          <w:i/>
          <w:sz w:val="19"/>
          <w:lang w:val="es-ES"/>
        </w:rPr>
        <w:t>Presupuestaria</w:t>
      </w:r>
      <w:r w:rsidRPr="00C13A4A">
        <w:rPr>
          <w:i/>
          <w:spacing w:val="-17"/>
          <w:sz w:val="19"/>
          <w:lang w:val="es-ES"/>
        </w:rPr>
        <w:t xml:space="preserve"> </w:t>
      </w:r>
      <w:r w:rsidRPr="00C13A4A">
        <w:rPr>
          <w:i/>
          <w:sz w:val="19"/>
          <w:lang w:val="es-ES"/>
        </w:rPr>
        <w:t>y</w:t>
      </w:r>
      <w:r w:rsidRPr="00C13A4A">
        <w:rPr>
          <w:i/>
          <w:spacing w:val="-18"/>
          <w:sz w:val="19"/>
          <w:lang w:val="es-ES"/>
        </w:rPr>
        <w:t xml:space="preserve"> </w:t>
      </w:r>
      <w:r w:rsidRPr="00C13A4A">
        <w:rPr>
          <w:i/>
          <w:sz w:val="19"/>
          <w:lang w:val="es-ES"/>
        </w:rPr>
        <w:t>Sostenibilidad</w:t>
      </w:r>
      <w:r w:rsidRPr="00C13A4A">
        <w:rPr>
          <w:i/>
          <w:spacing w:val="-17"/>
          <w:sz w:val="19"/>
          <w:lang w:val="es-ES"/>
        </w:rPr>
        <w:t xml:space="preserve"> </w:t>
      </w:r>
      <w:r w:rsidRPr="00C13A4A">
        <w:rPr>
          <w:i/>
          <w:sz w:val="19"/>
          <w:lang w:val="es-ES"/>
        </w:rPr>
        <w:t>Financiera.</w:t>
      </w:r>
    </w:p>
    <w:p w14:paraId="2A13B2DA" w14:textId="3D8716F7" w:rsidR="00EF3BC9" w:rsidRPr="00C13A4A" w:rsidRDefault="00C13A4A" w:rsidP="00C13A4A">
      <w:pPr>
        <w:pStyle w:val="Prrafodelista"/>
        <w:numPr>
          <w:ilvl w:val="2"/>
          <w:numId w:val="1"/>
        </w:numPr>
        <w:tabs>
          <w:tab w:val="left" w:pos="3450"/>
        </w:tabs>
        <w:spacing w:after="120" w:line="283" w:lineRule="auto"/>
        <w:ind w:left="3447" w:right="2387" w:hanging="119"/>
        <w:rPr>
          <w:i/>
          <w:sz w:val="19"/>
          <w:lang w:val="es-ES"/>
        </w:rPr>
      </w:pPr>
      <w:r w:rsidRPr="00C13A4A">
        <w:rPr>
          <w:i/>
          <w:sz w:val="19"/>
          <w:lang w:val="es-ES"/>
        </w:rPr>
        <w:t>El Parlamento de Navarra manifiesta su disconformidad con la no aprobación de dicho acuerdo, donde el interés general claramente ha sido conculcado al no permitir dotar de más recursos para ejercer políticas públicas en las entidades locales en beneficio de nuestros vecinos y vecinas.</w:t>
      </w:r>
    </w:p>
    <w:p w14:paraId="50C113FC" w14:textId="77777777" w:rsidR="00EF3BC9" w:rsidRPr="00C13A4A" w:rsidRDefault="00C13A4A" w:rsidP="00C13A4A">
      <w:pPr>
        <w:pStyle w:val="Prrafodelista"/>
        <w:numPr>
          <w:ilvl w:val="2"/>
          <w:numId w:val="1"/>
        </w:numPr>
        <w:tabs>
          <w:tab w:val="left" w:pos="3450"/>
        </w:tabs>
        <w:spacing w:line="283" w:lineRule="auto"/>
        <w:ind w:right="2388" w:hanging="121"/>
        <w:rPr>
          <w:i/>
          <w:sz w:val="19"/>
          <w:lang w:val="es-ES"/>
        </w:rPr>
      </w:pPr>
      <w:r w:rsidRPr="00C13A4A">
        <w:rPr>
          <w:i/>
          <w:sz w:val="19"/>
          <w:lang w:val="es-ES"/>
        </w:rPr>
        <w:t>El Parlamento de Navarra insta al Gobierno de Navarra a que remita el presente acuerdo al Senado de España".</w:t>
      </w:r>
    </w:p>
    <w:p w14:paraId="1A288CA1" w14:textId="77777777" w:rsidR="00EF3BC9" w:rsidRPr="00C13A4A" w:rsidRDefault="00EF3BC9">
      <w:pPr>
        <w:rPr>
          <w:i/>
          <w:sz w:val="20"/>
          <w:lang w:val="es-ES"/>
        </w:rPr>
      </w:pPr>
    </w:p>
    <w:p w14:paraId="20A7CD6A" w14:textId="77777777" w:rsidR="00EF3BC9" w:rsidRPr="00C13A4A" w:rsidRDefault="00EF3BC9">
      <w:pPr>
        <w:spacing w:before="9"/>
        <w:rPr>
          <w:i/>
          <w:lang w:val="es-ES"/>
        </w:rPr>
      </w:pPr>
    </w:p>
    <w:p w14:paraId="60801593" w14:textId="77777777" w:rsidR="00EF3BC9" w:rsidRPr="00C13A4A" w:rsidRDefault="00C13A4A">
      <w:pPr>
        <w:pStyle w:val="Ttulo2"/>
        <w:rPr>
          <w:lang w:val="es-ES"/>
        </w:rPr>
      </w:pPr>
      <w:r w:rsidRPr="00C13A4A">
        <w:rPr>
          <w:w w:val="105"/>
          <w:lang w:val="es-ES"/>
        </w:rPr>
        <w:t>Pamplona, 26 de marzo de 2024</w:t>
      </w:r>
    </w:p>
    <w:p w14:paraId="2CC89FD7" w14:textId="77777777" w:rsidR="00EF3BC9" w:rsidRPr="00C13A4A" w:rsidRDefault="00C13A4A">
      <w:pPr>
        <w:spacing w:before="6"/>
        <w:ind w:left="2841"/>
        <w:rPr>
          <w:sz w:val="20"/>
          <w:lang w:val="es-ES"/>
        </w:rPr>
      </w:pPr>
      <w:r w:rsidRPr="00C13A4A">
        <w:rPr>
          <w:w w:val="105"/>
          <w:sz w:val="20"/>
          <w:lang w:val="es-ES"/>
        </w:rPr>
        <w:t>El Presidente: Unai Hualde Iglesias</w:t>
      </w:r>
    </w:p>
    <w:sectPr w:rsidR="00EF3BC9" w:rsidRPr="00C13A4A">
      <w:pgSz w:w="11900" w:h="16840"/>
      <w:pgMar w:top="1600" w:right="180" w:bottom="0" w:left="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52767ED"/>
    <w:multiLevelType w:val="multilevel"/>
    <w:tmpl w:val="413C166A"/>
    <w:lvl w:ilvl="0">
      <w:start w:val="11"/>
      <w:numFmt w:val="decimal"/>
      <w:lvlText w:val="%1"/>
      <w:lvlJc w:val="left"/>
      <w:pPr>
        <w:ind w:left="2841" w:hanging="516"/>
        <w:jc w:val="left"/>
      </w:pPr>
      <w:rPr>
        <w:rFonts w:hint="default"/>
      </w:rPr>
    </w:lvl>
    <w:lvl w:ilvl="1">
      <w:start w:val="24"/>
      <w:numFmt w:val="decimal"/>
      <w:lvlText w:val="%1-%2"/>
      <w:lvlJc w:val="left"/>
      <w:pPr>
        <w:ind w:left="2841" w:hanging="516"/>
        <w:jc w:val="left"/>
      </w:pPr>
      <w:rPr>
        <w:rFonts w:ascii="Arial" w:eastAsia="Arial" w:hAnsi="Arial" w:cs="Arial" w:hint="default"/>
        <w:b/>
        <w:bCs/>
        <w:spacing w:val="-12"/>
        <w:w w:val="102"/>
        <w:sz w:val="20"/>
        <w:szCs w:val="20"/>
      </w:rPr>
    </w:lvl>
    <w:lvl w:ilvl="2">
      <w:numFmt w:val="bullet"/>
      <w:lvlText w:val="&quot;"/>
      <w:lvlJc w:val="left"/>
      <w:pPr>
        <w:ind w:left="3449" w:hanging="122"/>
      </w:pPr>
      <w:rPr>
        <w:rFonts w:ascii="Arial" w:eastAsia="Arial" w:hAnsi="Arial" w:cs="Arial" w:hint="default"/>
        <w:i/>
        <w:w w:val="99"/>
        <w:sz w:val="19"/>
        <w:szCs w:val="19"/>
      </w:rPr>
    </w:lvl>
    <w:lvl w:ilvl="3">
      <w:start w:val="2"/>
      <w:numFmt w:val="decimal"/>
      <w:lvlText w:val="%4."/>
      <w:lvlJc w:val="left"/>
      <w:pPr>
        <w:ind w:left="3449" w:hanging="238"/>
        <w:jc w:val="left"/>
      </w:pPr>
      <w:rPr>
        <w:rFonts w:ascii="Arial" w:eastAsia="Arial" w:hAnsi="Arial" w:cs="Arial" w:hint="default"/>
        <w:i/>
        <w:spacing w:val="-1"/>
        <w:w w:val="99"/>
        <w:sz w:val="19"/>
        <w:szCs w:val="19"/>
      </w:rPr>
    </w:lvl>
    <w:lvl w:ilvl="4">
      <w:numFmt w:val="bullet"/>
      <w:lvlText w:val="•"/>
      <w:lvlJc w:val="left"/>
      <w:pPr>
        <w:ind w:left="6133" w:hanging="238"/>
      </w:pPr>
      <w:rPr>
        <w:rFonts w:hint="default"/>
      </w:rPr>
    </w:lvl>
    <w:lvl w:ilvl="5">
      <w:numFmt w:val="bullet"/>
      <w:lvlText w:val="•"/>
      <w:lvlJc w:val="left"/>
      <w:pPr>
        <w:ind w:left="7031" w:hanging="238"/>
      </w:pPr>
      <w:rPr>
        <w:rFonts w:hint="default"/>
      </w:rPr>
    </w:lvl>
    <w:lvl w:ilvl="6">
      <w:numFmt w:val="bullet"/>
      <w:lvlText w:val="•"/>
      <w:lvlJc w:val="left"/>
      <w:pPr>
        <w:ind w:left="7928" w:hanging="238"/>
      </w:pPr>
      <w:rPr>
        <w:rFonts w:hint="default"/>
      </w:rPr>
    </w:lvl>
    <w:lvl w:ilvl="7">
      <w:numFmt w:val="bullet"/>
      <w:lvlText w:val="•"/>
      <w:lvlJc w:val="left"/>
      <w:pPr>
        <w:ind w:left="8826" w:hanging="238"/>
      </w:pPr>
      <w:rPr>
        <w:rFonts w:hint="default"/>
      </w:rPr>
    </w:lvl>
    <w:lvl w:ilvl="8">
      <w:numFmt w:val="bullet"/>
      <w:lvlText w:val="•"/>
      <w:lvlJc w:val="left"/>
      <w:pPr>
        <w:ind w:left="9724" w:hanging="238"/>
      </w:pPr>
      <w:rPr>
        <w:rFonts w:hint="default"/>
      </w:rPr>
    </w:lvl>
  </w:abstractNum>
  <w:num w:numId="1" w16cid:durableId="761682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EF3BC9"/>
    <w:rsid w:val="00082483"/>
    <w:rsid w:val="005B11E8"/>
    <w:rsid w:val="00C13A4A"/>
    <w:rsid w:val="00DF17A1"/>
    <w:rsid w:val="00EF3B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2D5A6"/>
  <w15:docId w15:val="{D533501D-57E1-45AE-9088-04CBA98B5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Ttulo1">
    <w:name w:val="heading 1"/>
    <w:basedOn w:val="Normal"/>
    <w:uiPriority w:val="9"/>
    <w:qFormat/>
    <w:pPr>
      <w:ind w:left="2841" w:right="1890" w:hanging="996"/>
      <w:outlineLvl w:val="0"/>
    </w:pPr>
    <w:rPr>
      <w:b/>
      <w:bCs/>
      <w:sz w:val="20"/>
      <w:szCs w:val="20"/>
    </w:rPr>
  </w:style>
  <w:style w:type="paragraph" w:styleId="Ttulo2">
    <w:name w:val="heading 2"/>
    <w:basedOn w:val="Normal"/>
    <w:uiPriority w:val="9"/>
    <w:unhideWhenUsed/>
    <w:qFormat/>
    <w:pPr>
      <w:ind w:left="2841"/>
      <w:outlineLvl w:val="1"/>
    </w:pPr>
    <w:rPr>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sz w:val="19"/>
      <w:szCs w:val="19"/>
    </w:rPr>
  </w:style>
  <w:style w:type="paragraph" w:styleId="Prrafodelista">
    <w:name w:val="List Paragraph"/>
    <w:basedOn w:val="Normal"/>
    <w:uiPriority w:val="1"/>
    <w:qFormat/>
    <w:pPr>
      <w:ind w:left="3449" w:right="1890"/>
      <w:jc w:val="both"/>
    </w:pPr>
  </w:style>
  <w:style w:type="paragraph" w:customStyle="1" w:styleId="TableParagraph">
    <w:name w:val="Table Paragraph"/>
    <w:basedOn w:val="Normal"/>
    <w:uiPriority w:val="1"/>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314</Words>
  <Characters>1727</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Mauleón, Fernando</cp:lastModifiedBy>
  <cp:revision>5</cp:revision>
  <dcterms:created xsi:type="dcterms:W3CDTF">2024-03-27T13:09:00Z</dcterms:created>
  <dcterms:modified xsi:type="dcterms:W3CDTF">2024-04-02T11:10:00Z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2024-03-27T00:00:00Z</vt:filetime>
  </property>
  <property fmtid="{D5CDD505-2E9C-101B-9397-08002B2CF9AE}" pid="3" name="LastSaved">
    <vt:filetime>2024-03-27T00:00:00Z</vt:filetime>
  </property>
</Properties>
</file>