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Irakasleari Laguntzeko Zentroetako aholkulari-lanpostuak direla-eta Nafarroako Parlamentura igorritako informazioari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urriaren 22an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Erregelamenduaren 188. artikuluan eta hurrengoetan ezarritakoaren babesean, honako galdera hau aurkezten du, idatziz erantzun dakion:</w:t>
      </w:r>
    </w:p>
    <w:p>
      <w:pPr>
        <w:pStyle w:val="0"/>
        <w:suppressAutoHyphens w:val="false"/>
        <w:rPr>
          <w:rStyle w:val="1"/>
        </w:rPr>
      </w:pPr>
      <w:r>
        <w:rPr>
          <w:rStyle w:val="1"/>
        </w:rPr>
        <w:t xml:space="preserve">Hezkuntza Departamentuak zer informazio igorri du Nafarroako Parlamentura Irakasleari Laguntzeko Zentroetako aholkularien lanpostuei buruz? Zehaztu ekimena eta sustatzailea.</w:t>
      </w:r>
    </w:p>
    <w:p>
      <w:pPr>
        <w:pStyle w:val="0"/>
        <w:suppressAutoHyphens w:val="false"/>
        <w:rPr>
          <w:rStyle w:val="1"/>
        </w:rPr>
      </w:pPr>
      <w:r>
        <w:rPr>
          <w:rStyle w:val="1"/>
        </w:rPr>
        <w:t xml:space="preserve">Corellan, 2018ko urriaren 11n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