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28 de junio de 2018, el Pleno de la Cámara rechazó la moción por la que se insta al Gobierno de Navarra a emprender las acciones judiciales que procedan frente a Caixabank, con el objeto de recuperar los 4,9 millones que las arcas forales perdieron como consecuencia de la contratación, por el anterior Gobierno, de productos financieros (SWAP y COLLAR), presentada por la Ilma. Sra. D.ª Laura Lucía Pérez Ruano y publicada en el Boletín Oficial del Parlamento de Navarra núm. 62 de 11 de mayo de 2018.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29 de junio de 2018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