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junio de 2018,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Manifiesta su rechazo a la colaboración de las instituciones públicas en eventos culturales que supongan una humillación o vejación hacia las mujeres y promuevan la violencia machista. En este sentido, y desde el respeto a la autonomía municipal, solicita al Ayuntamiento de Cortes que reconsidere la decisión adoptada en relación con la cesión de espacio para la actuación de Kidd Keo.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Manifiesta que la cultura, en toda su dimensión, debe contribuir a la educación y a la sensibilización de la ciudadanía, para avanzar hacia una sociedad igualitaria y respetuosa”.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