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marzo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considera conveniente continuar la senda del trabajo en común entre diferentes instituciones (Gobierno de la Comunidad Foral de Navarra y Gobiernos de otras comunidades autónomas, instituciones locales y Gobierno del Estado) con el objetivo de conseguir verdad, justicia y reparación para las víctimas del franquismo.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necesario y un paso importante para avanzar en las políticas de memoria que por parte de las Cortes Generales del Estado español se proceda a la reforma de la Ley de Amnistía de 1977 a fin de garantizar que se investiguen los crímenes del franquismo como delitos de lesa humanidad que, como tales, no prescriben”.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