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88" w:rsidRDefault="00BC0791" w:rsidP="00A41B36">
      <w:pPr>
        <w:pStyle w:val="EstiloPortada"/>
        <w:ind w:left="3822" w:right="-58" w:firstLine="431"/>
        <w:rPr>
          <w:color w:val="A6A6A6" w:themeColor="background1" w:themeShade="A6"/>
          <w:sz w:val="36"/>
          <w:szCs w:val="36"/>
        </w:rPr>
      </w:pPr>
      <w:r>
        <w:rPr>
          <w:rFonts w:ascii="GillSans" w:hAnsi="GillSans"/>
          <w:noProof/>
          <w:color w:val="808080"/>
          <w:sz w:val="52"/>
          <w:szCs w:val="52"/>
          <w:lang w:val="es-ES" w:eastAsia="es-ES"/>
        </w:rPr>
        <mc:AlternateContent>
          <mc:Choice Requires="wps">
            <w:drawing>
              <wp:anchor distT="0" distB="0" distL="114300" distR="114300" simplePos="0" relativeHeight="251657728" behindDoc="0" locked="0" layoutInCell="1" allowOverlap="1" wp14:anchorId="14F5D7D4" wp14:editId="36659E22">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D1119" w:rsidRPr="003A7956" w:rsidRDefault="006D1119" w:rsidP="002C7026">
                            <w:pPr>
                              <w:spacing w:after="0"/>
                              <w:ind w:firstLine="0"/>
                              <w:jc w:val="center"/>
                              <w:rPr>
                                <w:sz w:val="18"/>
                                <w:szCs w:val="18"/>
                                <w:lang w:val="es-ES"/>
                              </w:rPr>
                            </w:pPr>
                            <w:r w:rsidRPr="003A7956">
                              <w:rPr>
                                <w:sz w:val="18"/>
                                <w:szCs w:val="18"/>
                                <w:lang w:val="es-ES"/>
                              </w:rPr>
                              <w:t>CAMARA DE</w:t>
                            </w:r>
                          </w:p>
                          <w:p w:rsidR="006D1119" w:rsidRPr="003A7956" w:rsidRDefault="006D1119" w:rsidP="002C7026">
                            <w:pPr>
                              <w:spacing w:after="0"/>
                              <w:ind w:firstLine="0"/>
                              <w:jc w:val="center"/>
                              <w:rPr>
                                <w:sz w:val="18"/>
                                <w:szCs w:val="18"/>
                                <w:lang w:val="es-ES"/>
                              </w:rPr>
                            </w:pPr>
                            <w:r w:rsidRPr="003A7956">
                              <w:rPr>
                                <w:sz w:val="18"/>
                                <w:szCs w:val="18"/>
                                <w:lang w:val="es-ES"/>
                              </w:rPr>
                              <w:t>COMPTOS</w:t>
                            </w:r>
                          </w:p>
                          <w:p w:rsidR="006D1119" w:rsidRPr="003A7956" w:rsidRDefault="006D1119" w:rsidP="002C7026">
                            <w:pPr>
                              <w:spacing w:after="0"/>
                              <w:ind w:firstLine="0"/>
                              <w:jc w:val="center"/>
                              <w:rPr>
                                <w:sz w:val="18"/>
                                <w:szCs w:val="18"/>
                                <w:lang w:val="es-ES"/>
                              </w:rPr>
                            </w:pPr>
                            <w:r w:rsidRPr="003A7956">
                              <w:rPr>
                                <w:sz w:val="18"/>
                                <w:szCs w:val="18"/>
                                <w:lang w:val="es-ES"/>
                              </w:rPr>
                              <w:t>DE NAVARRA</w:t>
                            </w:r>
                          </w:p>
                          <w:p w:rsidR="006D1119" w:rsidRPr="003A7956" w:rsidRDefault="006D1119" w:rsidP="002C7026">
                            <w:pPr>
                              <w:spacing w:after="0"/>
                              <w:ind w:firstLine="0"/>
                              <w:jc w:val="center"/>
                              <w:rPr>
                                <w:color w:val="808080"/>
                                <w:sz w:val="18"/>
                                <w:szCs w:val="18"/>
                                <w:lang w:val="es-ES"/>
                              </w:rPr>
                            </w:pPr>
                            <w:r w:rsidRPr="003A7956">
                              <w:rPr>
                                <w:color w:val="808080"/>
                                <w:sz w:val="18"/>
                                <w:szCs w:val="18"/>
                                <w:lang w:val="es-ES"/>
                              </w:rPr>
                              <w:t>NAFARROAKO</w:t>
                            </w:r>
                          </w:p>
                          <w:p w:rsidR="006D1119" w:rsidRPr="003A7956" w:rsidRDefault="006D1119" w:rsidP="002C7026">
                            <w:pPr>
                              <w:spacing w:after="0"/>
                              <w:ind w:firstLine="0"/>
                              <w:jc w:val="center"/>
                              <w:rPr>
                                <w:color w:val="808080"/>
                                <w:sz w:val="18"/>
                                <w:szCs w:val="18"/>
                                <w:lang w:val="es-ES"/>
                              </w:rPr>
                            </w:pPr>
                            <w:r w:rsidRPr="003A7956">
                              <w:rPr>
                                <w:color w:val="808080"/>
                                <w:sz w:val="18"/>
                                <w:szCs w:val="18"/>
                                <w:lang w:val="es-ES"/>
                              </w:rPr>
                              <w:t>KONTUEN</w:t>
                            </w:r>
                          </w:p>
                          <w:p w:rsidR="006D1119" w:rsidRPr="003A7956" w:rsidRDefault="006D1119" w:rsidP="002C7026">
                            <w:pPr>
                              <w:spacing w:after="0"/>
                              <w:ind w:firstLine="0"/>
                              <w:jc w:val="center"/>
                              <w:rPr>
                                <w:color w:val="808080"/>
                                <w:sz w:val="18"/>
                                <w:szCs w:val="18"/>
                                <w:lang w:val="es-ES"/>
                              </w:rPr>
                            </w:pPr>
                            <w:r w:rsidRPr="003A7956">
                              <w:rPr>
                                <w:color w:val="808080"/>
                                <w:sz w:val="18"/>
                                <w:szCs w:val="18"/>
                                <w:lang w:val="es-ES"/>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6D1119" w:rsidRPr="003A7956" w:rsidRDefault="006D1119" w:rsidP="002C7026">
                      <w:pPr>
                        <w:spacing w:after="0"/>
                        <w:ind w:firstLine="0"/>
                        <w:jc w:val="center"/>
                        <w:rPr>
                          <w:sz w:val="18"/>
                          <w:szCs w:val="18"/>
                          <w:lang w:val="es-ES"/>
                        </w:rPr>
                      </w:pPr>
                      <w:r w:rsidRPr="003A7956">
                        <w:rPr>
                          <w:sz w:val="18"/>
                          <w:szCs w:val="18"/>
                          <w:lang w:val="es-ES"/>
                        </w:rPr>
                        <w:t>CAMARA DE</w:t>
                      </w:r>
                    </w:p>
                    <w:p w:rsidR="006D1119" w:rsidRPr="003A7956" w:rsidRDefault="006D1119" w:rsidP="002C7026">
                      <w:pPr>
                        <w:spacing w:after="0"/>
                        <w:ind w:firstLine="0"/>
                        <w:jc w:val="center"/>
                        <w:rPr>
                          <w:sz w:val="18"/>
                          <w:szCs w:val="18"/>
                          <w:lang w:val="es-ES"/>
                        </w:rPr>
                      </w:pPr>
                      <w:r w:rsidRPr="003A7956">
                        <w:rPr>
                          <w:sz w:val="18"/>
                          <w:szCs w:val="18"/>
                          <w:lang w:val="es-ES"/>
                        </w:rPr>
                        <w:t>COMPTOS</w:t>
                      </w:r>
                    </w:p>
                    <w:p w:rsidR="006D1119" w:rsidRPr="003A7956" w:rsidRDefault="006D1119" w:rsidP="002C7026">
                      <w:pPr>
                        <w:spacing w:after="0"/>
                        <w:ind w:firstLine="0"/>
                        <w:jc w:val="center"/>
                        <w:rPr>
                          <w:sz w:val="18"/>
                          <w:szCs w:val="18"/>
                          <w:lang w:val="es-ES"/>
                        </w:rPr>
                      </w:pPr>
                      <w:r w:rsidRPr="003A7956">
                        <w:rPr>
                          <w:sz w:val="18"/>
                          <w:szCs w:val="18"/>
                          <w:lang w:val="es-ES"/>
                        </w:rPr>
                        <w:t>DE NAVARRA</w:t>
                      </w:r>
                    </w:p>
                    <w:p w:rsidR="006D1119" w:rsidRPr="003A7956" w:rsidRDefault="006D1119" w:rsidP="002C7026">
                      <w:pPr>
                        <w:spacing w:after="0"/>
                        <w:ind w:firstLine="0"/>
                        <w:jc w:val="center"/>
                        <w:rPr>
                          <w:color w:val="808080"/>
                          <w:sz w:val="18"/>
                          <w:szCs w:val="18"/>
                          <w:lang w:val="es-ES"/>
                        </w:rPr>
                      </w:pPr>
                      <w:r w:rsidRPr="003A7956">
                        <w:rPr>
                          <w:color w:val="808080"/>
                          <w:sz w:val="18"/>
                          <w:szCs w:val="18"/>
                          <w:lang w:val="es-ES"/>
                        </w:rPr>
                        <w:t>NAFARROAKO</w:t>
                      </w:r>
                    </w:p>
                    <w:p w:rsidR="006D1119" w:rsidRPr="003A7956" w:rsidRDefault="006D1119" w:rsidP="002C7026">
                      <w:pPr>
                        <w:spacing w:after="0"/>
                        <w:ind w:firstLine="0"/>
                        <w:jc w:val="center"/>
                        <w:rPr>
                          <w:color w:val="808080"/>
                          <w:sz w:val="18"/>
                          <w:szCs w:val="18"/>
                          <w:lang w:val="es-ES"/>
                        </w:rPr>
                      </w:pPr>
                      <w:r w:rsidRPr="003A7956">
                        <w:rPr>
                          <w:color w:val="808080"/>
                          <w:sz w:val="18"/>
                          <w:szCs w:val="18"/>
                          <w:lang w:val="es-ES"/>
                        </w:rPr>
                        <w:t>KONTUEN</w:t>
                      </w:r>
                    </w:p>
                    <w:p w:rsidR="006D1119" w:rsidRPr="003A7956" w:rsidRDefault="006D1119" w:rsidP="002C7026">
                      <w:pPr>
                        <w:spacing w:after="0"/>
                        <w:ind w:firstLine="0"/>
                        <w:jc w:val="center"/>
                        <w:rPr>
                          <w:color w:val="808080"/>
                          <w:sz w:val="18"/>
                          <w:szCs w:val="18"/>
                          <w:lang w:val="es-ES"/>
                        </w:rPr>
                      </w:pPr>
                      <w:r w:rsidRPr="003A7956">
                        <w:rPr>
                          <w:color w:val="808080"/>
                          <w:sz w:val="18"/>
                          <w:szCs w:val="18"/>
                          <w:lang w:val="es-ES"/>
                        </w:rPr>
                        <w:t>GANBERA</w:t>
                      </w:r>
                    </w:p>
                  </w:txbxContent>
                </v:textbox>
              </v:shape>
            </w:pict>
          </mc:Fallback>
        </mc:AlternateContent>
      </w:r>
    </w:p>
    <w:p w:rsidR="00A7759A" w:rsidRPr="00134A29" w:rsidRDefault="00A7759A" w:rsidP="00134A29">
      <w:pPr>
        <w:pStyle w:val="EstiloPortada"/>
        <w:spacing w:before="0" w:after="120"/>
        <w:ind w:left="2977" w:right="0"/>
        <w:jc w:val="right"/>
        <w:rPr>
          <w:sz w:val="48"/>
          <w:szCs w:val="48"/>
        </w:rPr>
      </w:pPr>
    </w:p>
    <w:p w:rsidR="00C35B3B" w:rsidRDefault="00134A29" w:rsidP="00134A29">
      <w:pPr>
        <w:pStyle w:val="EstiloPortada"/>
        <w:ind w:left="2977" w:right="0"/>
        <w:jc w:val="right"/>
      </w:pPr>
      <w:r>
        <w:t>Ayuntamiento de</w:t>
      </w:r>
    </w:p>
    <w:p w:rsidR="001C3A32" w:rsidRPr="001D4F09" w:rsidRDefault="00ED0E42" w:rsidP="00134A29">
      <w:pPr>
        <w:pStyle w:val="EstiloPortada"/>
        <w:ind w:left="2977" w:right="0"/>
        <w:jc w:val="right"/>
      </w:pPr>
      <w:r>
        <w:t>San Adrián</w:t>
      </w:r>
      <w:r w:rsidR="00C35B3B">
        <w:t>,</w:t>
      </w:r>
      <w:r w:rsidR="002F77DA">
        <w:t xml:space="preserve"> 201</w:t>
      </w:r>
      <w:r w:rsidR="003A3D0B">
        <w:t>6</w:t>
      </w:r>
    </w:p>
    <w:p w:rsidR="001C3A32" w:rsidRPr="00204979" w:rsidRDefault="001C3A32" w:rsidP="00891D73">
      <w:pPr>
        <w:pStyle w:val="texto"/>
      </w:pPr>
    </w:p>
    <w:p w:rsidR="001C3A32" w:rsidRDefault="001C3A32" w:rsidP="00891D73">
      <w:pPr>
        <w:pStyle w:val="texto"/>
      </w:pPr>
    </w:p>
    <w:p w:rsidR="00AC0388" w:rsidRDefault="00AC0388"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B074D9" w:rsidRPr="00204979" w:rsidRDefault="00B074D9" w:rsidP="00891D73">
      <w:pPr>
        <w:pStyle w:val="texto"/>
      </w:pPr>
    </w:p>
    <w:p w:rsidR="00844F74" w:rsidRPr="00204979" w:rsidRDefault="00844F74" w:rsidP="00891D73">
      <w:pPr>
        <w:pStyle w:val="texto"/>
      </w:pPr>
    </w:p>
    <w:p w:rsidR="00844F74" w:rsidRPr="00204979" w:rsidRDefault="00844F74" w:rsidP="00891D73">
      <w:pPr>
        <w:pStyle w:val="texto"/>
      </w:pPr>
    </w:p>
    <w:p w:rsidR="00F525C7" w:rsidRDefault="00F525C7" w:rsidP="009936FC">
      <w:pPr>
        <w:pStyle w:val="Fechaportada"/>
      </w:pPr>
    </w:p>
    <w:p w:rsidR="00716463" w:rsidRPr="002F6DBB" w:rsidRDefault="00510FCE" w:rsidP="009936FC">
      <w:pPr>
        <w:pStyle w:val="Fechaportada"/>
      </w:pPr>
      <w:r>
        <w:t>Dic</w:t>
      </w:r>
      <w:r w:rsidR="00662A0A">
        <w:t>iembre de</w:t>
      </w:r>
      <w:r w:rsidR="00512105">
        <w:t xml:space="preserve"> 2017</w:t>
      </w:r>
    </w:p>
    <w:p w:rsidR="008E3FFE" w:rsidRPr="002F6DBB" w:rsidRDefault="008E3FFE" w:rsidP="00891D73">
      <w:pPr>
        <w:pStyle w:val="ndice"/>
        <w:rPr>
          <w:rFonts w:ascii="Times New Roman" w:hAnsi="Times New Roman"/>
          <w:color w:val="auto"/>
        </w:rPr>
        <w:sectPr w:rsidR="008E3FFE" w:rsidRPr="002F6DBB"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4D2E4A" w:rsidRDefault="004D2E4A" w:rsidP="009C1D04">
      <w:pPr>
        <w:pStyle w:val="ndice"/>
        <w:spacing w:after="0"/>
      </w:pPr>
    </w:p>
    <w:p w:rsidR="004D2E4A" w:rsidRDefault="004D2E4A" w:rsidP="004D2E4A">
      <w:pPr>
        <w:pStyle w:val="ndice"/>
      </w:pPr>
      <w:r w:rsidRPr="00891D73">
        <w:t>Índice</w:t>
      </w:r>
    </w:p>
    <w:p w:rsidR="004D2E4A" w:rsidRPr="00DE6C07" w:rsidRDefault="004D2E4A" w:rsidP="004D2E4A">
      <w:pPr>
        <w:pStyle w:val="texto"/>
        <w:ind w:right="-338"/>
        <w:jc w:val="right"/>
        <w:rPr>
          <w:rFonts w:ascii="Arial Narrow" w:hAnsi="Arial Narrow"/>
          <w:sz w:val="20"/>
          <w:szCs w:val="20"/>
        </w:rPr>
      </w:pPr>
      <w:r w:rsidRPr="00DE6C07">
        <w:rPr>
          <w:rFonts w:ascii="Arial Narrow" w:hAnsi="Arial Narrow"/>
          <w:sz w:val="20"/>
          <w:szCs w:val="20"/>
        </w:rPr>
        <w:t>Página</w:t>
      </w:r>
    </w:p>
    <w:p w:rsidR="00885944" w:rsidRDefault="00B04B29">
      <w:pPr>
        <w:pStyle w:val="TDC1"/>
        <w:rPr>
          <w:rFonts w:asciiTheme="minorHAnsi" w:eastAsiaTheme="minorEastAsia" w:hAnsiTheme="minorHAnsi" w:cstheme="minorBidi"/>
          <w:smallCaps w:val="0"/>
          <w:noProof/>
          <w:szCs w:val="22"/>
          <w:lang w:val="es-ES" w:eastAsia="es-ES"/>
        </w:rPr>
      </w:pPr>
      <w:r>
        <w:fldChar w:fldCharType="begin"/>
      </w:r>
      <w:r w:rsidR="004D2E4A">
        <w:instrText xml:space="preserve"> TOC \o "1-3" \h \z \t "atitulo1;1;atitulo2;2" </w:instrText>
      </w:r>
      <w:r>
        <w:fldChar w:fldCharType="separate"/>
      </w:r>
      <w:hyperlink w:anchor="_Toc498601331" w:history="1">
        <w:r w:rsidR="00885944" w:rsidRPr="00A0577D">
          <w:rPr>
            <w:rStyle w:val="Hipervnculo"/>
            <w:noProof/>
          </w:rPr>
          <w:t>I. Introducción</w:t>
        </w:r>
        <w:r w:rsidR="00885944">
          <w:rPr>
            <w:noProof/>
            <w:webHidden/>
          </w:rPr>
          <w:tab/>
        </w:r>
        <w:r w:rsidR="00885944">
          <w:rPr>
            <w:noProof/>
            <w:webHidden/>
          </w:rPr>
          <w:fldChar w:fldCharType="begin"/>
        </w:r>
        <w:r w:rsidR="00885944">
          <w:rPr>
            <w:noProof/>
            <w:webHidden/>
          </w:rPr>
          <w:instrText xml:space="preserve"> PAGEREF _Toc498601331 \h </w:instrText>
        </w:r>
        <w:r w:rsidR="00885944">
          <w:rPr>
            <w:noProof/>
            <w:webHidden/>
          </w:rPr>
        </w:r>
        <w:r w:rsidR="00885944">
          <w:rPr>
            <w:noProof/>
            <w:webHidden/>
          </w:rPr>
          <w:fldChar w:fldCharType="separate"/>
        </w:r>
        <w:r w:rsidR="00960FBD">
          <w:rPr>
            <w:noProof/>
            <w:webHidden/>
          </w:rPr>
          <w:t>3</w:t>
        </w:r>
        <w:r w:rsidR="00885944">
          <w:rPr>
            <w:noProof/>
            <w:webHidden/>
          </w:rPr>
          <w:fldChar w:fldCharType="end"/>
        </w:r>
      </w:hyperlink>
    </w:p>
    <w:p w:rsidR="00885944" w:rsidRDefault="00DB3821">
      <w:pPr>
        <w:pStyle w:val="TDC1"/>
        <w:rPr>
          <w:rFonts w:asciiTheme="minorHAnsi" w:eastAsiaTheme="minorEastAsia" w:hAnsiTheme="minorHAnsi" w:cstheme="minorBidi"/>
          <w:smallCaps w:val="0"/>
          <w:noProof/>
          <w:szCs w:val="22"/>
          <w:lang w:val="es-ES" w:eastAsia="es-ES"/>
        </w:rPr>
      </w:pPr>
      <w:hyperlink w:anchor="_Toc498601332" w:history="1">
        <w:r w:rsidR="00885944" w:rsidRPr="00A0577D">
          <w:rPr>
            <w:rStyle w:val="Hipervnculo"/>
            <w:noProof/>
          </w:rPr>
          <w:t>II. Opinión</w:t>
        </w:r>
        <w:r w:rsidR="00885944">
          <w:rPr>
            <w:noProof/>
            <w:webHidden/>
          </w:rPr>
          <w:tab/>
        </w:r>
        <w:r w:rsidR="00885944">
          <w:rPr>
            <w:noProof/>
            <w:webHidden/>
          </w:rPr>
          <w:fldChar w:fldCharType="begin"/>
        </w:r>
        <w:r w:rsidR="00885944">
          <w:rPr>
            <w:noProof/>
            <w:webHidden/>
          </w:rPr>
          <w:instrText xml:space="preserve"> PAGEREF _Toc498601332 \h </w:instrText>
        </w:r>
        <w:r w:rsidR="00885944">
          <w:rPr>
            <w:noProof/>
            <w:webHidden/>
          </w:rPr>
        </w:r>
        <w:r w:rsidR="00885944">
          <w:rPr>
            <w:noProof/>
            <w:webHidden/>
          </w:rPr>
          <w:fldChar w:fldCharType="separate"/>
        </w:r>
        <w:r w:rsidR="00960FBD">
          <w:rPr>
            <w:noProof/>
            <w:webHidden/>
          </w:rPr>
          <w:t>6</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33" w:history="1">
        <w:r w:rsidR="00885944" w:rsidRPr="00A0577D">
          <w:rPr>
            <w:rStyle w:val="Hipervnculo"/>
            <w:noProof/>
          </w:rPr>
          <w:t>II.1. Opinión de auditoría financiera sobre la cuenta general de 2016</w:t>
        </w:r>
        <w:r w:rsidR="00885944">
          <w:rPr>
            <w:noProof/>
            <w:webHidden/>
          </w:rPr>
          <w:tab/>
        </w:r>
        <w:r w:rsidR="00885944">
          <w:rPr>
            <w:noProof/>
            <w:webHidden/>
          </w:rPr>
          <w:fldChar w:fldCharType="begin"/>
        </w:r>
        <w:r w:rsidR="00885944">
          <w:rPr>
            <w:noProof/>
            <w:webHidden/>
          </w:rPr>
          <w:instrText xml:space="preserve"> PAGEREF _Toc498601333 \h </w:instrText>
        </w:r>
        <w:r w:rsidR="00885944">
          <w:rPr>
            <w:noProof/>
            <w:webHidden/>
          </w:rPr>
        </w:r>
        <w:r w:rsidR="00885944">
          <w:rPr>
            <w:noProof/>
            <w:webHidden/>
          </w:rPr>
          <w:fldChar w:fldCharType="separate"/>
        </w:r>
        <w:r w:rsidR="00960FBD">
          <w:rPr>
            <w:noProof/>
            <w:webHidden/>
          </w:rPr>
          <w:t>7</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34" w:history="1">
        <w:r w:rsidR="00885944" w:rsidRPr="00A0577D">
          <w:rPr>
            <w:rStyle w:val="Hipervnculo"/>
            <w:noProof/>
          </w:rPr>
          <w:t>II.2. Opinión de fiscalización de cumplimiento de la legalidad</w:t>
        </w:r>
        <w:r w:rsidR="00885944">
          <w:rPr>
            <w:noProof/>
            <w:webHidden/>
          </w:rPr>
          <w:tab/>
        </w:r>
        <w:r w:rsidR="00885944">
          <w:rPr>
            <w:noProof/>
            <w:webHidden/>
          </w:rPr>
          <w:fldChar w:fldCharType="begin"/>
        </w:r>
        <w:r w:rsidR="00885944">
          <w:rPr>
            <w:noProof/>
            <w:webHidden/>
          </w:rPr>
          <w:instrText xml:space="preserve"> PAGEREF _Toc498601334 \h </w:instrText>
        </w:r>
        <w:r w:rsidR="00885944">
          <w:rPr>
            <w:noProof/>
            <w:webHidden/>
          </w:rPr>
        </w:r>
        <w:r w:rsidR="00885944">
          <w:rPr>
            <w:noProof/>
            <w:webHidden/>
          </w:rPr>
          <w:fldChar w:fldCharType="separate"/>
        </w:r>
        <w:r w:rsidR="00960FBD">
          <w:rPr>
            <w:noProof/>
            <w:webHidden/>
          </w:rPr>
          <w:t>8</w:t>
        </w:r>
        <w:r w:rsidR="00885944">
          <w:rPr>
            <w:noProof/>
            <w:webHidden/>
          </w:rPr>
          <w:fldChar w:fldCharType="end"/>
        </w:r>
      </w:hyperlink>
    </w:p>
    <w:p w:rsidR="00885944" w:rsidRDefault="00DB3821">
      <w:pPr>
        <w:pStyle w:val="TDC1"/>
        <w:rPr>
          <w:rFonts w:asciiTheme="minorHAnsi" w:eastAsiaTheme="minorEastAsia" w:hAnsiTheme="minorHAnsi" w:cstheme="minorBidi"/>
          <w:smallCaps w:val="0"/>
          <w:noProof/>
          <w:szCs w:val="22"/>
          <w:lang w:val="es-ES" w:eastAsia="es-ES"/>
        </w:rPr>
      </w:pPr>
      <w:hyperlink w:anchor="_Toc498601335" w:history="1">
        <w:r w:rsidR="00885944" w:rsidRPr="00A0577D">
          <w:rPr>
            <w:rStyle w:val="Hipervnculo"/>
            <w:noProof/>
          </w:rPr>
          <w:t>III. Resumen de la Cuenta General Consolidada del Ayuntamiento de 2016</w:t>
        </w:r>
        <w:r w:rsidR="00885944">
          <w:rPr>
            <w:noProof/>
            <w:webHidden/>
          </w:rPr>
          <w:tab/>
        </w:r>
        <w:r w:rsidR="00885944">
          <w:rPr>
            <w:noProof/>
            <w:webHidden/>
          </w:rPr>
          <w:fldChar w:fldCharType="begin"/>
        </w:r>
        <w:r w:rsidR="00885944">
          <w:rPr>
            <w:noProof/>
            <w:webHidden/>
          </w:rPr>
          <w:instrText xml:space="preserve"> PAGEREF _Toc498601335 \h </w:instrText>
        </w:r>
        <w:r w:rsidR="00885944">
          <w:rPr>
            <w:noProof/>
            <w:webHidden/>
          </w:rPr>
        </w:r>
        <w:r w:rsidR="00885944">
          <w:rPr>
            <w:noProof/>
            <w:webHidden/>
          </w:rPr>
          <w:fldChar w:fldCharType="separate"/>
        </w:r>
        <w:r w:rsidR="00960FBD">
          <w:rPr>
            <w:noProof/>
            <w:webHidden/>
          </w:rPr>
          <w:t>9</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36" w:history="1">
        <w:r w:rsidR="00885944" w:rsidRPr="00A0577D">
          <w:rPr>
            <w:rStyle w:val="Hipervnculo"/>
            <w:noProof/>
          </w:rPr>
          <w:t>III1. Estado de ejecución del presupuesto consolidado de 2016</w:t>
        </w:r>
        <w:r w:rsidR="00885944">
          <w:rPr>
            <w:noProof/>
            <w:webHidden/>
          </w:rPr>
          <w:tab/>
        </w:r>
        <w:r w:rsidR="00885944">
          <w:rPr>
            <w:noProof/>
            <w:webHidden/>
          </w:rPr>
          <w:fldChar w:fldCharType="begin"/>
        </w:r>
        <w:r w:rsidR="00885944">
          <w:rPr>
            <w:noProof/>
            <w:webHidden/>
          </w:rPr>
          <w:instrText xml:space="preserve"> PAGEREF _Toc498601336 \h </w:instrText>
        </w:r>
        <w:r w:rsidR="00885944">
          <w:rPr>
            <w:noProof/>
            <w:webHidden/>
          </w:rPr>
        </w:r>
        <w:r w:rsidR="00885944">
          <w:rPr>
            <w:noProof/>
            <w:webHidden/>
          </w:rPr>
          <w:fldChar w:fldCharType="separate"/>
        </w:r>
        <w:r w:rsidR="00960FBD">
          <w:rPr>
            <w:noProof/>
            <w:webHidden/>
          </w:rPr>
          <w:t>9</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37" w:history="1">
        <w:r w:rsidR="00885944" w:rsidRPr="00A0577D">
          <w:rPr>
            <w:rStyle w:val="Hipervnculo"/>
            <w:noProof/>
          </w:rPr>
          <w:t>III.2. Resultado presupuestario consolidado 2016</w:t>
        </w:r>
        <w:r w:rsidR="00885944">
          <w:rPr>
            <w:noProof/>
            <w:webHidden/>
          </w:rPr>
          <w:tab/>
        </w:r>
        <w:r w:rsidR="00885944">
          <w:rPr>
            <w:noProof/>
            <w:webHidden/>
          </w:rPr>
          <w:fldChar w:fldCharType="begin"/>
        </w:r>
        <w:r w:rsidR="00885944">
          <w:rPr>
            <w:noProof/>
            <w:webHidden/>
          </w:rPr>
          <w:instrText xml:space="preserve"> PAGEREF _Toc498601337 \h </w:instrText>
        </w:r>
        <w:r w:rsidR="00885944">
          <w:rPr>
            <w:noProof/>
            <w:webHidden/>
          </w:rPr>
        </w:r>
        <w:r w:rsidR="00885944">
          <w:rPr>
            <w:noProof/>
            <w:webHidden/>
          </w:rPr>
          <w:fldChar w:fldCharType="separate"/>
        </w:r>
        <w:r w:rsidR="00960FBD">
          <w:rPr>
            <w:noProof/>
            <w:webHidden/>
          </w:rPr>
          <w:t>10</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38" w:history="1">
        <w:r w:rsidR="00885944" w:rsidRPr="00A0577D">
          <w:rPr>
            <w:rStyle w:val="Hipervnculo"/>
            <w:noProof/>
          </w:rPr>
          <w:t>III.3. Estado de remanente de tesorería consolidado a 31 de diciembre de 2016</w:t>
        </w:r>
        <w:r w:rsidR="00885944">
          <w:rPr>
            <w:noProof/>
            <w:webHidden/>
          </w:rPr>
          <w:tab/>
        </w:r>
        <w:r w:rsidR="00885944">
          <w:rPr>
            <w:noProof/>
            <w:webHidden/>
          </w:rPr>
          <w:fldChar w:fldCharType="begin"/>
        </w:r>
        <w:r w:rsidR="00885944">
          <w:rPr>
            <w:noProof/>
            <w:webHidden/>
          </w:rPr>
          <w:instrText xml:space="preserve"> PAGEREF _Toc498601338 \h </w:instrText>
        </w:r>
        <w:r w:rsidR="00885944">
          <w:rPr>
            <w:noProof/>
            <w:webHidden/>
          </w:rPr>
        </w:r>
        <w:r w:rsidR="00885944">
          <w:rPr>
            <w:noProof/>
            <w:webHidden/>
          </w:rPr>
          <w:fldChar w:fldCharType="separate"/>
        </w:r>
        <w:r w:rsidR="00960FBD">
          <w:rPr>
            <w:noProof/>
            <w:webHidden/>
          </w:rPr>
          <w:t>10</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39" w:history="1">
        <w:r w:rsidR="00885944" w:rsidRPr="00A0577D">
          <w:rPr>
            <w:rStyle w:val="Hipervnculo"/>
            <w:rFonts w:cs="Arial"/>
            <w:noProof/>
          </w:rPr>
          <w:t>III</w:t>
        </w:r>
        <w:r w:rsidR="00885944" w:rsidRPr="00A0577D">
          <w:rPr>
            <w:rStyle w:val="Hipervnculo"/>
            <w:noProof/>
          </w:rPr>
          <w:t>.4. Balance de situación consolidado a 31 de diciembre de 2016</w:t>
        </w:r>
        <w:r w:rsidR="00885944">
          <w:rPr>
            <w:noProof/>
            <w:webHidden/>
          </w:rPr>
          <w:tab/>
        </w:r>
        <w:r w:rsidR="00885944">
          <w:rPr>
            <w:noProof/>
            <w:webHidden/>
          </w:rPr>
          <w:fldChar w:fldCharType="begin"/>
        </w:r>
        <w:r w:rsidR="00885944">
          <w:rPr>
            <w:noProof/>
            <w:webHidden/>
          </w:rPr>
          <w:instrText xml:space="preserve"> PAGEREF _Toc498601339 \h </w:instrText>
        </w:r>
        <w:r w:rsidR="00885944">
          <w:rPr>
            <w:noProof/>
            <w:webHidden/>
          </w:rPr>
        </w:r>
        <w:r w:rsidR="00885944">
          <w:rPr>
            <w:noProof/>
            <w:webHidden/>
          </w:rPr>
          <w:fldChar w:fldCharType="separate"/>
        </w:r>
        <w:r w:rsidR="00960FBD">
          <w:rPr>
            <w:noProof/>
            <w:webHidden/>
          </w:rPr>
          <w:t>11</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40" w:history="1">
        <w:r w:rsidR="00885944" w:rsidRPr="00A0577D">
          <w:rPr>
            <w:rStyle w:val="Hipervnculo"/>
            <w:noProof/>
          </w:rPr>
          <w:t>III.5. Cuenta de Resultados económico-patrimonial consolidada 2016</w:t>
        </w:r>
        <w:r w:rsidR="00885944">
          <w:rPr>
            <w:noProof/>
            <w:webHidden/>
          </w:rPr>
          <w:tab/>
        </w:r>
        <w:r w:rsidR="00885944">
          <w:rPr>
            <w:noProof/>
            <w:webHidden/>
          </w:rPr>
          <w:fldChar w:fldCharType="begin"/>
        </w:r>
        <w:r w:rsidR="00885944">
          <w:rPr>
            <w:noProof/>
            <w:webHidden/>
          </w:rPr>
          <w:instrText xml:space="preserve"> PAGEREF _Toc498601340 \h </w:instrText>
        </w:r>
        <w:r w:rsidR="00885944">
          <w:rPr>
            <w:noProof/>
            <w:webHidden/>
          </w:rPr>
        </w:r>
        <w:r w:rsidR="00885944">
          <w:rPr>
            <w:noProof/>
            <w:webHidden/>
          </w:rPr>
          <w:fldChar w:fldCharType="separate"/>
        </w:r>
        <w:r w:rsidR="00960FBD">
          <w:rPr>
            <w:noProof/>
            <w:webHidden/>
          </w:rPr>
          <w:t>12</w:t>
        </w:r>
        <w:r w:rsidR="00885944">
          <w:rPr>
            <w:noProof/>
            <w:webHidden/>
          </w:rPr>
          <w:fldChar w:fldCharType="end"/>
        </w:r>
      </w:hyperlink>
    </w:p>
    <w:p w:rsidR="00885944" w:rsidRDefault="00DB3821">
      <w:pPr>
        <w:pStyle w:val="TDC1"/>
        <w:rPr>
          <w:rFonts w:asciiTheme="minorHAnsi" w:eastAsiaTheme="minorEastAsia" w:hAnsiTheme="minorHAnsi" w:cstheme="minorBidi"/>
          <w:smallCaps w:val="0"/>
          <w:noProof/>
          <w:szCs w:val="22"/>
          <w:lang w:val="es-ES" w:eastAsia="es-ES"/>
        </w:rPr>
      </w:pPr>
      <w:hyperlink w:anchor="_Toc498601341" w:history="1">
        <w:r w:rsidR="00885944" w:rsidRPr="00A0577D">
          <w:rPr>
            <w:rStyle w:val="Hipervnculo"/>
            <w:noProof/>
          </w:rPr>
          <w:t>IV. Comentarios, observaciones y recomendaciones</w:t>
        </w:r>
        <w:r w:rsidR="00885944">
          <w:rPr>
            <w:noProof/>
            <w:webHidden/>
          </w:rPr>
          <w:tab/>
        </w:r>
        <w:r w:rsidR="00885944">
          <w:rPr>
            <w:noProof/>
            <w:webHidden/>
          </w:rPr>
          <w:fldChar w:fldCharType="begin"/>
        </w:r>
        <w:r w:rsidR="00885944">
          <w:rPr>
            <w:noProof/>
            <w:webHidden/>
          </w:rPr>
          <w:instrText xml:space="preserve"> PAGEREF _Toc498601341 \h </w:instrText>
        </w:r>
        <w:r w:rsidR="00885944">
          <w:rPr>
            <w:noProof/>
            <w:webHidden/>
          </w:rPr>
        </w:r>
        <w:r w:rsidR="00885944">
          <w:rPr>
            <w:noProof/>
            <w:webHidden/>
          </w:rPr>
          <w:fldChar w:fldCharType="separate"/>
        </w:r>
        <w:r w:rsidR="00960FBD">
          <w:rPr>
            <w:noProof/>
            <w:webHidden/>
          </w:rPr>
          <w:t>13</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42" w:history="1">
        <w:r w:rsidR="00885944" w:rsidRPr="00A0577D">
          <w:rPr>
            <w:rStyle w:val="Hipervnculo"/>
            <w:noProof/>
          </w:rPr>
          <w:t>IV.1. Situación económico-financiera del ayuntamiento a 31 de diciembre de 2016</w:t>
        </w:r>
        <w:r w:rsidR="00885944">
          <w:rPr>
            <w:noProof/>
            <w:webHidden/>
          </w:rPr>
          <w:tab/>
        </w:r>
        <w:r w:rsidR="00885944">
          <w:rPr>
            <w:noProof/>
            <w:webHidden/>
          </w:rPr>
          <w:fldChar w:fldCharType="begin"/>
        </w:r>
        <w:r w:rsidR="00885944">
          <w:rPr>
            <w:noProof/>
            <w:webHidden/>
          </w:rPr>
          <w:instrText xml:space="preserve"> PAGEREF _Toc498601342 \h </w:instrText>
        </w:r>
        <w:r w:rsidR="00885944">
          <w:rPr>
            <w:noProof/>
            <w:webHidden/>
          </w:rPr>
        </w:r>
        <w:r w:rsidR="00885944">
          <w:rPr>
            <w:noProof/>
            <w:webHidden/>
          </w:rPr>
          <w:fldChar w:fldCharType="separate"/>
        </w:r>
        <w:r w:rsidR="00960FBD">
          <w:rPr>
            <w:noProof/>
            <w:webHidden/>
          </w:rPr>
          <w:t>13</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43" w:history="1">
        <w:r w:rsidR="00885944" w:rsidRPr="00A0577D">
          <w:rPr>
            <w:rStyle w:val="Hipervnculo"/>
            <w:noProof/>
          </w:rPr>
          <w:t>IV.2. Cumplimiento de los objetivos de estabilidad presupuestaria y de sostenibilidad financiera</w:t>
        </w:r>
        <w:r w:rsidR="00885944">
          <w:rPr>
            <w:noProof/>
            <w:webHidden/>
          </w:rPr>
          <w:tab/>
        </w:r>
        <w:r w:rsidR="00885944">
          <w:rPr>
            <w:noProof/>
            <w:webHidden/>
          </w:rPr>
          <w:fldChar w:fldCharType="begin"/>
        </w:r>
        <w:r w:rsidR="00885944">
          <w:rPr>
            <w:noProof/>
            <w:webHidden/>
          </w:rPr>
          <w:instrText xml:space="preserve"> PAGEREF _Toc498601343 \h </w:instrText>
        </w:r>
        <w:r w:rsidR="00885944">
          <w:rPr>
            <w:noProof/>
            <w:webHidden/>
          </w:rPr>
        </w:r>
        <w:r w:rsidR="00885944">
          <w:rPr>
            <w:noProof/>
            <w:webHidden/>
          </w:rPr>
          <w:fldChar w:fldCharType="separate"/>
        </w:r>
        <w:r w:rsidR="00960FBD">
          <w:rPr>
            <w:noProof/>
            <w:webHidden/>
          </w:rPr>
          <w:t>15</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44" w:history="1">
        <w:r w:rsidR="00885944" w:rsidRPr="00A0577D">
          <w:rPr>
            <w:rStyle w:val="Hipervnculo"/>
            <w:noProof/>
          </w:rPr>
          <w:t>IV.3. Aspectos generales</w:t>
        </w:r>
        <w:r w:rsidR="00885944">
          <w:rPr>
            <w:noProof/>
            <w:webHidden/>
          </w:rPr>
          <w:tab/>
        </w:r>
        <w:r w:rsidR="00885944">
          <w:rPr>
            <w:noProof/>
            <w:webHidden/>
          </w:rPr>
          <w:fldChar w:fldCharType="begin"/>
        </w:r>
        <w:r w:rsidR="00885944">
          <w:rPr>
            <w:noProof/>
            <w:webHidden/>
          </w:rPr>
          <w:instrText xml:space="preserve"> PAGEREF _Toc498601344 \h </w:instrText>
        </w:r>
        <w:r w:rsidR="00885944">
          <w:rPr>
            <w:noProof/>
            <w:webHidden/>
          </w:rPr>
        </w:r>
        <w:r w:rsidR="00885944">
          <w:rPr>
            <w:noProof/>
            <w:webHidden/>
          </w:rPr>
          <w:fldChar w:fldCharType="separate"/>
        </w:r>
        <w:r w:rsidR="00960FBD">
          <w:rPr>
            <w:noProof/>
            <w:webHidden/>
          </w:rPr>
          <w:t>17</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45" w:history="1">
        <w:r w:rsidR="00885944" w:rsidRPr="00A0577D">
          <w:rPr>
            <w:rStyle w:val="Hipervnculo"/>
            <w:noProof/>
          </w:rPr>
          <w:t>IV.4. Gastos de Personal del Ayuntamiento</w:t>
        </w:r>
        <w:r w:rsidR="00885944">
          <w:rPr>
            <w:noProof/>
            <w:webHidden/>
          </w:rPr>
          <w:tab/>
        </w:r>
        <w:r w:rsidR="00885944">
          <w:rPr>
            <w:noProof/>
            <w:webHidden/>
          </w:rPr>
          <w:fldChar w:fldCharType="begin"/>
        </w:r>
        <w:r w:rsidR="00885944">
          <w:rPr>
            <w:noProof/>
            <w:webHidden/>
          </w:rPr>
          <w:instrText xml:space="preserve"> PAGEREF _Toc498601345 \h </w:instrText>
        </w:r>
        <w:r w:rsidR="00885944">
          <w:rPr>
            <w:noProof/>
            <w:webHidden/>
          </w:rPr>
        </w:r>
        <w:r w:rsidR="00885944">
          <w:rPr>
            <w:noProof/>
            <w:webHidden/>
          </w:rPr>
          <w:fldChar w:fldCharType="separate"/>
        </w:r>
        <w:r w:rsidR="00960FBD">
          <w:rPr>
            <w:noProof/>
            <w:webHidden/>
          </w:rPr>
          <w:t>19</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46" w:history="1">
        <w:r w:rsidR="00885944" w:rsidRPr="00A0577D">
          <w:rPr>
            <w:rStyle w:val="Hipervnculo"/>
            <w:noProof/>
          </w:rPr>
          <w:t>IV.5. Gastos en bienes corrientes y servicios del Ayuntamiento</w:t>
        </w:r>
        <w:r w:rsidR="00885944">
          <w:rPr>
            <w:noProof/>
            <w:webHidden/>
          </w:rPr>
          <w:tab/>
        </w:r>
        <w:r w:rsidR="00885944">
          <w:rPr>
            <w:noProof/>
            <w:webHidden/>
          </w:rPr>
          <w:fldChar w:fldCharType="begin"/>
        </w:r>
        <w:r w:rsidR="00885944">
          <w:rPr>
            <w:noProof/>
            <w:webHidden/>
          </w:rPr>
          <w:instrText xml:space="preserve"> PAGEREF _Toc498601346 \h </w:instrText>
        </w:r>
        <w:r w:rsidR="00885944">
          <w:rPr>
            <w:noProof/>
            <w:webHidden/>
          </w:rPr>
        </w:r>
        <w:r w:rsidR="00885944">
          <w:rPr>
            <w:noProof/>
            <w:webHidden/>
          </w:rPr>
          <w:fldChar w:fldCharType="separate"/>
        </w:r>
        <w:r w:rsidR="00960FBD">
          <w:rPr>
            <w:noProof/>
            <w:webHidden/>
          </w:rPr>
          <w:t>22</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47" w:history="1">
        <w:r w:rsidR="00885944" w:rsidRPr="00A0577D">
          <w:rPr>
            <w:rStyle w:val="Hipervnculo"/>
            <w:noProof/>
          </w:rPr>
          <w:t>IV.6. Gastos por transferencias corrientes del Ayuntamiento</w:t>
        </w:r>
        <w:r w:rsidR="00885944">
          <w:rPr>
            <w:noProof/>
            <w:webHidden/>
          </w:rPr>
          <w:tab/>
        </w:r>
        <w:r w:rsidR="00885944">
          <w:rPr>
            <w:noProof/>
            <w:webHidden/>
          </w:rPr>
          <w:fldChar w:fldCharType="begin"/>
        </w:r>
        <w:r w:rsidR="00885944">
          <w:rPr>
            <w:noProof/>
            <w:webHidden/>
          </w:rPr>
          <w:instrText xml:space="preserve"> PAGEREF _Toc498601347 \h </w:instrText>
        </w:r>
        <w:r w:rsidR="00885944">
          <w:rPr>
            <w:noProof/>
            <w:webHidden/>
          </w:rPr>
        </w:r>
        <w:r w:rsidR="00885944">
          <w:rPr>
            <w:noProof/>
            <w:webHidden/>
          </w:rPr>
          <w:fldChar w:fldCharType="separate"/>
        </w:r>
        <w:r w:rsidR="00960FBD">
          <w:rPr>
            <w:noProof/>
            <w:webHidden/>
          </w:rPr>
          <w:t>23</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48" w:history="1">
        <w:r w:rsidR="00885944" w:rsidRPr="00A0577D">
          <w:rPr>
            <w:rStyle w:val="Hipervnculo"/>
            <w:noProof/>
          </w:rPr>
          <w:t>IV.7. Inversiones del Ayuntamiento</w:t>
        </w:r>
        <w:r w:rsidR="00885944">
          <w:rPr>
            <w:noProof/>
            <w:webHidden/>
          </w:rPr>
          <w:tab/>
        </w:r>
        <w:r w:rsidR="00885944">
          <w:rPr>
            <w:noProof/>
            <w:webHidden/>
          </w:rPr>
          <w:fldChar w:fldCharType="begin"/>
        </w:r>
        <w:r w:rsidR="00885944">
          <w:rPr>
            <w:noProof/>
            <w:webHidden/>
          </w:rPr>
          <w:instrText xml:space="preserve"> PAGEREF _Toc498601348 \h </w:instrText>
        </w:r>
        <w:r w:rsidR="00885944">
          <w:rPr>
            <w:noProof/>
            <w:webHidden/>
          </w:rPr>
        </w:r>
        <w:r w:rsidR="00885944">
          <w:rPr>
            <w:noProof/>
            <w:webHidden/>
          </w:rPr>
          <w:fldChar w:fldCharType="separate"/>
        </w:r>
        <w:r w:rsidR="00960FBD">
          <w:rPr>
            <w:noProof/>
            <w:webHidden/>
          </w:rPr>
          <w:t>25</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49" w:history="1">
        <w:r w:rsidR="00885944" w:rsidRPr="00A0577D">
          <w:rPr>
            <w:rStyle w:val="Hipervnculo"/>
            <w:noProof/>
          </w:rPr>
          <w:t>IV.8. Ingresos presupuestarios del Ayuntamiento</w:t>
        </w:r>
        <w:r w:rsidR="00885944">
          <w:rPr>
            <w:noProof/>
            <w:webHidden/>
          </w:rPr>
          <w:tab/>
        </w:r>
        <w:r w:rsidR="00885944">
          <w:rPr>
            <w:noProof/>
            <w:webHidden/>
          </w:rPr>
          <w:fldChar w:fldCharType="begin"/>
        </w:r>
        <w:r w:rsidR="00885944">
          <w:rPr>
            <w:noProof/>
            <w:webHidden/>
          </w:rPr>
          <w:instrText xml:space="preserve"> PAGEREF _Toc498601349 \h </w:instrText>
        </w:r>
        <w:r w:rsidR="00885944">
          <w:rPr>
            <w:noProof/>
            <w:webHidden/>
          </w:rPr>
        </w:r>
        <w:r w:rsidR="00885944">
          <w:rPr>
            <w:noProof/>
            <w:webHidden/>
          </w:rPr>
          <w:fldChar w:fldCharType="separate"/>
        </w:r>
        <w:r w:rsidR="00960FBD">
          <w:rPr>
            <w:noProof/>
            <w:webHidden/>
          </w:rPr>
          <w:t>26</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50" w:history="1">
        <w:r w:rsidR="00885944" w:rsidRPr="00A0577D">
          <w:rPr>
            <w:rStyle w:val="Hipervnculo"/>
            <w:noProof/>
          </w:rPr>
          <w:t>IV.9. Escuela de Música</w:t>
        </w:r>
        <w:r w:rsidR="00885944">
          <w:rPr>
            <w:noProof/>
            <w:webHidden/>
          </w:rPr>
          <w:tab/>
        </w:r>
        <w:r w:rsidR="00885944">
          <w:rPr>
            <w:noProof/>
            <w:webHidden/>
          </w:rPr>
          <w:fldChar w:fldCharType="begin"/>
        </w:r>
        <w:r w:rsidR="00885944">
          <w:rPr>
            <w:noProof/>
            <w:webHidden/>
          </w:rPr>
          <w:instrText xml:space="preserve"> PAGEREF _Toc498601350 \h </w:instrText>
        </w:r>
        <w:r w:rsidR="00885944">
          <w:rPr>
            <w:noProof/>
            <w:webHidden/>
          </w:rPr>
        </w:r>
        <w:r w:rsidR="00885944">
          <w:rPr>
            <w:noProof/>
            <w:webHidden/>
          </w:rPr>
          <w:fldChar w:fldCharType="separate"/>
        </w:r>
        <w:r w:rsidR="00960FBD">
          <w:rPr>
            <w:noProof/>
            <w:webHidden/>
          </w:rPr>
          <w:t>31</w:t>
        </w:r>
        <w:r w:rsidR="00885944">
          <w:rPr>
            <w:noProof/>
            <w:webHidden/>
          </w:rPr>
          <w:fldChar w:fldCharType="end"/>
        </w:r>
      </w:hyperlink>
    </w:p>
    <w:p w:rsidR="00885944" w:rsidRDefault="00DB3821">
      <w:pPr>
        <w:pStyle w:val="TDC2"/>
        <w:rPr>
          <w:rFonts w:asciiTheme="minorHAnsi" w:eastAsiaTheme="minorEastAsia" w:hAnsiTheme="minorHAnsi" w:cstheme="minorBidi"/>
          <w:noProof/>
          <w:szCs w:val="22"/>
          <w:lang w:val="es-ES" w:eastAsia="es-ES"/>
        </w:rPr>
      </w:pPr>
      <w:hyperlink w:anchor="_Toc498601351" w:history="1">
        <w:r w:rsidR="00885944" w:rsidRPr="00A0577D">
          <w:rPr>
            <w:rStyle w:val="Hipervnculo"/>
            <w:noProof/>
          </w:rPr>
          <w:t>IV.10. Radio San Adrián</w:t>
        </w:r>
        <w:r w:rsidR="00885944">
          <w:rPr>
            <w:noProof/>
            <w:webHidden/>
          </w:rPr>
          <w:tab/>
        </w:r>
        <w:r w:rsidR="00885944">
          <w:rPr>
            <w:noProof/>
            <w:webHidden/>
          </w:rPr>
          <w:fldChar w:fldCharType="begin"/>
        </w:r>
        <w:r w:rsidR="00885944">
          <w:rPr>
            <w:noProof/>
            <w:webHidden/>
          </w:rPr>
          <w:instrText xml:space="preserve"> PAGEREF _Toc498601351 \h </w:instrText>
        </w:r>
        <w:r w:rsidR="00885944">
          <w:rPr>
            <w:noProof/>
            <w:webHidden/>
          </w:rPr>
        </w:r>
        <w:r w:rsidR="00885944">
          <w:rPr>
            <w:noProof/>
            <w:webHidden/>
          </w:rPr>
          <w:fldChar w:fldCharType="separate"/>
        </w:r>
        <w:r w:rsidR="00960FBD">
          <w:rPr>
            <w:noProof/>
            <w:webHidden/>
          </w:rPr>
          <w:t>33</w:t>
        </w:r>
        <w:r w:rsidR="00885944">
          <w:rPr>
            <w:noProof/>
            <w:webHidden/>
          </w:rPr>
          <w:fldChar w:fldCharType="end"/>
        </w:r>
      </w:hyperlink>
    </w:p>
    <w:p w:rsidR="00885944" w:rsidRDefault="00DB3821">
      <w:pPr>
        <w:pStyle w:val="TDC1"/>
        <w:rPr>
          <w:rFonts w:asciiTheme="minorHAnsi" w:eastAsiaTheme="minorEastAsia" w:hAnsiTheme="minorHAnsi" w:cstheme="minorBidi"/>
          <w:smallCaps w:val="0"/>
          <w:noProof/>
          <w:szCs w:val="22"/>
          <w:lang w:val="es-ES" w:eastAsia="es-ES"/>
        </w:rPr>
      </w:pPr>
      <w:hyperlink w:anchor="_Toc498601352" w:history="1">
        <w:r w:rsidR="00885944" w:rsidRPr="00A0577D">
          <w:rPr>
            <w:rStyle w:val="Hipervnculo"/>
            <w:noProof/>
          </w:rPr>
          <w:t>ANEXO. Memoria de la Cuenta General del Ayuntamiento 2016</w:t>
        </w:r>
        <w:r w:rsidR="00885944">
          <w:rPr>
            <w:noProof/>
            <w:webHidden/>
          </w:rPr>
          <w:tab/>
        </w:r>
        <w:r w:rsidR="00885944">
          <w:rPr>
            <w:noProof/>
            <w:webHidden/>
          </w:rPr>
          <w:fldChar w:fldCharType="begin"/>
        </w:r>
        <w:r w:rsidR="00885944">
          <w:rPr>
            <w:noProof/>
            <w:webHidden/>
          </w:rPr>
          <w:instrText xml:space="preserve"> PAGEREF _Toc498601352 \h </w:instrText>
        </w:r>
        <w:r w:rsidR="00885944">
          <w:rPr>
            <w:noProof/>
            <w:webHidden/>
          </w:rPr>
        </w:r>
        <w:r w:rsidR="00885944">
          <w:rPr>
            <w:noProof/>
            <w:webHidden/>
          </w:rPr>
          <w:fldChar w:fldCharType="separate"/>
        </w:r>
        <w:r w:rsidR="00960FBD">
          <w:rPr>
            <w:noProof/>
            <w:webHidden/>
          </w:rPr>
          <w:t>35</w:t>
        </w:r>
        <w:r w:rsidR="00885944">
          <w:rPr>
            <w:noProof/>
            <w:webHidden/>
          </w:rPr>
          <w:fldChar w:fldCharType="end"/>
        </w:r>
      </w:hyperlink>
    </w:p>
    <w:p w:rsidR="004D2E4A" w:rsidRDefault="00B04B29" w:rsidP="004D2E4A">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4F7E06" w:rsidRPr="00FB570E" w:rsidRDefault="004F7E06" w:rsidP="004F7E06">
      <w:pPr>
        <w:pStyle w:val="atitulo1"/>
      </w:pPr>
      <w:bookmarkStart w:id="0" w:name="_Toc303592528"/>
      <w:bookmarkStart w:id="1" w:name="_Toc309383711"/>
      <w:bookmarkStart w:id="2" w:name="_Toc339016600"/>
      <w:bookmarkStart w:id="3" w:name="_Toc442251791"/>
      <w:bookmarkStart w:id="4" w:name="_Toc498601331"/>
      <w:r w:rsidRPr="00FB570E">
        <w:lastRenderedPageBreak/>
        <w:t>I. Introducción</w:t>
      </w:r>
      <w:bookmarkEnd w:id="0"/>
      <w:bookmarkEnd w:id="1"/>
      <w:bookmarkEnd w:id="2"/>
      <w:bookmarkEnd w:id="3"/>
      <w:bookmarkEnd w:id="4"/>
    </w:p>
    <w:p w:rsidR="00965B7C" w:rsidRDefault="00965B7C" w:rsidP="00965B7C">
      <w:pPr>
        <w:tabs>
          <w:tab w:val="left" w:pos="2835"/>
        </w:tabs>
        <w:ind w:firstLine="284"/>
        <w:rPr>
          <w:spacing w:val="6"/>
          <w:sz w:val="26"/>
          <w:szCs w:val="26"/>
        </w:rPr>
      </w:pPr>
      <w:r w:rsidRPr="00965B7C">
        <w:rPr>
          <w:spacing w:val="6"/>
          <w:sz w:val="26"/>
          <w:szCs w:val="26"/>
        </w:rPr>
        <w:t>La Cámara de Comptos</w:t>
      </w:r>
      <w:r w:rsidR="00772BA8">
        <w:rPr>
          <w:spacing w:val="6"/>
          <w:sz w:val="26"/>
          <w:szCs w:val="26"/>
        </w:rPr>
        <w:t xml:space="preserve"> de Navarra</w:t>
      </w:r>
      <w:r w:rsidRPr="00965B7C">
        <w:rPr>
          <w:spacing w:val="6"/>
          <w:sz w:val="26"/>
          <w:szCs w:val="26"/>
        </w:rPr>
        <w:t>, de conformidad con su Ley Foral reg</w:t>
      </w:r>
      <w:r w:rsidRPr="00965B7C">
        <w:rPr>
          <w:spacing w:val="6"/>
          <w:sz w:val="26"/>
          <w:szCs w:val="26"/>
        </w:rPr>
        <w:t>u</w:t>
      </w:r>
      <w:r w:rsidRPr="00965B7C">
        <w:rPr>
          <w:spacing w:val="6"/>
          <w:sz w:val="26"/>
          <w:szCs w:val="26"/>
        </w:rPr>
        <w:t>ladora 19/1</w:t>
      </w:r>
      <w:r w:rsidR="003D3EF7">
        <w:rPr>
          <w:spacing w:val="6"/>
          <w:sz w:val="26"/>
          <w:szCs w:val="26"/>
        </w:rPr>
        <w:t>9</w:t>
      </w:r>
      <w:r w:rsidRPr="00965B7C">
        <w:rPr>
          <w:spacing w:val="6"/>
          <w:sz w:val="26"/>
          <w:szCs w:val="26"/>
        </w:rPr>
        <w:t>84, de 20 de diciembre, y con su programa de actuación para 201</w:t>
      </w:r>
      <w:r w:rsidR="00512105">
        <w:rPr>
          <w:spacing w:val="6"/>
          <w:sz w:val="26"/>
          <w:szCs w:val="26"/>
        </w:rPr>
        <w:t>7</w:t>
      </w:r>
      <w:r w:rsidRPr="00965B7C">
        <w:rPr>
          <w:spacing w:val="6"/>
          <w:sz w:val="26"/>
          <w:szCs w:val="26"/>
        </w:rPr>
        <w:t xml:space="preserve">, ha fiscalizado la cuenta </w:t>
      </w:r>
      <w:r w:rsidR="00512105">
        <w:rPr>
          <w:spacing w:val="6"/>
          <w:sz w:val="26"/>
          <w:szCs w:val="26"/>
        </w:rPr>
        <w:t xml:space="preserve">general </w:t>
      </w:r>
      <w:r w:rsidRPr="00965B7C">
        <w:rPr>
          <w:spacing w:val="6"/>
          <w:sz w:val="26"/>
          <w:szCs w:val="26"/>
        </w:rPr>
        <w:t xml:space="preserve">del Ayuntamiento de </w:t>
      </w:r>
      <w:r w:rsidR="00ED0E42">
        <w:rPr>
          <w:spacing w:val="6"/>
          <w:sz w:val="26"/>
          <w:szCs w:val="26"/>
        </w:rPr>
        <w:t>San Adrián</w:t>
      </w:r>
      <w:r w:rsidRPr="00965B7C">
        <w:rPr>
          <w:spacing w:val="6"/>
          <w:sz w:val="26"/>
          <w:szCs w:val="26"/>
        </w:rPr>
        <w:t xml:space="preserve"> correspo</w:t>
      </w:r>
      <w:r w:rsidRPr="00965B7C">
        <w:rPr>
          <w:spacing w:val="6"/>
          <w:sz w:val="26"/>
          <w:szCs w:val="26"/>
        </w:rPr>
        <w:t>n</w:t>
      </w:r>
      <w:r w:rsidRPr="00965B7C">
        <w:rPr>
          <w:spacing w:val="6"/>
          <w:sz w:val="26"/>
          <w:szCs w:val="26"/>
        </w:rPr>
        <w:t xml:space="preserve">dientes al ejercicio de 2016, que está formada, fundamentalmente, por </w:t>
      </w:r>
      <w:r w:rsidR="00512105">
        <w:rPr>
          <w:spacing w:val="6"/>
          <w:sz w:val="26"/>
          <w:szCs w:val="26"/>
        </w:rPr>
        <w:t>los est</w:t>
      </w:r>
      <w:r w:rsidR="00512105">
        <w:rPr>
          <w:spacing w:val="6"/>
          <w:sz w:val="26"/>
          <w:szCs w:val="26"/>
        </w:rPr>
        <w:t>a</w:t>
      </w:r>
      <w:r w:rsidR="00512105">
        <w:rPr>
          <w:spacing w:val="6"/>
          <w:sz w:val="26"/>
          <w:szCs w:val="26"/>
        </w:rPr>
        <w:t>dos de</w:t>
      </w:r>
      <w:r w:rsidRPr="00965B7C">
        <w:rPr>
          <w:spacing w:val="6"/>
          <w:sz w:val="26"/>
          <w:szCs w:val="26"/>
        </w:rPr>
        <w:t xml:space="preserve"> liquidación del presupuesto,</w:t>
      </w:r>
      <w:r w:rsidR="00512105">
        <w:rPr>
          <w:spacing w:val="6"/>
          <w:sz w:val="26"/>
          <w:szCs w:val="26"/>
        </w:rPr>
        <w:t xml:space="preserve"> resultado presupuestario, remanente de t</w:t>
      </w:r>
      <w:r w:rsidR="00512105">
        <w:rPr>
          <w:spacing w:val="6"/>
          <w:sz w:val="26"/>
          <w:szCs w:val="26"/>
        </w:rPr>
        <w:t>e</w:t>
      </w:r>
      <w:r w:rsidR="00512105">
        <w:rPr>
          <w:spacing w:val="6"/>
          <w:sz w:val="26"/>
          <w:szCs w:val="26"/>
        </w:rPr>
        <w:t>sorería,</w:t>
      </w:r>
      <w:r w:rsidRPr="00965B7C">
        <w:rPr>
          <w:spacing w:val="6"/>
          <w:sz w:val="26"/>
          <w:szCs w:val="26"/>
        </w:rPr>
        <w:t xml:space="preserve"> balan</w:t>
      </w:r>
      <w:r w:rsidR="00512105">
        <w:rPr>
          <w:spacing w:val="6"/>
          <w:sz w:val="26"/>
          <w:szCs w:val="26"/>
        </w:rPr>
        <w:t>ce</w:t>
      </w:r>
      <w:r w:rsidR="006A7966">
        <w:rPr>
          <w:spacing w:val="6"/>
          <w:sz w:val="26"/>
          <w:szCs w:val="26"/>
        </w:rPr>
        <w:t xml:space="preserve"> de situación</w:t>
      </w:r>
      <w:r w:rsidR="00512105">
        <w:rPr>
          <w:spacing w:val="6"/>
          <w:sz w:val="26"/>
          <w:szCs w:val="26"/>
        </w:rPr>
        <w:t xml:space="preserve">, </w:t>
      </w:r>
      <w:r w:rsidRPr="00965B7C">
        <w:rPr>
          <w:spacing w:val="6"/>
          <w:sz w:val="26"/>
          <w:szCs w:val="26"/>
        </w:rPr>
        <w:t>cuenta de resultados económico-patrimonial y la memoria económica correspondientes al ejercicio terminado en esa fecha.</w:t>
      </w:r>
    </w:p>
    <w:p w:rsidR="00965B7C" w:rsidRDefault="00965B7C" w:rsidP="00965B7C">
      <w:pPr>
        <w:tabs>
          <w:tab w:val="left" w:pos="2835"/>
        </w:tabs>
        <w:ind w:firstLine="284"/>
        <w:rPr>
          <w:spacing w:val="6"/>
          <w:sz w:val="26"/>
          <w:szCs w:val="26"/>
        </w:rPr>
      </w:pPr>
      <w:r w:rsidRPr="00965B7C">
        <w:rPr>
          <w:spacing w:val="6"/>
          <w:sz w:val="26"/>
          <w:szCs w:val="26"/>
        </w:rPr>
        <w:t xml:space="preserve">Conjuntamente con la auditoría financiera de la cuenta </w:t>
      </w:r>
      <w:r w:rsidR="00793E92">
        <w:rPr>
          <w:spacing w:val="6"/>
          <w:sz w:val="26"/>
          <w:szCs w:val="26"/>
        </w:rPr>
        <w:t>general</w:t>
      </w:r>
      <w:r w:rsidRPr="00965B7C">
        <w:rPr>
          <w:spacing w:val="6"/>
          <w:sz w:val="26"/>
          <w:szCs w:val="26"/>
        </w:rPr>
        <w:t>, hemos plan</w:t>
      </w:r>
      <w:r w:rsidRPr="00965B7C">
        <w:rPr>
          <w:spacing w:val="6"/>
          <w:sz w:val="26"/>
          <w:szCs w:val="26"/>
        </w:rPr>
        <w:t>i</w:t>
      </w:r>
      <w:r w:rsidRPr="00965B7C">
        <w:rPr>
          <w:spacing w:val="6"/>
          <w:sz w:val="26"/>
          <w:szCs w:val="26"/>
        </w:rPr>
        <w:t>ficado y ejecutado una fiscalización de cumplimiento de la legalidad para em</w:t>
      </w:r>
      <w:r w:rsidRPr="00965B7C">
        <w:rPr>
          <w:spacing w:val="6"/>
          <w:sz w:val="26"/>
          <w:szCs w:val="26"/>
        </w:rPr>
        <w:t>i</w:t>
      </w:r>
      <w:r w:rsidRPr="00965B7C">
        <w:rPr>
          <w:spacing w:val="6"/>
          <w:sz w:val="26"/>
          <w:szCs w:val="26"/>
        </w:rPr>
        <w:t>tir una opinión sobre si las actividades, operaciones presupuestarias y financi</w:t>
      </w:r>
      <w:r w:rsidRPr="00965B7C">
        <w:rPr>
          <w:spacing w:val="6"/>
          <w:sz w:val="26"/>
          <w:szCs w:val="26"/>
        </w:rPr>
        <w:t>e</w:t>
      </w:r>
      <w:r w:rsidRPr="00965B7C">
        <w:rPr>
          <w:spacing w:val="6"/>
          <w:sz w:val="26"/>
          <w:szCs w:val="26"/>
        </w:rPr>
        <w:t xml:space="preserve">ras realizadas durante el ejercicio y la información reflejada en la cuenta </w:t>
      </w:r>
      <w:r w:rsidR="00793E92">
        <w:rPr>
          <w:spacing w:val="6"/>
          <w:sz w:val="26"/>
          <w:szCs w:val="26"/>
        </w:rPr>
        <w:t>gen</w:t>
      </w:r>
      <w:r w:rsidR="00793E92">
        <w:rPr>
          <w:spacing w:val="6"/>
          <w:sz w:val="26"/>
          <w:szCs w:val="26"/>
        </w:rPr>
        <w:t>e</w:t>
      </w:r>
      <w:r w:rsidR="00793E92">
        <w:rPr>
          <w:spacing w:val="6"/>
          <w:sz w:val="26"/>
          <w:szCs w:val="26"/>
        </w:rPr>
        <w:t>ral</w:t>
      </w:r>
      <w:r w:rsidRPr="00965B7C">
        <w:rPr>
          <w:spacing w:val="6"/>
          <w:sz w:val="26"/>
          <w:szCs w:val="26"/>
        </w:rPr>
        <w:t xml:space="preserve"> del ejercicio 2016 resultan conformes en todos los aspectos significativos con las normas aplicables a la gestión de los fondos públicos</w:t>
      </w:r>
      <w:r w:rsidR="00FA2DDF">
        <w:rPr>
          <w:spacing w:val="6"/>
          <w:sz w:val="26"/>
          <w:szCs w:val="26"/>
        </w:rPr>
        <w:t>.</w:t>
      </w:r>
    </w:p>
    <w:p w:rsidR="00953824" w:rsidRPr="00953824" w:rsidRDefault="00512105" w:rsidP="00953824">
      <w:pPr>
        <w:tabs>
          <w:tab w:val="left" w:pos="2835"/>
        </w:tabs>
        <w:ind w:firstLine="284"/>
        <w:rPr>
          <w:spacing w:val="6"/>
          <w:sz w:val="26"/>
          <w:szCs w:val="26"/>
        </w:rPr>
      </w:pPr>
      <w:r w:rsidRPr="00512105">
        <w:rPr>
          <w:spacing w:val="6"/>
          <w:sz w:val="26"/>
          <w:szCs w:val="26"/>
        </w:rPr>
        <w:t xml:space="preserve">El marco normativo que resulta aplicable </w:t>
      </w:r>
      <w:r w:rsidRPr="00965B7C">
        <w:rPr>
          <w:spacing w:val="6"/>
          <w:sz w:val="26"/>
          <w:szCs w:val="26"/>
        </w:rPr>
        <w:t xml:space="preserve">al Ayuntamiento de </w:t>
      </w:r>
      <w:r w:rsidR="00ED0E42">
        <w:rPr>
          <w:spacing w:val="6"/>
          <w:sz w:val="26"/>
          <w:szCs w:val="26"/>
        </w:rPr>
        <w:t>San Adrián</w:t>
      </w:r>
      <w:r w:rsidRPr="00965B7C">
        <w:rPr>
          <w:spacing w:val="6"/>
          <w:sz w:val="26"/>
          <w:szCs w:val="26"/>
        </w:rPr>
        <w:t xml:space="preserve"> en 2016 </w:t>
      </w:r>
      <w:r w:rsidRPr="00512105">
        <w:rPr>
          <w:spacing w:val="6"/>
          <w:sz w:val="26"/>
          <w:szCs w:val="26"/>
        </w:rPr>
        <w:t>está constituido fundamentalmente por la Ley Foral 6/1990 de la Adm</w:t>
      </w:r>
      <w:r w:rsidRPr="00512105">
        <w:rPr>
          <w:spacing w:val="6"/>
          <w:sz w:val="26"/>
          <w:szCs w:val="26"/>
        </w:rPr>
        <w:t>i</w:t>
      </w:r>
      <w:r w:rsidRPr="00512105">
        <w:rPr>
          <w:spacing w:val="6"/>
          <w:sz w:val="26"/>
          <w:szCs w:val="26"/>
        </w:rPr>
        <w:t>nistración Local de Navarra, la Ley Foral 2/1995 de Haciendas Locales de N</w:t>
      </w:r>
      <w:r w:rsidRPr="00512105">
        <w:rPr>
          <w:spacing w:val="6"/>
          <w:sz w:val="26"/>
          <w:szCs w:val="26"/>
        </w:rPr>
        <w:t>a</w:t>
      </w:r>
      <w:r w:rsidRPr="00512105">
        <w:rPr>
          <w:spacing w:val="6"/>
          <w:sz w:val="26"/>
          <w:szCs w:val="26"/>
        </w:rPr>
        <w:t>varra (LFHL), la Ley 7/1985, reguladora de las Bases de Régimen Local y la Ley Orgánica 2/2012, de Estabilidad Presupuestaria y Sostenibilidad Financiera (</w:t>
      </w:r>
      <w:proofErr w:type="spellStart"/>
      <w:r w:rsidRPr="00512105">
        <w:rPr>
          <w:spacing w:val="6"/>
          <w:sz w:val="26"/>
          <w:szCs w:val="26"/>
        </w:rPr>
        <w:t>LOEPySF</w:t>
      </w:r>
      <w:proofErr w:type="spellEnd"/>
      <w:r w:rsidRPr="00512105">
        <w:rPr>
          <w:spacing w:val="6"/>
          <w:sz w:val="26"/>
          <w:szCs w:val="26"/>
        </w:rPr>
        <w:t>), así como por la normativa sectorial vigente</w:t>
      </w:r>
      <w:r>
        <w:rPr>
          <w:spacing w:val="6"/>
          <w:sz w:val="26"/>
          <w:szCs w:val="26"/>
        </w:rPr>
        <w:t>.</w:t>
      </w:r>
      <w:r w:rsidR="00953824">
        <w:rPr>
          <w:spacing w:val="6"/>
          <w:sz w:val="26"/>
          <w:szCs w:val="26"/>
        </w:rPr>
        <w:t xml:space="preserve"> Destacamos igua</w:t>
      </w:r>
      <w:r w:rsidR="00953824">
        <w:rPr>
          <w:spacing w:val="6"/>
          <w:sz w:val="26"/>
          <w:szCs w:val="26"/>
        </w:rPr>
        <w:t>l</w:t>
      </w:r>
      <w:r w:rsidR="00953824">
        <w:rPr>
          <w:spacing w:val="6"/>
          <w:sz w:val="26"/>
          <w:szCs w:val="26"/>
        </w:rPr>
        <w:t>mente que el presupuesto de 2016 se presenta de acuerdo con la nueva estruct</w:t>
      </w:r>
      <w:r w:rsidR="00953824">
        <w:rPr>
          <w:spacing w:val="6"/>
          <w:sz w:val="26"/>
          <w:szCs w:val="26"/>
        </w:rPr>
        <w:t>u</w:t>
      </w:r>
      <w:r w:rsidR="00953824">
        <w:rPr>
          <w:spacing w:val="6"/>
          <w:sz w:val="26"/>
          <w:szCs w:val="26"/>
        </w:rPr>
        <w:t xml:space="preserve">ra presupuestaria de las entidades locales aprobada por el Gobierno de Navarra mediante el </w:t>
      </w:r>
      <w:r w:rsidR="00953824" w:rsidRPr="00953824">
        <w:rPr>
          <w:spacing w:val="6"/>
          <w:sz w:val="26"/>
          <w:szCs w:val="26"/>
        </w:rPr>
        <w:t xml:space="preserve">Decreto Foral 234/2015, de 23 de septiembre. </w:t>
      </w:r>
    </w:p>
    <w:p w:rsidR="00864DA9" w:rsidRPr="00864DA9" w:rsidRDefault="00864DA9" w:rsidP="006A7966">
      <w:pPr>
        <w:tabs>
          <w:tab w:val="left" w:pos="2835"/>
        </w:tabs>
        <w:ind w:firstLine="284"/>
        <w:rPr>
          <w:spacing w:val="6"/>
          <w:sz w:val="26"/>
          <w:szCs w:val="26"/>
        </w:rPr>
      </w:pPr>
      <w:r w:rsidRPr="00864DA9">
        <w:rPr>
          <w:spacing w:val="6"/>
          <w:sz w:val="26"/>
          <w:szCs w:val="26"/>
        </w:rPr>
        <w:t xml:space="preserve">El Ayuntamiento de </w:t>
      </w:r>
      <w:r w:rsidR="00ED0E42">
        <w:rPr>
          <w:spacing w:val="6"/>
          <w:sz w:val="26"/>
          <w:szCs w:val="26"/>
        </w:rPr>
        <w:t>San Adrián cuenta con una población, a 1 de enero de 2016, de 6.225 habitantes.</w:t>
      </w:r>
    </w:p>
    <w:p w:rsidR="00AA4790" w:rsidRPr="00965B7C" w:rsidRDefault="00AA4790" w:rsidP="006A7966">
      <w:pPr>
        <w:tabs>
          <w:tab w:val="left" w:pos="2835"/>
        </w:tabs>
        <w:ind w:firstLine="284"/>
        <w:rPr>
          <w:spacing w:val="6"/>
          <w:sz w:val="26"/>
          <w:szCs w:val="26"/>
        </w:rPr>
      </w:pPr>
      <w:r w:rsidRPr="00965B7C">
        <w:rPr>
          <w:spacing w:val="6"/>
          <w:sz w:val="26"/>
          <w:szCs w:val="26"/>
        </w:rPr>
        <w:t>Pa</w:t>
      </w:r>
      <w:r w:rsidR="00ED0E42">
        <w:rPr>
          <w:spacing w:val="6"/>
          <w:sz w:val="26"/>
          <w:szCs w:val="26"/>
        </w:rPr>
        <w:t xml:space="preserve">ra su gestión, el </w:t>
      </w:r>
      <w:r w:rsidR="008034D5">
        <w:rPr>
          <w:spacing w:val="6"/>
          <w:sz w:val="26"/>
          <w:szCs w:val="26"/>
        </w:rPr>
        <w:t>a</w:t>
      </w:r>
      <w:r w:rsidR="00ED0E42">
        <w:rPr>
          <w:spacing w:val="6"/>
          <w:sz w:val="26"/>
          <w:szCs w:val="26"/>
        </w:rPr>
        <w:t>yuntamiento</w:t>
      </w:r>
      <w:r w:rsidRPr="00965B7C">
        <w:rPr>
          <w:spacing w:val="6"/>
          <w:sz w:val="26"/>
          <w:szCs w:val="26"/>
        </w:rPr>
        <w:t xml:space="preserve"> se ha dotado de </w:t>
      </w:r>
      <w:r w:rsidR="007D5407">
        <w:rPr>
          <w:spacing w:val="6"/>
          <w:sz w:val="26"/>
          <w:szCs w:val="26"/>
        </w:rPr>
        <w:t>dos</w:t>
      </w:r>
      <w:r w:rsidR="00ED0E42">
        <w:rPr>
          <w:spacing w:val="6"/>
          <w:sz w:val="26"/>
          <w:szCs w:val="26"/>
        </w:rPr>
        <w:t xml:space="preserve"> organismo</w:t>
      </w:r>
      <w:r w:rsidR="007D5407">
        <w:rPr>
          <w:spacing w:val="6"/>
          <w:sz w:val="26"/>
          <w:szCs w:val="26"/>
        </w:rPr>
        <w:t>s</w:t>
      </w:r>
      <w:r w:rsidR="00ED0E42">
        <w:rPr>
          <w:spacing w:val="6"/>
          <w:sz w:val="26"/>
          <w:szCs w:val="26"/>
        </w:rPr>
        <w:t xml:space="preserve"> autónomo</w:t>
      </w:r>
      <w:r w:rsidR="007D5407">
        <w:rPr>
          <w:spacing w:val="6"/>
          <w:sz w:val="26"/>
          <w:szCs w:val="26"/>
        </w:rPr>
        <w:t xml:space="preserve">s </w:t>
      </w:r>
      <w:r w:rsidR="00A06489">
        <w:rPr>
          <w:spacing w:val="6"/>
          <w:sz w:val="26"/>
          <w:szCs w:val="26"/>
        </w:rPr>
        <w:t>–</w:t>
      </w:r>
      <w:r w:rsidR="00ED0E42">
        <w:rPr>
          <w:spacing w:val="6"/>
          <w:sz w:val="26"/>
          <w:szCs w:val="26"/>
        </w:rPr>
        <w:t>Escuela de Música</w:t>
      </w:r>
      <w:r w:rsidR="007D5407">
        <w:rPr>
          <w:spacing w:val="6"/>
          <w:sz w:val="26"/>
          <w:szCs w:val="26"/>
        </w:rPr>
        <w:t xml:space="preserve"> y </w:t>
      </w:r>
      <w:r w:rsidR="007D5407" w:rsidRPr="006A7966">
        <w:rPr>
          <w:spacing w:val="6"/>
          <w:sz w:val="26"/>
          <w:szCs w:val="26"/>
        </w:rPr>
        <w:t>Radio San Adrián</w:t>
      </w:r>
      <w:r w:rsidR="0074003D">
        <w:rPr>
          <w:spacing w:val="6"/>
          <w:sz w:val="26"/>
          <w:szCs w:val="26"/>
        </w:rPr>
        <w:t>–</w:t>
      </w:r>
      <w:r w:rsidR="00ED0E42">
        <w:rPr>
          <w:spacing w:val="6"/>
          <w:sz w:val="26"/>
          <w:szCs w:val="26"/>
        </w:rPr>
        <w:t>,</w:t>
      </w:r>
      <w:r w:rsidRPr="00965B7C">
        <w:rPr>
          <w:spacing w:val="6"/>
          <w:sz w:val="26"/>
          <w:szCs w:val="26"/>
        </w:rPr>
        <w:t xml:space="preserve"> </w:t>
      </w:r>
      <w:r w:rsidR="00ED0E42">
        <w:rPr>
          <w:spacing w:val="6"/>
          <w:sz w:val="26"/>
          <w:szCs w:val="26"/>
        </w:rPr>
        <w:t>presentando</w:t>
      </w:r>
      <w:r w:rsidRPr="00965B7C">
        <w:rPr>
          <w:spacing w:val="6"/>
          <w:sz w:val="26"/>
          <w:szCs w:val="26"/>
        </w:rPr>
        <w:t xml:space="preserve"> las siguientes cifras si</w:t>
      </w:r>
      <w:r w:rsidRPr="00965B7C">
        <w:rPr>
          <w:spacing w:val="6"/>
          <w:sz w:val="26"/>
          <w:szCs w:val="26"/>
        </w:rPr>
        <w:t>g</w:t>
      </w:r>
      <w:r w:rsidRPr="00965B7C">
        <w:rPr>
          <w:spacing w:val="6"/>
          <w:sz w:val="26"/>
          <w:szCs w:val="26"/>
        </w:rPr>
        <w:t>nificativas a 31 de diciembre de 2016:</w:t>
      </w:r>
    </w:p>
    <w:tbl>
      <w:tblPr>
        <w:tblW w:w="8779" w:type="dxa"/>
        <w:jc w:val="center"/>
        <w:tblCellMar>
          <w:left w:w="70" w:type="dxa"/>
          <w:right w:w="70" w:type="dxa"/>
        </w:tblCellMar>
        <w:tblLook w:val="0000" w:firstRow="0" w:lastRow="0" w:firstColumn="0" w:lastColumn="0" w:noHBand="0" w:noVBand="0"/>
      </w:tblPr>
      <w:tblGrid>
        <w:gridCol w:w="1894"/>
        <w:gridCol w:w="2055"/>
        <w:gridCol w:w="2180"/>
        <w:gridCol w:w="2650"/>
      </w:tblGrid>
      <w:tr w:rsidR="00AA4790" w:rsidRPr="00965B7C" w:rsidTr="009C1D04">
        <w:trPr>
          <w:trHeight w:val="284"/>
          <w:jc w:val="center"/>
        </w:trPr>
        <w:tc>
          <w:tcPr>
            <w:tcW w:w="1894" w:type="dxa"/>
            <w:tcBorders>
              <w:top w:val="single" w:sz="4" w:space="0" w:color="auto"/>
              <w:bottom w:val="single" w:sz="4" w:space="0" w:color="auto"/>
            </w:tcBorders>
            <w:shd w:val="clear" w:color="auto" w:fill="FABF8F" w:themeFill="accent6" w:themeFillTint="99"/>
            <w:vAlign w:val="center"/>
          </w:tcPr>
          <w:p w:rsidR="00AA4790" w:rsidRPr="00965B7C" w:rsidRDefault="00AA4790" w:rsidP="00965B7C">
            <w:pPr>
              <w:pStyle w:val="texto"/>
              <w:spacing w:after="0"/>
              <w:ind w:firstLine="0"/>
              <w:jc w:val="left"/>
              <w:rPr>
                <w:rFonts w:ascii="Arial" w:hAnsi="Arial" w:cs="Arial"/>
                <w:sz w:val="18"/>
                <w:szCs w:val="18"/>
              </w:rPr>
            </w:pPr>
            <w:r w:rsidRPr="00965B7C">
              <w:rPr>
                <w:rFonts w:ascii="Arial" w:hAnsi="Arial" w:cs="Arial"/>
                <w:sz w:val="18"/>
                <w:szCs w:val="18"/>
              </w:rPr>
              <w:t>Entidad</w:t>
            </w:r>
          </w:p>
        </w:tc>
        <w:tc>
          <w:tcPr>
            <w:tcW w:w="2055" w:type="dxa"/>
            <w:tcBorders>
              <w:top w:val="single" w:sz="4" w:space="0" w:color="auto"/>
              <w:bottom w:val="single" w:sz="4" w:space="0" w:color="auto"/>
            </w:tcBorders>
            <w:shd w:val="clear" w:color="auto" w:fill="FABF8F" w:themeFill="accent6" w:themeFillTint="99"/>
            <w:vAlign w:val="center"/>
          </w:tcPr>
          <w:p w:rsidR="00FA2DDF" w:rsidRDefault="00AA4790" w:rsidP="00FA2DDF">
            <w:pPr>
              <w:pStyle w:val="texto"/>
              <w:spacing w:after="0"/>
              <w:ind w:firstLine="0"/>
              <w:jc w:val="right"/>
              <w:rPr>
                <w:rFonts w:ascii="Arial" w:hAnsi="Arial" w:cs="Arial"/>
                <w:sz w:val="18"/>
                <w:szCs w:val="18"/>
              </w:rPr>
            </w:pPr>
            <w:r w:rsidRPr="00965B7C">
              <w:rPr>
                <w:rFonts w:ascii="Arial" w:hAnsi="Arial" w:cs="Arial"/>
                <w:sz w:val="18"/>
                <w:szCs w:val="18"/>
              </w:rPr>
              <w:t>Obligac</w:t>
            </w:r>
            <w:r w:rsidR="00FA2DDF">
              <w:rPr>
                <w:rFonts w:ascii="Arial" w:hAnsi="Arial" w:cs="Arial"/>
                <w:sz w:val="18"/>
                <w:szCs w:val="18"/>
              </w:rPr>
              <w:t>iones</w:t>
            </w:r>
            <w:r w:rsidR="008E597E">
              <w:rPr>
                <w:rFonts w:ascii="Arial" w:hAnsi="Arial" w:cs="Arial"/>
                <w:sz w:val="18"/>
                <w:szCs w:val="18"/>
              </w:rPr>
              <w:t xml:space="preserve"> </w:t>
            </w:r>
          </w:p>
          <w:p w:rsidR="00AA4790" w:rsidRPr="00965B7C" w:rsidRDefault="008E597E" w:rsidP="00FA2DDF">
            <w:pPr>
              <w:pStyle w:val="texto"/>
              <w:spacing w:after="0"/>
              <w:ind w:firstLine="0"/>
              <w:jc w:val="right"/>
              <w:rPr>
                <w:rFonts w:ascii="Arial" w:hAnsi="Arial" w:cs="Arial"/>
                <w:sz w:val="18"/>
                <w:szCs w:val="18"/>
              </w:rPr>
            </w:pPr>
            <w:r>
              <w:rPr>
                <w:rFonts w:ascii="Arial" w:hAnsi="Arial" w:cs="Arial"/>
                <w:sz w:val="18"/>
                <w:szCs w:val="18"/>
              </w:rPr>
              <w:t>reconocidas</w:t>
            </w:r>
          </w:p>
        </w:tc>
        <w:tc>
          <w:tcPr>
            <w:tcW w:w="2180" w:type="dxa"/>
            <w:tcBorders>
              <w:top w:val="single" w:sz="4" w:space="0" w:color="auto"/>
              <w:bottom w:val="single" w:sz="4" w:space="0" w:color="auto"/>
            </w:tcBorders>
            <w:shd w:val="clear" w:color="auto" w:fill="FABF8F" w:themeFill="accent6" w:themeFillTint="99"/>
            <w:vAlign w:val="center"/>
          </w:tcPr>
          <w:p w:rsidR="00FA2DDF" w:rsidRDefault="00AA4790" w:rsidP="008E597E">
            <w:pPr>
              <w:pStyle w:val="texto"/>
              <w:spacing w:after="0"/>
              <w:ind w:firstLine="0"/>
              <w:jc w:val="right"/>
              <w:rPr>
                <w:rFonts w:ascii="Arial" w:hAnsi="Arial" w:cs="Arial"/>
                <w:sz w:val="18"/>
                <w:szCs w:val="18"/>
              </w:rPr>
            </w:pPr>
            <w:r w:rsidRPr="00965B7C">
              <w:rPr>
                <w:rFonts w:ascii="Arial" w:hAnsi="Arial" w:cs="Arial"/>
                <w:sz w:val="18"/>
                <w:szCs w:val="18"/>
              </w:rPr>
              <w:t xml:space="preserve">Derechos </w:t>
            </w:r>
          </w:p>
          <w:p w:rsidR="00AA4790" w:rsidRPr="00965B7C" w:rsidRDefault="00AA4790" w:rsidP="008E597E">
            <w:pPr>
              <w:pStyle w:val="texto"/>
              <w:spacing w:after="0"/>
              <w:ind w:firstLine="0"/>
              <w:jc w:val="right"/>
              <w:rPr>
                <w:rFonts w:ascii="Arial" w:hAnsi="Arial" w:cs="Arial"/>
                <w:sz w:val="18"/>
                <w:szCs w:val="18"/>
              </w:rPr>
            </w:pPr>
            <w:r w:rsidRPr="00965B7C">
              <w:rPr>
                <w:rFonts w:ascii="Arial" w:hAnsi="Arial" w:cs="Arial"/>
                <w:sz w:val="18"/>
                <w:szCs w:val="18"/>
              </w:rPr>
              <w:t>reconocidos</w:t>
            </w:r>
          </w:p>
        </w:tc>
        <w:tc>
          <w:tcPr>
            <w:tcW w:w="2650" w:type="dxa"/>
            <w:tcBorders>
              <w:top w:val="single" w:sz="4" w:space="0" w:color="auto"/>
              <w:bottom w:val="single" w:sz="4" w:space="0" w:color="auto"/>
            </w:tcBorders>
            <w:shd w:val="clear" w:color="auto" w:fill="FABF8F" w:themeFill="accent6" w:themeFillTint="99"/>
            <w:vAlign w:val="center"/>
          </w:tcPr>
          <w:p w:rsidR="00AA4790" w:rsidRPr="00965B7C" w:rsidRDefault="00AA4790" w:rsidP="000A46F9">
            <w:pPr>
              <w:pStyle w:val="texto"/>
              <w:spacing w:after="0"/>
              <w:ind w:firstLine="0"/>
              <w:jc w:val="right"/>
              <w:rPr>
                <w:rFonts w:ascii="Arial" w:hAnsi="Arial" w:cs="Arial"/>
                <w:sz w:val="18"/>
                <w:szCs w:val="18"/>
              </w:rPr>
            </w:pPr>
            <w:r w:rsidRPr="00965B7C">
              <w:rPr>
                <w:rFonts w:ascii="Arial" w:hAnsi="Arial" w:cs="Arial"/>
                <w:sz w:val="18"/>
                <w:szCs w:val="18"/>
              </w:rPr>
              <w:t xml:space="preserve">Personal </w:t>
            </w:r>
            <w:r w:rsidR="000A46F9">
              <w:rPr>
                <w:rFonts w:ascii="Arial" w:hAnsi="Arial" w:cs="Arial"/>
                <w:sz w:val="18"/>
                <w:szCs w:val="18"/>
              </w:rPr>
              <w:t>a 31/12/2016</w:t>
            </w:r>
          </w:p>
        </w:tc>
      </w:tr>
      <w:tr w:rsidR="00AA4790" w:rsidRPr="00965B7C" w:rsidTr="00466F9A">
        <w:trPr>
          <w:trHeight w:val="284"/>
          <w:jc w:val="center"/>
        </w:trPr>
        <w:tc>
          <w:tcPr>
            <w:tcW w:w="1894" w:type="dxa"/>
            <w:tcBorders>
              <w:top w:val="single" w:sz="4" w:space="0" w:color="auto"/>
              <w:bottom w:val="single" w:sz="2" w:space="0" w:color="auto"/>
            </w:tcBorders>
            <w:shd w:val="clear" w:color="auto" w:fill="auto"/>
            <w:noWrap/>
            <w:vAlign w:val="center"/>
          </w:tcPr>
          <w:p w:rsidR="00AA4790" w:rsidRPr="00965B7C" w:rsidRDefault="00AA4790" w:rsidP="004A094E">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Ayuntamiento</w:t>
            </w:r>
          </w:p>
        </w:tc>
        <w:tc>
          <w:tcPr>
            <w:tcW w:w="2055" w:type="dxa"/>
            <w:tcBorders>
              <w:top w:val="single" w:sz="4" w:space="0" w:color="auto"/>
              <w:bottom w:val="single" w:sz="2" w:space="0" w:color="auto"/>
            </w:tcBorders>
            <w:shd w:val="clear" w:color="auto" w:fill="auto"/>
            <w:noWrap/>
            <w:vAlign w:val="center"/>
          </w:tcPr>
          <w:p w:rsidR="00AA4790" w:rsidRPr="00965B7C" w:rsidRDefault="00ED0E42" w:rsidP="008E597E">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4.603.494</w:t>
            </w:r>
          </w:p>
        </w:tc>
        <w:tc>
          <w:tcPr>
            <w:tcW w:w="2180" w:type="dxa"/>
            <w:tcBorders>
              <w:top w:val="single" w:sz="4" w:space="0" w:color="auto"/>
              <w:bottom w:val="single" w:sz="2" w:space="0" w:color="auto"/>
            </w:tcBorders>
            <w:shd w:val="clear" w:color="auto" w:fill="auto"/>
            <w:noWrap/>
            <w:vAlign w:val="center"/>
          </w:tcPr>
          <w:p w:rsidR="00AA4790" w:rsidRPr="00965B7C" w:rsidRDefault="00ED0E42" w:rsidP="008E597E">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5.068.711</w:t>
            </w:r>
          </w:p>
        </w:tc>
        <w:tc>
          <w:tcPr>
            <w:tcW w:w="2650" w:type="dxa"/>
            <w:tcBorders>
              <w:top w:val="single" w:sz="4" w:space="0" w:color="auto"/>
              <w:bottom w:val="single" w:sz="2" w:space="0" w:color="auto"/>
            </w:tcBorders>
            <w:shd w:val="clear" w:color="auto" w:fill="auto"/>
            <w:noWrap/>
            <w:vAlign w:val="center"/>
          </w:tcPr>
          <w:p w:rsidR="00AA4790" w:rsidRPr="00965B7C" w:rsidRDefault="00ED0E42" w:rsidP="008E597E">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45</w:t>
            </w:r>
          </w:p>
        </w:tc>
      </w:tr>
      <w:tr w:rsidR="00ED0E42" w:rsidRPr="00965B7C" w:rsidTr="00466F9A">
        <w:trPr>
          <w:trHeight w:val="284"/>
          <w:jc w:val="center"/>
        </w:trPr>
        <w:tc>
          <w:tcPr>
            <w:tcW w:w="1894" w:type="dxa"/>
            <w:tcBorders>
              <w:top w:val="single" w:sz="2" w:space="0" w:color="auto"/>
              <w:bottom w:val="single" w:sz="2" w:space="0" w:color="auto"/>
            </w:tcBorders>
            <w:shd w:val="clear" w:color="auto" w:fill="auto"/>
            <w:noWrap/>
            <w:vAlign w:val="center"/>
          </w:tcPr>
          <w:p w:rsidR="00ED0E42" w:rsidRPr="00965B7C" w:rsidRDefault="00ED0E42" w:rsidP="004A094E">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Escuela de Música</w:t>
            </w:r>
          </w:p>
        </w:tc>
        <w:tc>
          <w:tcPr>
            <w:tcW w:w="2055" w:type="dxa"/>
            <w:tcBorders>
              <w:top w:val="single" w:sz="2" w:space="0" w:color="auto"/>
              <w:bottom w:val="single" w:sz="2" w:space="0" w:color="auto"/>
            </w:tcBorders>
            <w:shd w:val="clear" w:color="auto" w:fill="auto"/>
            <w:noWrap/>
            <w:vAlign w:val="center"/>
          </w:tcPr>
          <w:p w:rsidR="00ED0E42" w:rsidRPr="00965B7C" w:rsidRDefault="00ED0E42" w:rsidP="008E597E">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187.591</w:t>
            </w:r>
          </w:p>
        </w:tc>
        <w:tc>
          <w:tcPr>
            <w:tcW w:w="2180" w:type="dxa"/>
            <w:tcBorders>
              <w:top w:val="single" w:sz="2" w:space="0" w:color="auto"/>
              <w:bottom w:val="single" w:sz="2" w:space="0" w:color="auto"/>
            </w:tcBorders>
            <w:shd w:val="clear" w:color="auto" w:fill="auto"/>
            <w:noWrap/>
            <w:vAlign w:val="center"/>
          </w:tcPr>
          <w:p w:rsidR="00ED0E42" w:rsidRPr="00965B7C" w:rsidRDefault="00ED0E42" w:rsidP="008E597E">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187.591</w:t>
            </w:r>
          </w:p>
        </w:tc>
        <w:tc>
          <w:tcPr>
            <w:tcW w:w="2650" w:type="dxa"/>
            <w:tcBorders>
              <w:top w:val="single" w:sz="2" w:space="0" w:color="auto"/>
              <w:bottom w:val="single" w:sz="2" w:space="0" w:color="auto"/>
            </w:tcBorders>
            <w:shd w:val="clear" w:color="auto" w:fill="auto"/>
            <w:noWrap/>
            <w:vAlign w:val="center"/>
          </w:tcPr>
          <w:p w:rsidR="00ED0E42" w:rsidRPr="00965B7C" w:rsidRDefault="00ED0E42" w:rsidP="008E597E">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15</w:t>
            </w:r>
          </w:p>
        </w:tc>
      </w:tr>
      <w:tr w:rsidR="007D5407" w:rsidRPr="00965B7C" w:rsidTr="00466F9A">
        <w:trPr>
          <w:trHeight w:val="284"/>
          <w:jc w:val="center"/>
        </w:trPr>
        <w:tc>
          <w:tcPr>
            <w:tcW w:w="1894" w:type="dxa"/>
            <w:tcBorders>
              <w:top w:val="single" w:sz="2" w:space="0" w:color="auto"/>
              <w:bottom w:val="single" w:sz="4" w:space="0" w:color="auto"/>
            </w:tcBorders>
            <w:shd w:val="clear" w:color="auto" w:fill="auto"/>
            <w:noWrap/>
            <w:vAlign w:val="center"/>
          </w:tcPr>
          <w:p w:rsidR="007D5407" w:rsidRDefault="007D5407" w:rsidP="004A094E">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Radio San Adrián</w:t>
            </w:r>
          </w:p>
        </w:tc>
        <w:tc>
          <w:tcPr>
            <w:tcW w:w="2055" w:type="dxa"/>
            <w:tcBorders>
              <w:top w:val="single" w:sz="2" w:space="0" w:color="auto"/>
              <w:bottom w:val="single" w:sz="4" w:space="0" w:color="auto"/>
            </w:tcBorders>
            <w:shd w:val="clear" w:color="auto" w:fill="auto"/>
            <w:noWrap/>
            <w:vAlign w:val="center"/>
          </w:tcPr>
          <w:p w:rsidR="007D5407" w:rsidRDefault="007D5407" w:rsidP="008E597E">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0</w:t>
            </w:r>
          </w:p>
        </w:tc>
        <w:tc>
          <w:tcPr>
            <w:tcW w:w="2180" w:type="dxa"/>
            <w:tcBorders>
              <w:top w:val="single" w:sz="2" w:space="0" w:color="auto"/>
              <w:bottom w:val="single" w:sz="4" w:space="0" w:color="auto"/>
            </w:tcBorders>
            <w:shd w:val="clear" w:color="auto" w:fill="auto"/>
            <w:noWrap/>
            <w:vAlign w:val="center"/>
          </w:tcPr>
          <w:p w:rsidR="007D5407" w:rsidRDefault="007D5407" w:rsidP="008E597E">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0</w:t>
            </w:r>
          </w:p>
        </w:tc>
        <w:tc>
          <w:tcPr>
            <w:tcW w:w="2650" w:type="dxa"/>
            <w:tcBorders>
              <w:top w:val="single" w:sz="2" w:space="0" w:color="auto"/>
              <w:bottom w:val="single" w:sz="4" w:space="0" w:color="auto"/>
            </w:tcBorders>
            <w:shd w:val="clear" w:color="auto" w:fill="auto"/>
            <w:noWrap/>
            <w:vAlign w:val="center"/>
          </w:tcPr>
          <w:p w:rsidR="007D5407" w:rsidRDefault="007D5407" w:rsidP="008E597E">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0</w:t>
            </w:r>
          </w:p>
        </w:tc>
      </w:tr>
    </w:tbl>
    <w:p w:rsidR="00AA4790" w:rsidRPr="006A7966" w:rsidRDefault="00AA4790" w:rsidP="006A7966">
      <w:pPr>
        <w:tabs>
          <w:tab w:val="left" w:pos="2835"/>
        </w:tabs>
        <w:ind w:firstLine="284"/>
        <w:rPr>
          <w:spacing w:val="6"/>
          <w:sz w:val="26"/>
          <w:szCs w:val="26"/>
        </w:rPr>
      </w:pPr>
    </w:p>
    <w:p w:rsidR="00B831A2" w:rsidRPr="006A7966" w:rsidRDefault="007D5407" w:rsidP="007D5407">
      <w:pPr>
        <w:tabs>
          <w:tab w:val="left" w:pos="2835"/>
        </w:tabs>
        <w:ind w:firstLine="284"/>
        <w:rPr>
          <w:spacing w:val="6"/>
          <w:sz w:val="26"/>
          <w:szCs w:val="26"/>
        </w:rPr>
      </w:pPr>
      <w:r w:rsidRPr="006A7966">
        <w:rPr>
          <w:spacing w:val="6"/>
          <w:sz w:val="26"/>
          <w:szCs w:val="26"/>
        </w:rPr>
        <w:t>El organismo autónomo Radio San Adrián no tiene dotación presupuestaria</w:t>
      </w:r>
      <w:r w:rsidR="006A7966">
        <w:rPr>
          <w:spacing w:val="6"/>
          <w:sz w:val="26"/>
          <w:szCs w:val="26"/>
        </w:rPr>
        <w:t>, ni personal</w:t>
      </w:r>
      <w:r w:rsidRPr="006A7966">
        <w:rPr>
          <w:spacing w:val="6"/>
          <w:sz w:val="26"/>
          <w:szCs w:val="26"/>
        </w:rPr>
        <w:t xml:space="preserve"> ni desarrolla</w:t>
      </w:r>
      <w:r w:rsidR="008034D5">
        <w:rPr>
          <w:spacing w:val="6"/>
          <w:sz w:val="26"/>
          <w:szCs w:val="26"/>
        </w:rPr>
        <w:t xml:space="preserve"> propiamente</w:t>
      </w:r>
      <w:r w:rsidRPr="006A7966">
        <w:rPr>
          <w:spacing w:val="6"/>
          <w:sz w:val="26"/>
          <w:szCs w:val="26"/>
        </w:rPr>
        <w:t xml:space="preserve"> a</w:t>
      </w:r>
      <w:bookmarkStart w:id="5" w:name="_GoBack"/>
      <w:bookmarkEnd w:id="5"/>
      <w:r w:rsidRPr="006A7966">
        <w:rPr>
          <w:spacing w:val="6"/>
          <w:sz w:val="26"/>
          <w:szCs w:val="26"/>
        </w:rPr>
        <w:t xml:space="preserve">ctividad alguna. </w:t>
      </w:r>
    </w:p>
    <w:p w:rsidR="006A7966" w:rsidRDefault="006A7966" w:rsidP="006A7966">
      <w:pPr>
        <w:tabs>
          <w:tab w:val="left" w:pos="2835"/>
        </w:tabs>
        <w:ind w:firstLine="284"/>
        <w:rPr>
          <w:spacing w:val="6"/>
          <w:sz w:val="26"/>
          <w:szCs w:val="26"/>
        </w:rPr>
      </w:pPr>
      <w:r>
        <w:rPr>
          <w:spacing w:val="6"/>
          <w:sz w:val="26"/>
          <w:szCs w:val="26"/>
        </w:rPr>
        <w:t xml:space="preserve">La aportación total del </w:t>
      </w:r>
      <w:r w:rsidR="008034D5">
        <w:rPr>
          <w:spacing w:val="6"/>
          <w:sz w:val="26"/>
          <w:szCs w:val="26"/>
        </w:rPr>
        <w:t>a</w:t>
      </w:r>
      <w:r>
        <w:rPr>
          <w:spacing w:val="6"/>
          <w:sz w:val="26"/>
          <w:szCs w:val="26"/>
        </w:rPr>
        <w:t>yuntamiento a la Escuela de Música en 2016 ha sido de 87.441 euros.</w:t>
      </w:r>
    </w:p>
    <w:p w:rsidR="0038728E" w:rsidRDefault="0038728E" w:rsidP="007D5407">
      <w:pPr>
        <w:tabs>
          <w:tab w:val="left" w:pos="2835"/>
        </w:tabs>
        <w:ind w:firstLine="284"/>
        <w:rPr>
          <w:spacing w:val="6"/>
          <w:sz w:val="26"/>
          <w:szCs w:val="26"/>
          <w:highlight w:val="yellow"/>
        </w:rPr>
      </w:pPr>
    </w:p>
    <w:p w:rsidR="00AA4790" w:rsidRDefault="00AA4790" w:rsidP="00FA2DDF">
      <w:pPr>
        <w:tabs>
          <w:tab w:val="left" w:pos="2835"/>
        </w:tabs>
        <w:ind w:firstLine="284"/>
        <w:rPr>
          <w:spacing w:val="6"/>
          <w:sz w:val="26"/>
          <w:szCs w:val="26"/>
        </w:rPr>
      </w:pPr>
      <w:r w:rsidRPr="008E597E">
        <w:rPr>
          <w:spacing w:val="6"/>
          <w:sz w:val="26"/>
          <w:szCs w:val="26"/>
        </w:rPr>
        <w:lastRenderedPageBreak/>
        <w:t xml:space="preserve">El </w:t>
      </w:r>
      <w:r w:rsidR="008034D5">
        <w:rPr>
          <w:spacing w:val="6"/>
          <w:sz w:val="26"/>
          <w:szCs w:val="26"/>
        </w:rPr>
        <w:t>a</w:t>
      </w:r>
      <w:r w:rsidRPr="008E597E">
        <w:rPr>
          <w:spacing w:val="6"/>
          <w:sz w:val="26"/>
          <w:szCs w:val="26"/>
        </w:rPr>
        <w:t>yuntamiento</w:t>
      </w:r>
      <w:r w:rsidR="006A7966">
        <w:rPr>
          <w:spacing w:val="6"/>
          <w:sz w:val="26"/>
          <w:szCs w:val="26"/>
        </w:rPr>
        <w:t xml:space="preserve"> </w:t>
      </w:r>
      <w:r w:rsidRPr="008E597E">
        <w:rPr>
          <w:spacing w:val="6"/>
          <w:sz w:val="26"/>
          <w:szCs w:val="26"/>
        </w:rPr>
        <w:t>forma parte de las siguientes mancomunidades:</w:t>
      </w:r>
    </w:p>
    <w:p w:rsidR="00A9065B" w:rsidRPr="00134347" w:rsidRDefault="00A9065B" w:rsidP="00A9065B">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rsidRPr="00466F9A">
        <w:rPr>
          <w:szCs w:val="26"/>
        </w:rPr>
        <w:t>Mancomunidad de la Ribera Alta de Residuos Sólidos Urbanos para la ge</w:t>
      </w:r>
      <w:r w:rsidRPr="00466F9A">
        <w:rPr>
          <w:szCs w:val="26"/>
        </w:rPr>
        <w:t>s</w:t>
      </w:r>
      <w:r w:rsidRPr="00466F9A">
        <w:rPr>
          <w:szCs w:val="26"/>
        </w:rPr>
        <w:t>tión y tratamiento de residuos urbanos</w:t>
      </w:r>
      <w:r w:rsidRPr="00134347">
        <w:rPr>
          <w:szCs w:val="26"/>
        </w:rPr>
        <w:t>.</w:t>
      </w:r>
    </w:p>
    <w:p w:rsidR="00A9065B" w:rsidRDefault="00A9065B" w:rsidP="00A9065B">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A9065B">
        <w:rPr>
          <w:szCs w:val="26"/>
        </w:rPr>
        <w:t xml:space="preserve">Mancomunidad de Servicios Sociales de Base de </w:t>
      </w:r>
      <w:proofErr w:type="spellStart"/>
      <w:r w:rsidRPr="00A9065B">
        <w:rPr>
          <w:szCs w:val="26"/>
        </w:rPr>
        <w:t>Azagra</w:t>
      </w:r>
      <w:proofErr w:type="spellEnd"/>
      <w:r w:rsidRPr="00A9065B">
        <w:rPr>
          <w:szCs w:val="26"/>
        </w:rPr>
        <w:t xml:space="preserve">, </w:t>
      </w:r>
      <w:proofErr w:type="spellStart"/>
      <w:r w:rsidRPr="00A9065B">
        <w:rPr>
          <w:szCs w:val="26"/>
        </w:rPr>
        <w:t>Andosilla</w:t>
      </w:r>
      <w:proofErr w:type="spellEnd"/>
      <w:r w:rsidRPr="00A9065B">
        <w:rPr>
          <w:szCs w:val="26"/>
        </w:rPr>
        <w:t xml:space="preserve">, </w:t>
      </w:r>
      <w:proofErr w:type="spellStart"/>
      <w:r w:rsidRPr="00A9065B">
        <w:rPr>
          <w:szCs w:val="26"/>
        </w:rPr>
        <w:t>Cárcar</w:t>
      </w:r>
      <w:proofErr w:type="spellEnd"/>
      <w:r w:rsidRPr="00A9065B">
        <w:rPr>
          <w:szCs w:val="26"/>
        </w:rPr>
        <w:t xml:space="preserve"> y San Adrián para la prestación de los servicios sociales de base</w:t>
      </w:r>
      <w:r>
        <w:rPr>
          <w:szCs w:val="26"/>
        </w:rPr>
        <w:t>.</w:t>
      </w:r>
    </w:p>
    <w:p w:rsidR="00A9065B" w:rsidRDefault="00A9065B" w:rsidP="00A9065B">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Pr>
          <w:szCs w:val="26"/>
        </w:rPr>
        <w:t xml:space="preserve">Mancomunidad de </w:t>
      </w:r>
      <w:proofErr w:type="spellStart"/>
      <w:r>
        <w:rPr>
          <w:szCs w:val="26"/>
        </w:rPr>
        <w:t>Montejurra</w:t>
      </w:r>
      <w:proofErr w:type="spellEnd"/>
      <w:r>
        <w:rPr>
          <w:szCs w:val="26"/>
        </w:rPr>
        <w:t xml:space="preserve"> para la prestación del servicio de Ciclo I</w:t>
      </w:r>
      <w:r>
        <w:rPr>
          <w:szCs w:val="26"/>
        </w:rPr>
        <w:t>n</w:t>
      </w:r>
      <w:r>
        <w:rPr>
          <w:szCs w:val="26"/>
        </w:rPr>
        <w:t>tegral del Agua.</w:t>
      </w:r>
    </w:p>
    <w:p w:rsidR="004F7E06" w:rsidRPr="00B9361E" w:rsidRDefault="004F7E06" w:rsidP="00A41B36">
      <w:pPr>
        <w:tabs>
          <w:tab w:val="left" w:pos="2835"/>
        </w:tabs>
        <w:spacing w:after="240"/>
        <w:ind w:firstLine="284"/>
        <w:rPr>
          <w:spacing w:val="6"/>
          <w:sz w:val="26"/>
          <w:szCs w:val="26"/>
        </w:rPr>
      </w:pPr>
      <w:r w:rsidRPr="00B9361E">
        <w:rPr>
          <w:spacing w:val="6"/>
          <w:sz w:val="26"/>
          <w:szCs w:val="26"/>
        </w:rPr>
        <w:t>En conjunto</w:t>
      </w:r>
      <w:r w:rsidR="00251332">
        <w:rPr>
          <w:spacing w:val="6"/>
          <w:sz w:val="26"/>
          <w:szCs w:val="26"/>
        </w:rPr>
        <w:t>,</w:t>
      </w:r>
      <w:r w:rsidRPr="00B9361E">
        <w:rPr>
          <w:spacing w:val="6"/>
          <w:sz w:val="26"/>
          <w:szCs w:val="26"/>
        </w:rPr>
        <w:t xml:space="preserve"> estos servicios mancomunados le han supuesto al ayuntamiento un gasto de</w:t>
      </w:r>
      <w:r w:rsidR="00772BA8">
        <w:rPr>
          <w:spacing w:val="6"/>
          <w:sz w:val="26"/>
          <w:szCs w:val="26"/>
        </w:rPr>
        <w:t xml:space="preserve"> 176.446 euros, según el siguiente detalle</w:t>
      </w:r>
      <w:r w:rsidRPr="00B9361E">
        <w:rPr>
          <w:spacing w:val="6"/>
          <w:sz w:val="26"/>
          <w:szCs w:val="26"/>
        </w:rPr>
        <w:t>:</w:t>
      </w:r>
    </w:p>
    <w:tbl>
      <w:tblPr>
        <w:tblW w:w="8772" w:type="dxa"/>
        <w:jc w:val="center"/>
        <w:tblCellMar>
          <w:left w:w="70" w:type="dxa"/>
          <w:right w:w="70" w:type="dxa"/>
        </w:tblCellMar>
        <w:tblLook w:val="0000" w:firstRow="0" w:lastRow="0" w:firstColumn="0" w:lastColumn="0" w:noHBand="0" w:noVBand="0"/>
      </w:tblPr>
      <w:tblGrid>
        <w:gridCol w:w="5392"/>
        <w:gridCol w:w="3380"/>
      </w:tblGrid>
      <w:tr w:rsidR="004F7E06" w:rsidRPr="005D460C" w:rsidTr="008E597E">
        <w:trPr>
          <w:trHeight w:val="284"/>
          <w:jc w:val="center"/>
        </w:trPr>
        <w:tc>
          <w:tcPr>
            <w:tcW w:w="5392" w:type="dxa"/>
            <w:tcBorders>
              <w:top w:val="single" w:sz="4" w:space="0" w:color="auto"/>
              <w:left w:val="nil"/>
              <w:bottom w:val="single" w:sz="4" w:space="0" w:color="auto"/>
              <w:right w:val="nil"/>
            </w:tcBorders>
            <w:shd w:val="clear" w:color="auto" w:fill="FABF8F" w:themeFill="accent6" w:themeFillTint="99"/>
            <w:vAlign w:val="center"/>
          </w:tcPr>
          <w:p w:rsidR="004F7E06" w:rsidRPr="005D460C" w:rsidRDefault="004F7E06" w:rsidP="00965B7C">
            <w:pPr>
              <w:pStyle w:val="texto"/>
              <w:spacing w:after="0"/>
              <w:ind w:firstLine="0"/>
              <w:jc w:val="left"/>
              <w:rPr>
                <w:rFonts w:ascii="Arial" w:hAnsi="Arial" w:cs="Arial"/>
                <w:sz w:val="18"/>
                <w:szCs w:val="18"/>
              </w:rPr>
            </w:pPr>
            <w:r w:rsidRPr="005D460C">
              <w:rPr>
                <w:rFonts w:ascii="Arial" w:hAnsi="Arial" w:cs="Arial"/>
                <w:sz w:val="18"/>
                <w:szCs w:val="18"/>
              </w:rPr>
              <w:t>Servicios</w:t>
            </w:r>
          </w:p>
        </w:tc>
        <w:tc>
          <w:tcPr>
            <w:tcW w:w="3380" w:type="dxa"/>
            <w:tcBorders>
              <w:top w:val="single" w:sz="4" w:space="0" w:color="auto"/>
              <w:left w:val="nil"/>
              <w:bottom w:val="single" w:sz="4" w:space="0" w:color="auto"/>
              <w:right w:val="nil"/>
            </w:tcBorders>
            <w:shd w:val="clear" w:color="auto" w:fill="FABF8F" w:themeFill="accent6" w:themeFillTint="99"/>
            <w:vAlign w:val="center"/>
          </w:tcPr>
          <w:p w:rsidR="004F7E06" w:rsidRPr="005D460C" w:rsidRDefault="004F7E06" w:rsidP="008E597E">
            <w:pPr>
              <w:pStyle w:val="texto"/>
              <w:spacing w:after="0"/>
              <w:ind w:firstLine="0"/>
              <w:jc w:val="right"/>
              <w:rPr>
                <w:rFonts w:ascii="Arial" w:hAnsi="Arial" w:cs="Arial"/>
                <w:sz w:val="18"/>
                <w:szCs w:val="18"/>
                <w:highlight w:val="yellow"/>
              </w:rPr>
            </w:pPr>
            <w:r w:rsidRPr="005D460C">
              <w:rPr>
                <w:rFonts w:ascii="Arial" w:hAnsi="Arial" w:cs="Arial"/>
                <w:sz w:val="18"/>
                <w:szCs w:val="18"/>
              </w:rPr>
              <w:t xml:space="preserve">Gastos para el Ayuntamiento en </w:t>
            </w:r>
            <w:r w:rsidR="00B5672C" w:rsidRPr="005D460C">
              <w:rPr>
                <w:rFonts w:ascii="Arial" w:hAnsi="Arial" w:cs="Arial"/>
                <w:sz w:val="18"/>
                <w:szCs w:val="18"/>
              </w:rPr>
              <w:t>2016</w:t>
            </w:r>
          </w:p>
        </w:tc>
      </w:tr>
      <w:tr w:rsidR="004F7E06" w:rsidRPr="006437FC" w:rsidTr="008E597E">
        <w:trPr>
          <w:trHeight w:val="284"/>
          <w:jc w:val="center"/>
        </w:trPr>
        <w:tc>
          <w:tcPr>
            <w:tcW w:w="5392" w:type="dxa"/>
            <w:tcBorders>
              <w:top w:val="single" w:sz="4" w:space="0" w:color="auto"/>
              <w:left w:val="nil"/>
              <w:bottom w:val="single" w:sz="2" w:space="0" w:color="auto"/>
              <w:right w:val="nil"/>
            </w:tcBorders>
            <w:shd w:val="clear" w:color="auto" w:fill="auto"/>
            <w:vAlign w:val="center"/>
          </w:tcPr>
          <w:p w:rsidR="004F7E06" w:rsidRPr="0038728E" w:rsidRDefault="004F7E06" w:rsidP="005D460C">
            <w:pPr>
              <w:spacing w:after="0"/>
              <w:ind w:firstLine="0"/>
              <w:jc w:val="left"/>
              <w:rPr>
                <w:rFonts w:ascii="Arial Narrow" w:hAnsi="Arial Narrow" w:cs="Arial"/>
                <w:color w:val="000000"/>
                <w:lang w:val="es-ES" w:eastAsia="es-ES"/>
              </w:rPr>
            </w:pPr>
            <w:r w:rsidRPr="0038728E">
              <w:rPr>
                <w:rFonts w:ascii="Arial Narrow" w:hAnsi="Arial Narrow" w:cs="Arial"/>
                <w:color w:val="000000"/>
                <w:lang w:val="es-ES" w:eastAsia="es-ES"/>
              </w:rPr>
              <w:t xml:space="preserve">Mancomunidad  de la </w:t>
            </w:r>
            <w:r w:rsidR="005D460C" w:rsidRPr="0038728E">
              <w:rPr>
                <w:rFonts w:ascii="Arial Narrow" w:hAnsi="Arial Narrow" w:cs="Arial"/>
                <w:color w:val="000000"/>
                <w:lang w:val="es-ES" w:eastAsia="es-ES"/>
              </w:rPr>
              <w:t>Ribera Alta</w:t>
            </w:r>
            <w:r w:rsidR="0038728E">
              <w:rPr>
                <w:rFonts w:ascii="Arial Narrow" w:hAnsi="Arial Narrow" w:cs="Arial"/>
                <w:color w:val="000000"/>
                <w:lang w:val="es-ES" w:eastAsia="es-ES"/>
              </w:rPr>
              <w:t xml:space="preserve"> </w:t>
            </w:r>
          </w:p>
        </w:tc>
        <w:tc>
          <w:tcPr>
            <w:tcW w:w="3380" w:type="dxa"/>
            <w:tcBorders>
              <w:top w:val="single" w:sz="4" w:space="0" w:color="auto"/>
              <w:left w:val="nil"/>
              <w:bottom w:val="single" w:sz="2" w:space="0" w:color="auto"/>
              <w:right w:val="nil"/>
            </w:tcBorders>
            <w:shd w:val="clear" w:color="auto" w:fill="auto"/>
            <w:vAlign w:val="center"/>
          </w:tcPr>
          <w:p w:rsidR="004F7E06" w:rsidRPr="0038728E" w:rsidRDefault="007E44D7" w:rsidP="008E597E">
            <w:pPr>
              <w:spacing w:after="0"/>
              <w:ind w:firstLine="0"/>
              <w:jc w:val="right"/>
              <w:rPr>
                <w:rFonts w:ascii="Arial Narrow" w:hAnsi="Arial Narrow" w:cs="Arial"/>
                <w:color w:val="000000"/>
                <w:lang w:val="es-ES" w:eastAsia="es-ES"/>
              </w:rPr>
            </w:pPr>
            <w:r w:rsidRPr="0038728E">
              <w:rPr>
                <w:rFonts w:ascii="Arial Narrow" w:hAnsi="Arial Narrow" w:cs="Arial"/>
                <w:color w:val="000000"/>
                <w:lang w:val="es-ES" w:eastAsia="es-ES"/>
              </w:rPr>
              <w:t>3.195</w:t>
            </w:r>
          </w:p>
        </w:tc>
      </w:tr>
      <w:tr w:rsidR="004F7E06" w:rsidRPr="005D460C" w:rsidTr="008E597E">
        <w:trPr>
          <w:trHeight w:val="284"/>
          <w:jc w:val="center"/>
        </w:trPr>
        <w:tc>
          <w:tcPr>
            <w:tcW w:w="5392" w:type="dxa"/>
            <w:tcBorders>
              <w:top w:val="single" w:sz="2" w:space="0" w:color="auto"/>
              <w:left w:val="nil"/>
              <w:bottom w:val="single" w:sz="2" w:space="0" w:color="auto"/>
              <w:right w:val="nil"/>
            </w:tcBorders>
            <w:shd w:val="clear" w:color="auto" w:fill="auto"/>
            <w:vAlign w:val="center"/>
          </w:tcPr>
          <w:p w:rsidR="004F7E06" w:rsidRPr="005D460C" w:rsidRDefault="004F7E06" w:rsidP="00965B7C">
            <w:pPr>
              <w:spacing w:after="0"/>
              <w:ind w:firstLine="0"/>
              <w:jc w:val="left"/>
              <w:rPr>
                <w:rFonts w:ascii="Arial Narrow" w:hAnsi="Arial Narrow" w:cs="Arial"/>
                <w:color w:val="000000"/>
                <w:lang w:val="es-ES" w:eastAsia="es-ES"/>
              </w:rPr>
            </w:pPr>
            <w:r w:rsidRPr="005D460C">
              <w:rPr>
                <w:rFonts w:ascii="Arial Narrow" w:hAnsi="Arial Narrow" w:cs="Arial"/>
                <w:color w:val="000000"/>
                <w:lang w:val="es-ES" w:eastAsia="es-ES"/>
              </w:rPr>
              <w:t>Mancomunidad de Servicios Sociales</w:t>
            </w:r>
            <w:r w:rsidR="00380308">
              <w:rPr>
                <w:rFonts w:ascii="Arial Narrow" w:hAnsi="Arial Narrow" w:cs="Arial"/>
                <w:color w:val="000000"/>
                <w:lang w:val="es-ES" w:eastAsia="es-ES"/>
              </w:rPr>
              <w:t xml:space="preserve"> de Base</w:t>
            </w:r>
          </w:p>
        </w:tc>
        <w:tc>
          <w:tcPr>
            <w:tcW w:w="3380" w:type="dxa"/>
            <w:tcBorders>
              <w:top w:val="single" w:sz="2" w:space="0" w:color="auto"/>
              <w:left w:val="nil"/>
              <w:bottom w:val="single" w:sz="2" w:space="0" w:color="auto"/>
              <w:right w:val="nil"/>
            </w:tcBorders>
            <w:shd w:val="clear" w:color="auto" w:fill="auto"/>
            <w:vAlign w:val="center"/>
          </w:tcPr>
          <w:p w:rsidR="004F7E06" w:rsidRPr="006437FC" w:rsidRDefault="006437FC" w:rsidP="008E597E">
            <w:pPr>
              <w:spacing w:after="0"/>
              <w:ind w:firstLine="0"/>
              <w:jc w:val="right"/>
              <w:rPr>
                <w:rFonts w:ascii="Arial Narrow" w:hAnsi="Arial Narrow" w:cs="Arial"/>
                <w:color w:val="000000"/>
                <w:lang w:val="es-ES" w:eastAsia="es-ES"/>
              </w:rPr>
            </w:pPr>
            <w:r w:rsidRPr="006437FC">
              <w:rPr>
                <w:rFonts w:ascii="Arial Narrow" w:hAnsi="Arial Narrow" w:cs="Arial"/>
                <w:color w:val="000000"/>
                <w:lang w:val="es-ES" w:eastAsia="es-ES"/>
              </w:rPr>
              <w:t>114.634</w:t>
            </w:r>
          </w:p>
        </w:tc>
      </w:tr>
      <w:tr w:rsidR="004A094E" w:rsidRPr="00965B7C" w:rsidTr="0038728E">
        <w:trPr>
          <w:trHeight w:val="284"/>
          <w:jc w:val="center"/>
        </w:trPr>
        <w:tc>
          <w:tcPr>
            <w:tcW w:w="5392" w:type="dxa"/>
            <w:tcBorders>
              <w:top w:val="single" w:sz="2" w:space="0" w:color="auto"/>
              <w:left w:val="nil"/>
              <w:bottom w:val="single" w:sz="2" w:space="0" w:color="auto"/>
              <w:right w:val="nil"/>
            </w:tcBorders>
            <w:shd w:val="clear" w:color="auto" w:fill="auto"/>
            <w:vAlign w:val="center"/>
          </w:tcPr>
          <w:p w:rsidR="004A094E" w:rsidRPr="005D460C" w:rsidRDefault="005D460C" w:rsidP="00741250">
            <w:pPr>
              <w:spacing w:after="0"/>
              <w:ind w:firstLine="0"/>
              <w:jc w:val="left"/>
              <w:rPr>
                <w:rFonts w:ascii="Arial Narrow" w:hAnsi="Arial Narrow" w:cs="Arial"/>
                <w:color w:val="000000"/>
                <w:lang w:val="es-ES" w:eastAsia="es-ES"/>
              </w:rPr>
            </w:pPr>
            <w:r w:rsidRPr="005D460C">
              <w:rPr>
                <w:rFonts w:ascii="Arial Narrow" w:hAnsi="Arial Narrow" w:cs="Arial"/>
                <w:color w:val="000000"/>
                <w:lang w:val="es-ES" w:eastAsia="es-ES"/>
              </w:rPr>
              <w:t xml:space="preserve">Mancomunidad de </w:t>
            </w:r>
            <w:proofErr w:type="spellStart"/>
            <w:r w:rsidRPr="005D460C">
              <w:rPr>
                <w:rFonts w:ascii="Arial Narrow" w:hAnsi="Arial Narrow" w:cs="Arial"/>
                <w:color w:val="000000"/>
                <w:lang w:val="es-ES" w:eastAsia="es-ES"/>
              </w:rPr>
              <w:t>Montejurra</w:t>
            </w:r>
            <w:proofErr w:type="spellEnd"/>
            <w:r w:rsidR="006437FC">
              <w:rPr>
                <w:rFonts w:ascii="Arial Narrow" w:hAnsi="Arial Narrow" w:cs="Arial"/>
                <w:color w:val="000000"/>
                <w:lang w:val="es-ES" w:eastAsia="es-ES"/>
              </w:rPr>
              <w:t xml:space="preserve"> </w:t>
            </w:r>
          </w:p>
        </w:tc>
        <w:tc>
          <w:tcPr>
            <w:tcW w:w="3380" w:type="dxa"/>
            <w:tcBorders>
              <w:top w:val="single" w:sz="2" w:space="0" w:color="auto"/>
              <w:left w:val="nil"/>
              <w:bottom w:val="single" w:sz="2" w:space="0" w:color="auto"/>
              <w:right w:val="nil"/>
            </w:tcBorders>
            <w:shd w:val="clear" w:color="auto" w:fill="auto"/>
            <w:vAlign w:val="center"/>
          </w:tcPr>
          <w:p w:rsidR="004A094E" w:rsidRPr="006437FC" w:rsidRDefault="00741250" w:rsidP="0038728E">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29.</w:t>
            </w:r>
            <w:r w:rsidR="0038728E">
              <w:rPr>
                <w:rFonts w:ascii="Arial Narrow" w:hAnsi="Arial Narrow" w:cs="Arial"/>
                <w:color w:val="000000"/>
                <w:lang w:val="es-ES" w:eastAsia="es-ES"/>
              </w:rPr>
              <w:t>452</w:t>
            </w:r>
          </w:p>
        </w:tc>
      </w:tr>
    </w:tbl>
    <w:p w:rsidR="001D4E9E" w:rsidRDefault="001D4E9E" w:rsidP="008E597E">
      <w:pPr>
        <w:pStyle w:val="texto"/>
        <w:spacing w:after="0"/>
      </w:pPr>
    </w:p>
    <w:p w:rsidR="006A7966" w:rsidRPr="006A7966" w:rsidRDefault="00AE689D" w:rsidP="006A7966">
      <w:pPr>
        <w:tabs>
          <w:tab w:val="left" w:pos="2835"/>
        </w:tabs>
        <w:ind w:firstLine="284"/>
        <w:rPr>
          <w:spacing w:val="6"/>
          <w:sz w:val="26"/>
          <w:szCs w:val="26"/>
        </w:rPr>
      </w:pPr>
      <w:r>
        <w:rPr>
          <w:spacing w:val="6"/>
          <w:sz w:val="26"/>
          <w:szCs w:val="26"/>
        </w:rPr>
        <w:t>Además, e</w:t>
      </w:r>
      <w:r w:rsidR="0038728E" w:rsidRPr="006A7966">
        <w:rPr>
          <w:spacing w:val="6"/>
          <w:sz w:val="26"/>
          <w:szCs w:val="26"/>
        </w:rPr>
        <w:t>n 2016</w:t>
      </w:r>
      <w:r>
        <w:rPr>
          <w:spacing w:val="6"/>
          <w:sz w:val="26"/>
          <w:szCs w:val="26"/>
        </w:rPr>
        <w:t>,</w:t>
      </w:r>
      <w:r w:rsidR="0038728E" w:rsidRPr="006A7966">
        <w:rPr>
          <w:spacing w:val="6"/>
          <w:sz w:val="26"/>
          <w:szCs w:val="26"/>
        </w:rPr>
        <w:t xml:space="preserve"> el ay</w:t>
      </w:r>
      <w:r w:rsidR="00B66FBA" w:rsidRPr="006A7966">
        <w:rPr>
          <w:spacing w:val="6"/>
          <w:sz w:val="26"/>
          <w:szCs w:val="26"/>
        </w:rPr>
        <w:t>u</w:t>
      </w:r>
      <w:r w:rsidR="0038728E" w:rsidRPr="006A7966">
        <w:rPr>
          <w:spacing w:val="6"/>
          <w:sz w:val="26"/>
          <w:szCs w:val="26"/>
        </w:rPr>
        <w:t xml:space="preserve">ntamiento ha realizado el </w:t>
      </w:r>
      <w:r>
        <w:rPr>
          <w:spacing w:val="6"/>
          <w:sz w:val="26"/>
          <w:szCs w:val="26"/>
        </w:rPr>
        <w:t>tercer</w:t>
      </w:r>
      <w:r w:rsidR="0038728E" w:rsidRPr="006A7966">
        <w:rPr>
          <w:spacing w:val="6"/>
          <w:sz w:val="26"/>
          <w:szCs w:val="26"/>
        </w:rPr>
        <w:t xml:space="preserve"> y </w:t>
      </w:r>
      <w:r w:rsidR="007E44D7" w:rsidRPr="006A7966">
        <w:rPr>
          <w:spacing w:val="6"/>
          <w:sz w:val="26"/>
          <w:szCs w:val="26"/>
        </w:rPr>
        <w:t xml:space="preserve">último pago de </w:t>
      </w:r>
      <w:r>
        <w:rPr>
          <w:spacing w:val="6"/>
          <w:sz w:val="26"/>
          <w:szCs w:val="26"/>
        </w:rPr>
        <w:t xml:space="preserve">29.165 euros </w:t>
      </w:r>
      <w:r w:rsidR="00793E92">
        <w:rPr>
          <w:spacing w:val="6"/>
          <w:sz w:val="26"/>
          <w:szCs w:val="26"/>
        </w:rPr>
        <w:t>derivado de la</w:t>
      </w:r>
      <w:r w:rsidR="007E44D7" w:rsidRPr="006A7966">
        <w:rPr>
          <w:spacing w:val="6"/>
          <w:sz w:val="26"/>
          <w:szCs w:val="26"/>
        </w:rPr>
        <w:t xml:space="preserve"> aportación al fondo social de la Mancomunidad de </w:t>
      </w:r>
      <w:proofErr w:type="spellStart"/>
      <w:r w:rsidR="007E44D7" w:rsidRPr="006A7966">
        <w:rPr>
          <w:spacing w:val="6"/>
          <w:sz w:val="26"/>
          <w:szCs w:val="26"/>
        </w:rPr>
        <w:t>Montejurra</w:t>
      </w:r>
      <w:proofErr w:type="spellEnd"/>
      <w:r w:rsidR="007E44D7" w:rsidRPr="006A7966">
        <w:rPr>
          <w:spacing w:val="6"/>
          <w:sz w:val="26"/>
          <w:szCs w:val="26"/>
        </w:rPr>
        <w:t xml:space="preserve"> </w:t>
      </w:r>
      <w:r w:rsidR="0038728E" w:rsidRPr="006A7966">
        <w:rPr>
          <w:spacing w:val="6"/>
          <w:sz w:val="26"/>
          <w:szCs w:val="26"/>
        </w:rPr>
        <w:t xml:space="preserve">por la integración en </w:t>
      </w:r>
      <w:r w:rsidR="00793E92">
        <w:rPr>
          <w:spacing w:val="6"/>
          <w:sz w:val="26"/>
          <w:szCs w:val="26"/>
        </w:rPr>
        <w:t>su</w:t>
      </w:r>
      <w:r w:rsidR="0038728E" w:rsidRPr="006A7966">
        <w:rPr>
          <w:spacing w:val="6"/>
          <w:sz w:val="26"/>
          <w:szCs w:val="26"/>
        </w:rPr>
        <w:t xml:space="preserve"> servicio de aguas</w:t>
      </w:r>
      <w:r>
        <w:rPr>
          <w:spacing w:val="6"/>
          <w:sz w:val="26"/>
          <w:szCs w:val="26"/>
        </w:rPr>
        <w:t>.</w:t>
      </w:r>
    </w:p>
    <w:p w:rsidR="004F7E06" w:rsidRPr="006A7966" w:rsidRDefault="006A7966" w:rsidP="0074003D">
      <w:pPr>
        <w:tabs>
          <w:tab w:val="left" w:pos="2835"/>
        </w:tabs>
        <w:spacing w:after="240"/>
        <w:ind w:firstLine="284"/>
        <w:rPr>
          <w:spacing w:val="6"/>
          <w:sz w:val="26"/>
          <w:szCs w:val="26"/>
        </w:rPr>
      </w:pPr>
      <w:r w:rsidRPr="006A7966">
        <w:rPr>
          <w:spacing w:val="6"/>
          <w:sz w:val="26"/>
          <w:szCs w:val="26"/>
        </w:rPr>
        <w:t>L</w:t>
      </w:r>
      <w:r w:rsidR="004F7E06" w:rsidRPr="006A7966">
        <w:rPr>
          <w:spacing w:val="6"/>
          <w:sz w:val="26"/>
          <w:szCs w:val="26"/>
        </w:rPr>
        <w:t xml:space="preserve">os principales servicios públicos que presta y la forma de prestación de los mismos se indican en el cuadro siguiente: </w:t>
      </w:r>
    </w:p>
    <w:tbl>
      <w:tblPr>
        <w:tblW w:w="8623" w:type="dxa"/>
        <w:tblInd w:w="70" w:type="dxa"/>
        <w:tblLayout w:type="fixed"/>
        <w:tblCellMar>
          <w:left w:w="70" w:type="dxa"/>
          <w:right w:w="70" w:type="dxa"/>
        </w:tblCellMar>
        <w:tblLook w:val="04A0" w:firstRow="1" w:lastRow="0" w:firstColumn="1" w:lastColumn="0" w:noHBand="0" w:noVBand="1"/>
      </w:tblPr>
      <w:tblGrid>
        <w:gridCol w:w="3235"/>
        <w:gridCol w:w="1443"/>
        <w:gridCol w:w="1276"/>
        <w:gridCol w:w="1559"/>
        <w:gridCol w:w="1110"/>
      </w:tblGrid>
      <w:tr w:rsidR="008034D5" w:rsidRPr="00965B7C" w:rsidTr="008034D5">
        <w:trPr>
          <w:trHeight w:val="227"/>
        </w:trPr>
        <w:tc>
          <w:tcPr>
            <w:tcW w:w="3235" w:type="dxa"/>
            <w:tcBorders>
              <w:top w:val="single" w:sz="8" w:space="0" w:color="auto"/>
              <w:left w:val="nil"/>
              <w:bottom w:val="single" w:sz="4" w:space="0" w:color="auto"/>
              <w:right w:val="nil"/>
            </w:tcBorders>
            <w:shd w:val="clear" w:color="000000" w:fill="FABF8F"/>
            <w:vAlign w:val="center"/>
            <w:hideMark/>
          </w:tcPr>
          <w:p w:rsidR="008034D5" w:rsidRPr="00965B7C" w:rsidRDefault="008034D5" w:rsidP="00965B7C">
            <w:pPr>
              <w:pStyle w:val="texto"/>
              <w:spacing w:after="0"/>
              <w:ind w:firstLine="0"/>
              <w:jc w:val="left"/>
              <w:rPr>
                <w:rFonts w:ascii="Arial" w:hAnsi="Arial" w:cs="Arial"/>
                <w:sz w:val="18"/>
                <w:szCs w:val="18"/>
              </w:rPr>
            </w:pPr>
            <w:r w:rsidRPr="00965B7C">
              <w:rPr>
                <w:rFonts w:ascii="Arial" w:hAnsi="Arial" w:cs="Arial"/>
                <w:sz w:val="18"/>
                <w:szCs w:val="18"/>
              </w:rPr>
              <w:t>Servicios Municipales</w:t>
            </w:r>
          </w:p>
        </w:tc>
        <w:tc>
          <w:tcPr>
            <w:tcW w:w="1443" w:type="dxa"/>
            <w:tcBorders>
              <w:top w:val="single" w:sz="8" w:space="0" w:color="auto"/>
              <w:left w:val="nil"/>
              <w:bottom w:val="single" w:sz="4" w:space="0" w:color="auto"/>
              <w:right w:val="nil"/>
            </w:tcBorders>
            <w:shd w:val="clear" w:color="000000" w:fill="FABF8F"/>
            <w:vAlign w:val="center"/>
            <w:hideMark/>
          </w:tcPr>
          <w:p w:rsidR="008034D5" w:rsidRPr="00965B7C" w:rsidRDefault="008034D5" w:rsidP="008E597E">
            <w:pPr>
              <w:pStyle w:val="texto"/>
              <w:spacing w:after="0"/>
              <w:ind w:left="-44" w:firstLine="44"/>
              <w:jc w:val="center"/>
              <w:rPr>
                <w:rFonts w:ascii="Arial" w:hAnsi="Arial" w:cs="Arial"/>
                <w:sz w:val="18"/>
                <w:szCs w:val="18"/>
              </w:rPr>
            </w:pPr>
            <w:r w:rsidRPr="00965B7C">
              <w:rPr>
                <w:rFonts w:ascii="Arial" w:hAnsi="Arial" w:cs="Arial"/>
                <w:sz w:val="18"/>
                <w:szCs w:val="18"/>
              </w:rPr>
              <w:t>Ayuntamiento</w:t>
            </w:r>
          </w:p>
        </w:tc>
        <w:tc>
          <w:tcPr>
            <w:tcW w:w="1276" w:type="dxa"/>
            <w:tcBorders>
              <w:top w:val="single" w:sz="8" w:space="0" w:color="auto"/>
              <w:left w:val="nil"/>
              <w:bottom w:val="single" w:sz="4" w:space="0" w:color="auto"/>
              <w:right w:val="nil"/>
            </w:tcBorders>
            <w:shd w:val="clear" w:color="000000" w:fill="FABF8F"/>
            <w:vAlign w:val="center"/>
          </w:tcPr>
          <w:p w:rsidR="008034D5" w:rsidRPr="00965B7C" w:rsidRDefault="008034D5" w:rsidP="008034D5">
            <w:pPr>
              <w:pStyle w:val="texto"/>
              <w:spacing w:after="0"/>
              <w:ind w:left="-44" w:firstLine="44"/>
              <w:jc w:val="center"/>
              <w:rPr>
                <w:rFonts w:ascii="Arial" w:hAnsi="Arial" w:cs="Arial"/>
                <w:sz w:val="18"/>
                <w:szCs w:val="18"/>
              </w:rPr>
            </w:pPr>
            <w:r>
              <w:rPr>
                <w:rFonts w:ascii="Arial" w:hAnsi="Arial" w:cs="Arial"/>
                <w:sz w:val="18"/>
                <w:szCs w:val="18"/>
              </w:rPr>
              <w:t>Organismos autónomos</w:t>
            </w:r>
          </w:p>
        </w:tc>
        <w:tc>
          <w:tcPr>
            <w:tcW w:w="1559" w:type="dxa"/>
            <w:tcBorders>
              <w:top w:val="single" w:sz="8" w:space="0" w:color="auto"/>
              <w:left w:val="nil"/>
              <w:bottom w:val="single" w:sz="4" w:space="0" w:color="auto"/>
              <w:right w:val="nil"/>
            </w:tcBorders>
            <w:shd w:val="clear" w:color="000000" w:fill="FABF8F"/>
            <w:vAlign w:val="center"/>
          </w:tcPr>
          <w:p w:rsidR="008034D5" w:rsidRPr="00965B7C" w:rsidRDefault="008034D5" w:rsidP="00696DC9">
            <w:pPr>
              <w:pStyle w:val="texto"/>
              <w:spacing w:after="0"/>
              <w:ind w:left="-44" w:firstLine="44"/>
              <w:jc w:val="center"/>
              <w:rPr>
                <w:rFonts w:ascii="Arial" w:hAnsi="Arial" w:cs="Arial"/>
                <w:sz w:val="18"/>
                <w:szCs w:val="18"/>
              </w:rPr>
            </w:pPr>
            <w:r w:rsidRPr="00965B7C">
              <w:rPr>
                <w:rFonts w:ascii="Arial" w:hAnsi="Arial" w:cs="Arial"/>
                <w:sz w:val="18"/>
                <w:szCs w:val="18"/>
              </w:rPr>
              <w:t>Mancomunidad</w:t>
            </w:r>
          </w:p>
        </w:tc>
        <w:tc>
          <w:tcPr>
            <w:tcW w:w="1110" w:type="dxa"/>
            <w:tcBorders>
              <w:top w:val="single" w:sz="8" w:space="0" w:color="auto"/>
              <w:left w:val="nil"/>
              <w:bottom w:val="single" w:sz="4" w:space="0" w:color="auto"/>
              <w:right w:val="nil"/>
            </w:tcBorders>
            <w:shd w:val="clear" w:color="000000" w:fill="FABF8F"/>
            <w:vAlign w:val="center"/>
            <w:hideMark/>
          </w:tcPr>
          <w:p w:rsidR="008034D5" w:rsidRPr="00965B7C" w:rsidRDefault="008034D5" w:rsidP="008034D5">
            <w:pPr>
              <w:pStyle w:val="texto"/>
              <w:spacing w:after="0"/>
              <w:ind w:left="-44" w:firstLine="44"/>
              <w:jc w:val="center"/>
              <w:rPr>
                <w:rFonts w:ascii="Arial" w:hAnsi="Arial" w:cs="Arial"/>
                <w:sz w:val="18"/>
                <w:szCs w:val="18"/>
              </w:rPr>
            </w:pPr>
            <w:r w:rsidRPr="00965B7C">
              <w:rPr>
                <w:rFonts w:ascii="Arial" w:hAnsi="Arial" w:cs="Arial"/>
                <w:sz w:val="18"/>
                <w:szCs w:val="18"/>
              </w:rPr>
              <w:t>Contrato</w:t>
            </w:r>
            <w:r w:rsidR="00251332">
              <w:rPr>
                <w:rFonts w:ascii="Arial" w:hAnsi="Arial" w:cs="Arial"/>
                <w:sz w:val="18"/>
                <w:szCs w:val="18"/>
              </w:rPr>
              <w:t>s</w:t>
            </w:r>
          </w:p>
        </w:tc>
      </w:tr>
      <w:tr w:rsidR="008034D5" w:rsidRPr="00965B7C" w:rsidTr="008034D5">
        <w:trPr>
          <w:trHeight w:val="227"/>
        </w:trPr>
        <w:tc>
          <w:tcPr>
            <w:tcW w:w="3235" w:type="dxa"/>
            <w:tcBorders>
              <w:top w:val="single" w:sz="4"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Servicios administrativos generales</w:t>
            </w:r>
          </w:p>
        </w:tc>
        <w:tc>
          <w:tcPr>
            <w:tcW w:w="1443" w:type="dxa"/>
            <w:tcBorders>
              <w:top w:val="single" w:sz="4"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276" w:type="dxa"/>
            <w:tcBorders>
              <w:top w:val="single" w:sz="4"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4"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4"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Servicio social de base</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Escuela de música</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Urbanismo</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Policía local</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Jardines</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Residuos urbanos</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Ciclo integral del agua</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Alumbrado público</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Mantenimiento calles y caminos</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Deportes (</w:t>
            </w:r>
            <w:r w:rsidRPr="008034D5">
              <w:rPr>
                <w:rFonts w:ascii="Arial Narrow" w:hAnsi="Arial Narrow" w:cs="Arial"/>
                <w:color w:val="000000"/>
                <w:lang w:val="es-ES" w:eastAsia="es-ES"/>
              </w:rPr>
              <w:t>gestión instalaciones)</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r w:rsidRPr="008034D5">
              <w:rPr>
                <w:rFonts w:ascii="Arial Narrow" w:hAnsi="Arial Narrow" w:cs="Arial"/>
                <w:color w:val="000000"/>
                <w:lang w:val="es-ES" w:eastAsia="es-ES"/>
              </w:rPr>
              <w:t>X</w:t>
            </w: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Gestión actividades deportivas</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Cultura</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Recaudación ejecutiva</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Juventud</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Escuela infantil</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Biblioteca</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p>
        </w:tc>
      </w:tr>
      <w:tr w:rsidR="008034D5" w:rsidRPr="00965B7C" w:rsidTr="008034D5">
        <w:trPr>
          <w:trHeight w:val="227"/>
        </w:trPr>
        <w:tc>
          <w:tcPr>
            <w:tcW w:w="3235"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0E2F7A">
            <w:pPr>
              <w:spacing w:after="0"/>
              <w:ind w:firstLine="0"/>
              <w:jc w:val="left"/>
              <w:rPr>
                <w:rFonts w:ascii="Arial Narrow" w:hAnsi="Arial Narrow" w:cs="Arial"/>
                <w:color w:val="000000"/>
                <w:lang w:val="es-ES" w:eastAsia="es-ES"/>
              </w:rPr>
            </w:pPr>
            <w:r w:rsidRPr="006C49C9">
              <w:rPr>
                <w:rFonts w:ascii="Arial Narrow" w:hAnsi="Arial Narrow" w:cs="Arial"/>
                <w:color w:val="000000"/>
                <w:lang w:val="es-ES" w:eastAsia="es-ES"/>
              </w:rPr>
              <w:t>Cementerio</w:t>
            </w:r>
          </w:p>
        </w:tc>
        <w:tc>
          <w:tcPr>
            <w:tcW w:w="1443" w:type="dxa"/>
            <w:tcBorders>
              <w:top w:val="single" w:sz="2" w:space="0" w:color="auto"/>
              <w:left w:val="nil"/>
              <w:bottom w:val="single" w:sz="2" w:space="0" w:color="auto"/>
              <w:right w:val="nil"/>
            </w:tcBorders>
            <w:shd w:val="clear" w:color="auto" w:fill="auto"/>
            <w:vAlign w:val="center"/>
            <w:hideMark/>
          </w:tcPr>
          <w:p w:rsidR="008034D5" w:rsidRPr="00965B7C" w:rsidRDefault="008034D5" w:rsidP="008E597E">
            <w:pPr>
              <w:spacing w:after="0"/>
              <w:ind w:left="-44" w:firstLine="44"/>
              <w:jc w:val="center"/>
              <w:rPr>
                <w:rFonts w:ascii="Arial Narrow" w:hAnsi="Arial Narrow" w:cs="Arial"/>
                <w:color w:val="000000"/>
                <w:lang w:val="es-ES" w:eastAsia="es-ES"/>
              </w:rPr>
            </w:pPr>
          </w:p>
        </w:tc>
        <w:tc>
          <w:tcPr>
            <w:tcW w:w="1276" w:type="dxa"/>
            <w:tcBorders>
              <w:top w:val="single" w:sz="2" w:space="0" w:color="auto"/>
              <w:left w:val="nil"/>
              <w:bottom w:val="single" w:sz="2" w:space="0" w:color="auto"/>
              <w:right w:val="nil"/>
            </w:tcBorders>
            <w:vAlign w:val="center"/>
          </w:tcPr>
          <w:p w:rsidR="008034D5" w:rsidRDefault="008034D5" w:rsidP="00696DC9">
            <w:pPr>
              <w:spacing w:after="0"/>
              <w:ind w:left="-44" w:firstLine="44"/>
              <w:jc w:val="center"/>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center"/>
          </w:tcPr>
          <w:p w:rsidR="008034D5" w:rsidRPr="00965B7C" w:rsidRDefault="008034D5" w:rsidP="00696DC9">
            <w:pPr>
              <w:spacing w:after="0"/>
              <w:ind w:left="-44" w:firstLine="44"/>
              <w:jc w:val="center"/>
              <w:rPr>
                <w:rFonts w:ascii="Arial Narrow" w:hAnsi="Arial Narrow" w:cs="Arial"/>
                <w:color w:val="000000"/>
                <w:lang w:val="es-ES" w:eastAsia="es-ES"/>
              </w:rPr>
            </w:pPr>
          </w:p>
        </w:tc>
        <w:tc>
          <w:tcPr>
            <w:tcW w:w="1110" w:type="dxa"/>
            <w:tcBorders>
              <w:top w:val="single" w:sz="2" w:space="0" w:color="auto"/>
              <w:left w:val="nil"/>
              <w:bottom w:val="single" w:sz="2" w:space="0" w:color="auto"/>
              <w:right w:val="nil"/>
            </w:tcBorders>
            <w:shd w:val="clear" w:color="auto" w:fill="auto"/>
            <w:vAlign w:val="center"/>
            <w:hideMark/>
          </w:tcPr>
          <w:p w:rsidR="008034D5" w:rsidRPr="00203826" w:rsidRDefault="008034D5"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r>
    </w:tbl>
    <w:p w:rsidR="000E2F7A" w:rsidRDefault="000E2F7A">
      <w:pPr>
        <w:spacing w:after="0"/>
        <w:ind w:firstLine="0"/>
        <w:jc w:val="left"/>
        <w:rPr>
          <w:szCs w:val="26"/>
        </w:rPr>
      </w:pPr>
    </w:p>
    <w:p w:rsidR="00203826" w:rsidRPr="00D44675" w:rsidRDefault="004F7E06" w:rsidP="008F0070">
      <w:pPr>
        <w:pStyle w:val="texto"/>
        <w:tabs>
          <w:tab w:val="clear" w:pos="2835"/>
          <w:tab w:val="clear" w:pos="3969"/>
          <w:tab w:val="clear" w:pos="5103"/>
          <w:tab w:val="clear" w:pos="6237"/>
          <w:tab w:val="clear" w:pos="7371"/>
        </w:tabs>
        <w:spacing w:after="120"/>
        <w:rPr>
          <w:szCs w:val="26"/>
        </w:rPr>
      </w:pPr>
      <w:r w:rsidRPr="00B4695D">
        <w:rPr>
          <w:szCs w:val="26"/>
        </w:rPr>
        <w:t>El presupuesto</w:t>
      </w:r>
      <w:r w:rsidR="005715EE">
        <w:rPr>
          <w:szCs w:val="26"/>
        </w:rPr>
        <w:t xml:space="preserve"> consolidado</w:t>
      </w:r>
      <w:r w:rsidRPr="00B4695D">
        <w:rPr>
          <w:szCs w:val="26"/>
        </w:rPr>
        <w:t xml:space="preserve"> </w:t>
      </w:r>
      <w:r w:rsidR="000E2F7A">
        <w:rPr>
          <w:szCs w:val="26"/>
        </w:rPr>
        <w:t>d</w:t>
      </w:r>
      <w:r w:rsidRPr="00B4695D">
        <w:rPr>
          <w:szCs w:val="26"/>
        </w:rPr>
        <w:t xml:space="preserve">e la entidad </w:t>
      </w:r>
      <w:r w:rsidR="001D4E9E">
        <w:rPr>
          <w:szCs w:val="26"/>
        </w:rPr>
        <w:t xml:space="preserve">correspondiente a </w:t>
      </w:r>
      <w:r w:rsidR="00B5672C">
        <w:rPr>
          <w:szCs w:val="26"/>
        </w:rPr>
        <w:t>2016</w:t>
      </w:r>
      <w:r w:rsidR="001D4E9E">
        <w:rPr>
          <w:szCs w:val="26"/>
        </w:rPr>
        <w:t xml:space="preserve"> </w:t>
      </w:r>
      <w:r w:rsidRPr="00B4695D">
        <w:rPr>
          <w:szCs w:val="26"/>
        </w:rPr>
        <w:t>fue aprob</w:t>
      </w:r>
      <w:r w:rsidRPr="00B4695D">
        <w:rPr>
          <w:szCs w:val="26"/>
        </w:rPr>
        <w:t>a</w:t>
      </w:r>
      <w:r w:rsidRPr="00B4695D">
        <w:rPr>
          <w:szCs w:val="26"/>
        </w:rPr>
        <w:t>do por el Pleno municipal</w:t>
      </w:r>
      <w:r w:rsidR="001D4E9E">
        <w:rPr>
          <w:szCs w:val="26"/>
        </w:rPr>
        <w:t xml:space="preserve"> </w:t>
      </w:r>
      <w:r w:rsidR="001D4E9E" w:rsidRPr="00672BF8">
        <w:rPr>
          <w:szCs w:val="26"/>
        </w:rPr>
        <w:t xml:space="preserve">el </w:t>
      </w:r>
      <w:r w:rsidR="00036867" w:rsidRPr="00672BF8">
        <w:rPr>
          <w:szCs w:val="26"/>
        </w:rPr>
        <w:t>25</w:t>
      </w:r>
      <w:r w:rsidR="001D4E9E" w:rsidRPr="00672BF8">
        <w:rPr>
          <w:szCs w:val="26"/>
        </w:rPr>
        <w:t xml:space="preserve"> de </w:t>
      </w:r>
      <w:r w:rsidR="00036867" w:rsidRPr="00672BF8">
        <w:rPr>
          <w:szCs w:val="26"/>
        </w:rPr>
        <w:t>noviembre</w:t>
      </w:r>
      <w:r w:rsidR="001D4E9E" w:rsidRPr="00672BF8">
        <w:rPr>
          <w:szCs w:val="26"/>
        </w:rPr>
        <w:t xml:space="preserve"> de 201</w:t>
      </w:r>
      <w:r w:rsidR="00DE4587" w:rsidRPr="00672BF8">
        <w:rPr>
          <w:szCs w:val="26"/>
        </w:rPr>
        <w:t>5</w:t>
      </w:r>
      <w:r w:rsidR="001D4E9E" w:rsidRPr="00672BF8">
        <w:rPr>
          <w:szCs w:val="26"/>
        </w:rPr>
        <w:t>.</w:t>
      </w:r>
      <w:r w:rsidRPr="0000541F">
        <w:rPr>
          <w:color w:val="FF0000"/>
          <w:szCs w:val="26"/>
        </w:rPr>
        <w:t xml:space="preserve"> </w:t>
      </w:r>
    </w:p>
    <w:p w:rsidR="00C953F2" w:rsidRDefault="004F7E06" w:rsidP="008F0070">
      <w:pPr>
        <w:pStyle w:val="texto"/>
        <w:tabs>
          <w:tab w:val="clear" w:pos="2835"/>
          <w:tab w:val="clear" w:pos="3969"/>
          <w:tab w:val="clear" w:pos="5103"/>
          <w:tab w:val="clear" w:pos="6237"/>
          <w:tab w:val="clear" w:pos="7371"/>
        </w:tabs>
        <w:spacing w:after="120"/>
        <w:rPr>
          <w:szCs w:val="26"/>
        </w:rPr>
      </w:pPr>
      <w:r w:rsidRPr="00A522C1">
        <w:rPr>
          <w:szCs w:val="26"/>
        </w:rPr>
        <w:t xml:space="preserve">El informe se estructura en </w:t>
      </w:r>
      <w:r w:rsidR="00C953F2">
        <w:rPr>
          <w:szCs w:val="26"/>
        </w:rPr>
        <w:t xml:space="preserve">cuatro </w:t>
      </w:r>
      <w:r w:rsidRPr="00A522C1">
        <w:rPr>
          <w:szCs w:val="26"/>
        </w:rPr>
        <w:t>epígrafes, incluyendo esta introducción. En el segundo epígrafe mostramos</w:t>
      </w:r>
      <w:r w:rsidR="00C953F2">
        <w:rPr>
          <w:szCs w:val="26"/>
        </w:rPr>
        <w:t xml:space="preserve"> nuestra opinión sobre la cue</w:t>
      </w:r>
      <w:r w:rsidR="00E700B1">
        <w:rPr>
          <w:szCs w:val="26"/>
        </w:rPr>
        <w:t>n</w:t>
      </w:r>
      <w:r w:rsidR="00C953F2">
        <w:rPr>
          <w:szCs w:val="26"/>
        </w:rPr>
        <w:t xml:space="preserve">ta </w:t>
      </w:r>
      <w:r w:rsidR="00203826">
        <w:rPr>
          <w:szCs w:val="26"/>
        </w:rPr>
        <w:t>g</w:t>
      </w:r>
      <w:r w:rsidR="00C953F2">
        <w:rPr>
          <w:szCs w:val="26"/>
        </w:rPr>
        <w:t xml:space="preserve">eneral de </w:t>
      </w:r>
      <w:r w:rsidR="00B5672C">
        <w:rPr>
          <w:szCs w:val="26"/>
        </w:rPr>
        <w:lastRenderedPageBreak/>
        <w:t>2016</w:t>
      </w:r>
      <w:r w:rsidR="00C953F2">
        <w:rPr>
          <w:szCs w:val="26"/>
        </w:rPr>
        <w:t xml:space="preserve"> y en el tercero</w:t>
      </w:r>
      <w:r w:rsidR="00EC2CE4">
        <w:rPr>
          <w:szCs w:val="26"/>
        </w:rPr>
        <w:t>,</w:t>
      </w:r>
      <w:r w:rsidR="00C953F2">
        <w:rPr>
          <w:szCs w:val="26"/>
        </w:rPr>
        <w:t xml:space="preserve"> un resumen de los principales estados financieros</w:t>
      </w:r>
      <w:r w:rsidR="00245AFC">
        <w:rPr>
          <w:szCs w:val="26"/>
        </w:rPr>
        <w:t xml:space="preserve"> consol</w:t>
      </w:r>
      <w:r w:rsidR="00245AFC">
        <w:rPr>
          <w:szCs w:val="26"/>
        </w:rPr>
        <w:t>i</w:t>
      </w:r>
      <w:r w:rsidR="00245AFC">
        <w:rPr>
          <w:szCs w:val="26"/>
        </w:rPr>
        <w:t>dados</w:t>
      </w:r>
      <w:r w:rsidR="00C953F2">
        <w:rPr>
          <w:szCs w:val="26"/>
        </w:rPr>
        <w:t xml:space="preserve"> del ayuntamiento</w:t>
      </w:r>
      <w:r w:rsidR="00550AAB">
        <w:rPr>
          <w:szCs w:val="26"/>
        </w:rPr>
        <w:t xml:space="preserve"> para dicho ejercicio</w:t>
      </w:r>
      <w:r w:rsidR="00C953F2">
        <w:rPr>
          <w:szCs w:val="26"/>
        </w:rPr>
        <w:t>. Por último, en el cuarto, inclu</w:t>
      </w:r>
      <w:r w:rsidR="00C953F2">
        <w:rPr>
          <w:szCs w:val="26"/>
        </w:rPr>
        <w:t>i</w:t>
      </w:r>
      <w:r w:rsidR="00C953F2">
        <w:rPr>
          <w:szCs w:val="26"/>
        </w:rPr>
        <w:t>mos las observaciones</w:t>
      </w:r>
      <w:r w:rsidR="00EC2CE4">
        <w:rPr>
          <w:szCs w:val="26"/>
        </w:rPr>
        <w:t xml:space="preserve"> y conclusiones</w:t>
      </w:r>
      <w:r w:rsidR="00C953F2">
        <w:rPr>
          <w:szCs w:val="26"/>
        </w:rPr>
        <w:t xml:space="preserve"> </w:t>
      </w:r>
      <w:r w:rsidR="00EC2CE4">
        <w:rPr>
          <w:szCs w:val="26"/>
        </w:rPr>
        <w:t xml:space="preserve">relativos a la </w:t>
      </w:r>
      <w:r w:rsidR="00C953F2">
        <w:rPr>
          <w:szCs w:val="26"/>
        </w:rPr>
        <w:t>situación económico fina</w:t>
      </w:r>
      <w:r w:rsidR="00C953F2">
        <w:rPr>
          <w:szCs w:val="26"/>
        </w:rPr>
        <w:t>n</w:t>
      </w:r>
      <w:r w:rsidR="00C953F2">
        <w:rPr>
          <w:szCs w:val="26"/>
        </w:rPr>
        <w:t>cie</w:t>
      </w:r>
      <w:r w:rsidR="00EC2CE4">
        <w:rPr>
          <w:szCs w:val="26"/>
        </w:rPr>
        <w:t>ra</w:t>
      </w:r>
      <w:r w:rsidR="00C953F2">
        <w:rPr>
          <w:szCs w:val="26"/>
        </w:rPr>
        <w:t xml:space="preserve">, </w:t>
      </w:r>
      <w:r w:rsidR="00E700B1">
        <w:rPr>
          <w:szCs w:val="26"/>
        </w:rPr>
        <w:t>cumplimiento de los objetivos d</w:t>
      </w:r>
      <w:r w:rsidR="00C953F2">
        <w:rPr>
          <w:szCs w:val="26"/>
        </w:rPr>
        <w:t>e</w:t>
      </w:r>
      <w:r w:rsidR="00E700B1">
        <w:rPr>
          <w:szCs w:val="26"/>
        </w:rPr>
        <w:t xml:space="preserve"> </w:t>
      </w:r>
      <w:r w:rsidR="00C953F2">
        <w:rPr>
          <w:szCs w:val="26"/>
        </w:rPr>
        <w:t xml:space="preserve">estabilidad presupuestaria y </w:t>
      </w:r>
      <w:r w:rsidR="00EC2CE4">
        <w:rPr>
          <w:szCs w:val="26"/>
        </w:rPr>
        <w:t>sostenib</w:t>
      </w:r>
      <w:r w:rsidR="00EC2CE4">
        <w:rPr>
          <w:szCs w:val="26"/>
        </w:rPr>
        <w:t>i</w:t>
      </w:r>
      <w:r w:rsidR="00EC2CE4">
        <w:rPr>
          <w:szCs w:val="26"/>
        </w:rPr>
        <w:t>lidad financiera</w:t>
      </w:r>
      <w:r w:rsidR="00C953F2">
        <w:rPr>
          <w:szCs w:val="26"/>
        </w:rPr>
        <w:t xml:space="preserve"> </w:t>
      </w:r>
      <w:r w:rsidR="00EC2CE4">
        <w:rPr>
          <w:szCs w:val="26"/>
        </w:rPr>
        <w:t>así como otras áreas de gestión relevantes junto con las</w:t>
      </w:r>
      <w:r w:rsidR="00C953F2">
        <w:rPr>
          <w:szCs w:val="26"/>
        </w:rPr>
        <w:t xml:space="preserve"> rec</w:t>
      </w:r>
      <w:r w:rsidR="00C953F2">
        <w:rPr>
          <w:szCs w:val="26"/>
        </w:rPr>
        <w:t>o</w:t>
      </w:r>
      <w:r w:rsidR="00C953F2">
        <w:rPr>
          <w:szCs w:val="26"/>
        </w:rPr>
        <w:t>mendacio</w:t>
      </w:r>
      <w:r w:rsidR="00EC2CE4">
        <w:rPr>
          <w:szCs w:val="26"/>
        </w:rPr>
        <w:t xml:space="preserve">nes </w:t>
      </w:r>
      <w:r w:rsidR="00C953F2">
        <w:rPr>
          <w:szCs w:val="26"/>
        </w:rPr>
        <w:t xml:space="preserve">que estimamos oportunas para mejorar la organización y control interno municipal. </w:t>
      </w:r>
    </w:p>
    <w:p w:rsidR="004F7E06" w:rsidRDefault="004F7E06" w:rsidP="008F0070">
      <w:pPr>
        <w:pStyle w:val="texto"/>
        <w:tabs>
          <w:tab w:val="clear" w:pos="2835"/>
          <w:tab w:val="clear" w:pos="3969"/>
          <w:tab w:val="clear" w:pos="5103"/>
          <w:tab w:val="clear" w:pos="6237"/>
          <w:tab w:val="clear" w:pos="7371"/>
        </w:tabs>
        <w:spacing w:after="120"/>
        <w:rPr>
          <w:szCs w:val="26"/>
        </w:rPr>
      </w:pPr>
      <w:r w:rsidRPr="00A522C1">
        <w:rPr>
          <w:szCs w:val="26"/>
        </w:rPr>
        <w:t xml:space="preserve">Se incluye, además, un anexo </w:t>
      </w:r>
      <w:r w:rsidR="00EC2CE4">
        <w:rPr>
          <w:szCs w:val="26"/>
        </w:rPr>
        <w:t>con la</w:t>
      </w:r>
      <w:r w:rsidRPr="00A522C1">
        <w:rPr>
          <w:szCs w:val="26"/>
        </w:rPr>
        <w:t xml:space="preserve"> memoria de las cuen</w:t>
      </w:r>
      <w:r>
        <w:rPr>
          <w:szCs w:val="26"/>
        </w:rPr>
        <w:t xml:space="preserve">tas generales del ejercicio </w:t>
      </w:r>
      <w:r w:rsidR="00B5672C">
        <w:rPr>
          <w:szCs w:val="26"/>
        </w:rPr>
        <w:t>2016</w:t>
      </w:r>
      <w:r w:rsidRPr="00A522C1">
        <w:rPr>
          <w:szCs w:val="26"/>
        </w:rPr>
        <w:t xml:space="preserve"> realizada por el ayuntamiento.</w:t>
      </w:r>
    </w:p>
    <w:p w:rsidR="00EC2CE4" w:rsidRDefault="00EC2CE4" w:rsidP="008F0070">
      <w:pPr>
        <w:pStyle w:val="texto"/>
        <w:tabs>
          <w:tab w:val="clear" w:pos="2835"/>
          <w:tab w:val="clear" w:pos="3969"/>
          <w:tab w:val="clear" w:pos="5103"/>
          <w:tab w:val="clear" w:pos="6237"/>
          <w:tab w:val="clear" w:pos="7371"/>
        </w:tabs>
        <w:spacing w:after="120"/>
        <w:rPr>
          <w:szCs w:val="26"/>
        </w:rPr>
      </w:pPr>
      <w:r w:rsidRPr="00672BF8">
        <w:rPr>
          <w:szCs w:val="26"/>
        </w:rPr>
        <w:t>El trabajo de</w:t>
      </w:r>
      <w:r w:rsidR="00036867" w:rsidRPr="00672BF8">
        <w:rPr>
          <w:szCs w:val="26"/>
        </w:rPr>
        <w:t xml:space="preserve"> campo se ejecutó en el mes de septiembre</w:t>
      </w:r>
      <w:r w:rsidRPr="00672BF8">
        <w:rPr>
          <w:szCs w:val="26"/>
        </w:rPr>
        <w:t xml:space="preserve"> de 2017 por una fi</w:t>
      </w:r>
      <w:r w:rsidRPr="00672BF8">
        <w:rPr>
          <w:szCs w:val="26"/>
        </w:rPr>
        <w:t>r</w:t>
      </w:r>
      <w:r w:rsidRPr="00672BF8">
        <w:rPr>
          <w:szCs w:val="26"/>
        </w:rPr>
        <w:t xml:space="preserve">ma de auditoría contratada bajo la </w:t>
      </w:r>
      <w:r w:rsidR="00AE689D">
        <w:rPr>
          <w:szCs w:val="26"/>
        </w:rPr>
        <w:t xml:space="preserve">supervisión y </w:t>
      </w:r>
      <w:r w:rsidRPr="00672BF8">
        <w:rPr>
          <w:szCs w:val="26"/>
        </w:rPr>
        <w:t>dirección de un auditor de la Cámara de Comptos. Se ha contado igualmente con la colaboración de los se</w:t>
      </w:r>
      <w:r w:rsidRPr="00672BF8">
        <w:rPr>
          <w:szCs w:val="26"/>
        </w:rPr>
        <w:t>r</w:t>
      </w:r>
      <w:r w:rsidRPr="00672BF8">
        <w:rPr>
          <w:szCs w:val="26"/>
        </w:rPr>
        <w:t>vicios jurídicos, informáticos y administrativos de la Cámara.</w:t>
      </w:r>
    </w:p>
    <w:p w:rsidR="00AD193A" w:rsidRPr="00C40217" w:rsidRDefault="00AD193A" w:rsidP="00885944">
      <w:pPr>
        <w:pStyle w:val="texto"/>
        <w:tabs>
          <w:tab w:val="clear" w:pos="2835"/>
          <w:tab w:val="clear" w:pos="3969"/>
          <w:tab w:val="clear" w:pos="5103"/>
          <w:tab w:val="clear" w:pos="6237"/>
          <w:tab w:val="clear" w:pos="7371"/>
        </w:tabs>
        <w:spacing w:after="120"/>
        <w:rPr>
          <w:color w:val="FF0000"/>
          <w:szCs w:val="26"/>
        </w:rPr>
      </w:pPr>
      <w:r w:rsidRPr="00885944">
        <w:rPr>
          <w:szCs w:val="26"/>
        </w:rPr>
        <w:t xml:space="preserve">Los resultados de esta actuación se pusieron de manifiesto al alcalde del Ayuntamiento de San Adrián para que formulase, en su caso, las alegaciones que estimase oportunas, de conformidad con lo previsto en el art. 11.2 de la Ley Foral 19/1984, reguladora de la Cámara de Comptos de Navarra. </w:t>
      </w:r>
      <w:r w:rsidR="00C40217" w:rsidRPr="003E49B3">
        <w:rPr>
          <w:szCs w:val="26"/>
        </w:rPr>
        <w:t>Transc</w:t>
      </w:r>
      <w:r w:rsidR="00C40217" w:rsidRPr="003E49B3">
        <w:rPr>
          <w:szCs w:val="26"/>
        </w:rPr>
        <w:t>u</w:t>
      </w:r>
      <w:r w:rsidR="00C40217" w:rsidRPr="003E49B3">
        <w:rPr>
          <w:szCs w:val="26"/>
        </w:rPr>
        <w:t>rrido el plazo no se han presentado alegaciones.</w:t>
      </w:r>
    </w:p>
    <w:p w:rsidR="004F7E06" w:rsidRPr="00A522C1" w:rsidRDefault="004F7E06" w:rsidP="008F0070">
      <w:pPr>
        <w:pStyle w:val="texto"/>
        <w:tabs>
          <w:tab w:val="clear" w:pos="2835"/>
          <w:tab w:val="clear" w:pos="3969"/>
          <w:tab w:val="clear" w:pos="5103"/>
          <w:tab w:val="clear" w:pos="6237"/>
          <w:tab w:val="clear" w:pos="7371"/>
        </w:tabs>
        <w:spacing w:after="120"/>
        <w:rPr>
          <w:szCs w:val="26"/>
        </w:rPr>
      </w:pPr>
      <w:r w:rsidRPr="00A522C1">
        <w:rPr>
          <w:szCs w:val="26"/>
        </w:rPr>
        <w:t>Agradecemos al personal del Ayuntamiento de</w:t>
      </w:r>
      <w:r w:rsidR="00C953F2">
        <w:rPr>
          <w:szCs w:val="26"/>
        </w:rPr>
        <w:t xml:space="preserve"> </w:t>
      </w:r>
      <w:r w:rsidR="004C5F0C">
        <w:rPr>
          <w:szCs w:val="26"/>
        </w:rPr>
        <w:t>San Adrián</w:t>
      </w:r>
      <w:r w:rsidR="00245AFC">
        <w:rPr>
          <w:szCs w:val="26"/>
        </w:rPr>
        <w:t xml:space="preserve"> y de su Escuela de Música</w:t>
      </w:r>
      <w:r w:rsidR="00DE4587">
        <w:rPr>
          <w:szCs w:val="26"/>
        </w:rPr>
        <w:t xml:space="preserve"> </w:t>
      </w:r>
      <w:r w:rsidRPr="00C953F2">
        <w:rPr>
          <w:szCs w:val="26"/>
        </w:rPr>
        <w:t>la colaboración prestada en la realización del prese</w:t>
      </w:r>
      <w:r w:rsidRPr="00A522C1">
        <w:rPr>
          <w:szCs w:val="26"/>
        </w:rPr>
        <w:t>nte trabajo.</w:t>
      </w:r>
    </w:p>
    <w:p w:rsidR="00EC2CE4" w:rsidRDefault="00EC2CE4">
      <w:pPr>
        <w:spacing w:after="0"/>
        <w:ind w:firstLine="0"/>
        <w:jc w:val="left"/>
        <w:rPr>
          <w:rFonts w:ascii="Arial" w:hAnsi="Arial"/>
          <w:b/>
          <w:color w:val="000000"/>
          <w:kern w:val="28"/>
          <w:sz w:val="25"/>
          <w:szCs w:val="26"/>
        </w:rPr>
      </w:pPr>
      <w:bookmarkStart w:id="6" w:name="_Toc188167194"/>
      <w:bookmarkStart w:id="7" w:name="_Toc303592531"/>
      <w:bookmarkStart w:id="8" w:name="_Toc309383714"/>
      <w:bookmarkStart w:id="9" w:name="_Toc339016603"/>
      <w:bookmarkStart w:id="10" w:name="_Toc442251794"/>
    </w:p>
    <w:p w:rsidR="00D4124D" w:rsidRDefault="00D4124D">
      <w:pPr>
        <w:spacing w:after="0"/>
        <w:ind w:firstLine="0"/>
        <w:jc w:val="left"/>
        <w:rPr>
          <w:rFonts w:ascii="Arial" w:hAnsi="Arial"/>
          <w:b/>
          <w:color w:val="000000"/>
          <w:kern w:val="28"/>
          <w:sz w:val="25"/>
          <w:szCs w:val="26"/>
        </w:rPr>
      </w:pPr>
      <w:r>
        <w:br w:type="page"/>
      </w:r>
    </w:p>
    <w:p w:rsidR="004F7E06" w:rsidRPr="003B63A7" w:rsidRDefault="00E25D6E" w:rsidP="004F7E06">
      <w:pPr>
        <w:pStyle w:val="atitulo1"/>
      </w:pPr>
      <w:bookmarkStart w:id="11" w:name="_Toc498601332"/>
      <w:r>
        <w:lastRenderedPageBreak/>
        <w:t>II</w:t>
      </w:r>
      <w:r w:rsidR="004F7E06" w:rsidRPr="003B63A7">
        <w:t>. Opinión</w:t>
      </w:r>
      <w:bookmarkEnd w:id="6"/>
      <w:bookmarkEnd w:id="7"/>
      <w:bookmarkEnd w:id="8"/>
      <w:bookmarkEnd w:id="9"/>
      <w:bookmarkEnd w:id="10"/>
      <w:bookmarkEnd w:id="11"/>
    </w:p>
    <w:p w:rsidR="004F7E06" w:rsidRPr="00F326E5" w:rsidRDefault="004F7E06" w:rsidP="004F7E06">
      <w:pPr>
        <w:ind w:firstLine="284"/>
        <w:rPr>
          <w:spacing w:val="6"/>
          <w:sz w:val="26"/>
          <w:szCs w:val="26"/>
        </w:rPr>
      </w:pPr>
      <w:r w:rsidRPr="00F326E5">
        <w:rPr>
          <w:spacing w:val="6"/>
          <w:sz w:val="26"/>
          <w:szCs w:val="26"/>
        </w:rPr>
        <w:t>Hemos fiscalizado la cuenta ge</w:t>
      </w:r>
      <w:r>
        <w:rPr>
          <w:spacing w:val="6"/>
          <w:sz w:val="26"/>
          <w:szCs w:val="26"/>
        </w:rPr>
        <w:t>neral del Ayuntamiento de</w:t>
      </w:r>
      <w:r w:rsidR="00C953F2">
        <w:rPr>
          <w:spacing w:val="6"/>
          <w:sz w:val="26"/>
          <w:szCs w:val="26"/>
        </w:rPr>
        <w:t xml:space="preserve"> </w:t>
      </w:r>
      <w:r w:rsidR="00036867">
        <w:rPr>
          <w:spacing w:val="6"/>
          <w:sz w:val="26"/>
          <w:szCs w:val="26"/>
        </w:rPr>
        <w:t>San Adrián</w:t>
      </w:r>
      <w:r w:rsidR="00C953F2">
        <w:rPr>
          <w:spacing w:val="6"/>
          <w:sz w:val="26"/>
          <w:szCs w:val="26"/>
        </w:rPr>
        <w:t xml:space="preserve"> </w:t>
      </w:r>
      <w:r w:rsidRPr="00F326E5">
        <w:rPr>
          <w:spacing w:val="6"/>
          <w:sz w:val="26"/>
          <w:szCs w:val="26"/>
        </w:rPr>
        <w:t>c</w:t>
      </w:r>
      <w:r w:rsidRPr="00F326E5">
        <w:rPr>
          <w:spacing w:val="6"/>
          <w:sz w:val="26"/>
          <w:szCs w:val="26"/>
        </w:rPr>
        <w:t>o</w:t>
      </w:r>
      <w:r w:rsidRPr="00F326E5">
        <w:rPr>
          <w:spacing w:val="6"/>
          <w:sz w:val="26"/>
          <w:szCs w:val="26"/>
        </w:rPr>
        <w:t xml:space="preserve">rrespondiente al ejercicio </w:t>
      </w:r>
      <w:r w:rsidR="00B5672C">
        <w:rPr>
          <w:spacing w:val="6"/>
          <w:sz w:val="26"/>
          <w:szCs w:val="26"/>
        </w:rPr>
        <w:t>2016</w:t>
      </w:r>
      <w:r w:rsidRPr="00F326E5">
        <w:rPr>
          <w:spacing w:val="6"/>
          <w:sz w:val="26"/>
          <w:szCs w:val="26"/>
        </w:rPr>
        <w:t>, cuyos estados contables se recogen de forma resumida en el</w:t>
      </w:r>
      <w:r w:rsidRPr="00C953F2">
        <w:rPr>
          <w:spacing w:val="6"/>
          <w:sz w:val="26"/>
          <w:szCs w:val="26"/>
        </w:rPr>
        <w:t xml:space="preserve"> </w:t>
      </w:r>
      <w:r w:rsidR="000602E7">
        <w:rPr>
          <w:spacing w:val="6"/>
          <w:sz w:val="26"/>
          <w:szCs w:val="26"/>
        </w:rPr>
        <w:t>e</w:t>
      </w:r>
      <w:r w:rsidRPr="00C953F2">
        <w:rPr>
          <w:spacing w:val="6"/>
          <w:sz w:val="26"/>
          <w:szCs w:val="26"/>
        </w:rPr>
        <w:t>p</w:t>
      </w:r>
      <w:r w:rsidR="000602E7">
        <w:rPr>
          <w:spacing w:val="6"/>
          <w:sz w:val="26"/>
          <w:szCs w:val="26"/>
        </w:rPr>
        <w:t>ígrafe</w:t>
      </w:r>
      <w:r w:rsidRPr="00C953F2">
        <w:rPr>
          <w:spacing w:val="6"/>
          <w:sz w:val="26"/>
          <w:szCs w:val="26"/>
        </w:rPr>
        <w:t xml:space="preserve"> </w:t>
      </w:r>
      <w:r w:rsidR="00C953F2" w:rsidRPr="00C953F2">
        <w:rPr>
          <w:spacing w:val="6"/>
          <w:sz w:val="26"/>
          <w:szCs w:val="26"/>
        </w:rPr>
        <w:t>III</w:t>
      </w:r>
      <w:r w:rsidRPr="00C953F2">
        <w:rPr>
          <w:spacing w:val="6"/>
          <w:sz w:val="26"/>
          <w:szCs w:val="26"/>
        </w:rPr>
        <w:t xml:space="preserve"> </w:t>
      </w:r>
      <w:r w:rsidRPr="00F326E5">
        <w:rPr>
          <w:spacing w:val="6"/>
          <w:sz w:val="26"/>
          <w:szCs w:val="26"/>
        </w:rPr>
        <w:t>del presente informe.</w:t>
      </w:r>
    </w:p>
    <w:p w:rsidR="00084028" w:rsidRDefault="004F7E06" w:rsidP="00084028">
      <w:pPr>
        <w:pStyle w:val="texto"/>
        <w:tabs>
          <w:tab w:val="clear" w:pos="2835"/>
          <w:tab w:val="clear" w:pos="3969"/>
          <w:tab w:val="clear" w:pos="5103"/>
          <w:tab w:val="clear" w:pos="6237"/>
          <w:tab w:val="clear" w:pos="7371"/>
          <w:tab w:val="left" w:pos="480"/>
          <w:tab w:val="num" w:pos="6597"/>
        </w:tabs>
        <w:spacing w:before="200"/>
        <w:ind w:firstLine="0"/>
        <w:rPr>
          <w:rFonts w:ascii="Arial" w:hAnsi="Arial" w:cs="Arial"/>
          <w:i/>
          <w:sz w:val="25"/>
          <w:szCs w:val="25"/>
        </w:rPr>
      </w:pPr>
      <w:r w:rsidRPr="00853102">
        <w:rPr>
          <w:rFonts w:ascii="Arial" w:hAnsi="Arial" w:cs="Arial"/>
          <w:i/>
          <w:sz w:val="25"/>
          <w:szCs w:val="25"/>
        </w:rPr>
        <w:t xml:space="preserve">Responsabilidad del </w:t>
      </w:r>
      <w:r w:rsidR="00070934">
        <w:rPr>
          <w:rFonts w:ascii="Arial" w:hAnsi="Arial" w:cs="Arial"/>
          <w:i/>
          <w:sz w:val="25"/>
          <w:szCs w:val="25"/>
        </w:rPr>
        <w:t>A</w:t>
      </w:r>
      <w:r w:rsidRPr="00853102">
        <w:rPr>
          <w:rFonts w:ascii="Arial" w:hAnsi="Arial" w:cs="Arial"/>
          <w:i/>
          <w:sz w:val="25"/>
          <w:szCs w:val="25"/>
        </w:rPr>
        <w:t>yuntamiento</w:t>
      </w:r>
    </w:p>
    <w:p w:rsidR="008D1967" w:rsidRPr="00A06489" w:rsidRDefault="00684B27" w:rsidP="00084028">
      <w:pPr>
        <w:tabs>
          <w:tab w:val="center" w:pos="2835"/>
          <w:tab w:val="center" w:pos="3969"/>
          <w:tab w:val="center" w:pos="5103"/>
          <w:tab w:val="center" w:pos="6237"/>
          <w:tab w:val="center" w:pos="7371"/>
        </w:tabs>
        <w:ind w:firstLine="284"/>
        <w:rPr>
          <w:spacing w:val="2"/>
          <w:sz w:val="26"/>
          <w:szCs w:val="24"/>
        </w:rPr>
      </w:pPr>
      <w:r w:rsidRPr="00684B27">
        <w:rPr>
          <w:spacing w:val="6"/>
          <w:sz w:val="26"/>
          <w:szCs w:val="24"/>
        </w:rPr>
        <w:t xml:space="preserve">La </w:t>
      </w:r>
      <w:r w:rsidR="00754A86">
        <w:rPr>
          <w:spacing w:val="6"/>
          <w:sz w:val="26"/>
          <w:szCs w:val="24"/>
        </w:rPr>
        <w:t>i</w:t>
      </w:r>
      <w:r w:rsidRPr="00684B27">
        <w:rPr>
          <w:spacing w:val="6"/>
          <w:sz w:val="26"/>
          <w:szCs w:val="24"/>
        </w:rPr>
        <w:t>ntervención</w:t>
      </w:r>
      <w:r w:rsidR="00754A86">
        <w:rPr>
          <w:spacing w:val="6"/>
          <w:sz w:val="26"/>
          <w:szCs w:val="24"/>
        </w:rPr>
        <w:t xml:space="preserve"> municipal</w:t>
      </w:r>
      <w:r w:rsidRPr="00684B27">
        <w:rPr>
          <w:spacing w:val="6"/>
          <w:sz w:val="26"/>
          <w:szCs w:val="24"/>
        </w:rPr>
        <w:t xml:space="preserve"> es la responsable de form</w:t>
      </w:r>
      <w:r w:rsidR="00754A86">
        <w:rPr>
          <w:spacing w:val="6"/>
          <w:sz w:val="26"/>
          <w:szCs w:val="24"/>
        </w:rPr>
        <w:t>ular y presentar</w:t>
      </w:r>
      <w:r w:rsidRPr="00684B27">
        <w:rPr>
          <w:spacing w:val="6"/>
          <w:sz w:val="26"/>
          <w:szCs w:val="24"/>
        </w:rPr>
        <w:t xml:space="preserve"> la </w:t>
      </w:r>
      <w:r w:rsidR="00754A86">
        <w:rPr>
          <w:spacing w:val="6"/>
          <w:sz w:val="26"/>
          <w:szCs w:val="24"/>
        </w:rPr>
        <w:t>c</w:t>
      </w:r>
      <w:r w:rsidRPr="00684B27">
        <w:rPr>
          <w:spacing w:val="6"/>
          <w:sz w:val="26"/>
          <w:szCs w:val="24"/>
        </w:rPr>
        <w:t>ue</w:t>
      </w:r>
      <w:r w:rsidRPr="00684B27">
        <w:rPr>
          <w:spacing w:val="6"/>
          <w:sz w:val="26"/>
          <w:szCs w:val="24"/>
        </w:rPr>
        <w:t>n</w:t>
      </w:r>
      <w:r w:rsidRPr="00684B27">
        <w:rPr>
          <w:spacing w:val="6"/>
          <w:sz w:val="26"/>
          <w:szCs w:val="24"/>
        </w:rPr>
        <w:t xml:space="preserve">ta </w:t>
      </w:r>
      <w:r w:rsidR="00754A86">
        <w:rPr>
          <w:spacing w:val="6"/>
          <w:sz w:val="26"/>
          <w:szCs w:val="24"/>
        </w:rPr>
        <w:t>g</w:t>
      </w:r>
      <w:r w:rsidRPr="00684B27">
        <w:rPr>
          <w:spacing w:val="6"/>
          <w:sz w:val="26"/>
          <w:szCs w:val="24"/>
        </w:rPr>
        <w:t>eneral</w:t>
      </w:r>
      <w:r w:rsidR="004F7E06" w:rsidRPr="00684B27">
        <w:rPr>
          <w:spacing w:val="6"/>
          <w:sz w:val="26"/>
          <w:szCs w:val="24"/>
        </w:rPr>
        <w:t>, de forma que exprese la imagen fiel</w:t>
      </w:r>
      <w:r w:rsidR="004F7E06" w:rsidRPr="00F326E5">
        <w:rPr>
          <w:spacing w:val="6"/>
          <w:sz w:val="26"/>
          <w:szCs w:val="24"/>
        </w:rPr>
        <w:t xml:space="preserve"> de la liquidación presupuestaria, del patrimonio, de los resultados y de la situación financiera del ayuntamiento de conformidad </w:t>
      </w:r>
      <w:r w:rsidR="004F7E06" w:rsidRPr="00A06489">
        <w:rPr>
          <w:spacing w:val="2"/>
          <w:sz w:val="26"/>
          <w:szCs w:val="24"/>
        </w:rPr>
        <w:t>con el marco normativo de información financiera pública apl</w:t>
      </w:r>
      <w:r w:rsidR="004F7E06" w:rsidRPr="00A06489">
        <w:rPr>
          <w:spacing w:val="2"/>
          <w:sz w:val="26"/>
          <w:szCs w:val="24"/>
        </w:rPr>
        <w:t>i</w:t>
      </w:r>
      <w:r w:rsidR="004F7E06" w:rsidRPr="00A06489">
        <w:rPr>
          <w:spacing w:val="2"/>
          <w:sz w:val="26"/>
          <w:szCs w:val="24"/>
        </w:rPr>
        <w:t xml:space="preserve">cable; esta responsabilidad abarca la concepción, implantación y el mantenimiento del control interno pertinente para la </w:t>
      </w:r>
      <w:r w:rsidR="00754A86" w:rsidRPr="00A06489">
        <w:rPr>
          <w:spacing w:val="2"/>
          <w:sz w:val="26"/>
          <w:szCs w:val="24"/>
        </w:rPr>
        <w:t>preparación</w:t>
      </w:r>
      <w:r w:rsidR="004F7E06" w:rsidRPr="00A06489">
        <w:rPr>
          <w:spacing w:val="2"/>
          <w:sz w:val="26"/>
          <w:szCs w:val="24"/>
        </w:rPr>
        <w:t xml:space="preserve"> y presentación de las cuentas g</w:t>
      </w:r>
      <w:r w:rsidR="004F7E06" w:rsidRPr="00A06489">
        <w:rPr>
          <w:spacing w:val="2"/>
          <w:sz w:val="26"/>
          <w:szCs w:val="24"/>
        </w:rPr>
        <w:t>e</w:t>
      </w:r>
      <w:r w:rsidR="004F7E06" w:rsidRPr="00A06489">
        <w:rPr>
          <w:spacing w:val="2"/>
          <w:sz w:val="26"/>
          <w:szCs w:val="24"/>
        </w:rPr>
        <w:t xml:space="preserve">nerales libres de incorrecciones materiales debidas a fraude o error. </w:t>
      </w:r>
    </w:p>
    <w:p w:rsidR="00754A86" w:rsidRDefault="00754A86" w:rsidP="00754A86">
      <w:pPr>
        <w:pStyle w:val="texto"/>
        <w:tabs>
          <w:tab w:val="clear" w:pos="2835"/>
          <w:tab w:val="clear" w:pos="3969"/>
          <w:tab w:val="clear" w:pos="5103"/>
          <w:tab w:val="clear" w:pos="6237"/>
          <w:tab w:val="clear" w:pos="7371"/>
        </w:tabs>
        <w:rPr>
          <w:szCs w:val="26"/>
        </w:rPr>
      </w:pPr>
      <w:r>
        <w:rPr>
          <w:lang w:val="es-ES"/>
        </w:rPr>
        <w:t xml:space="preserve">La cuenta general de 2016 fue aprobada por el pleno </w:t>
      </w:r>
      <w:r w:rsidRPr="00672BF8">
        <w:rPr>
          <w:lang w:val="es-ES"/>
        </w:rPr>
        <w:t xml:space="preserve">municipal el </w:t>
      </w:r>
      <w:r w:rsidR="00672BF8" w:rsidRPr="00672BF8">
        <w:rPr>
          <w:lang w:val="es-ES"/>
        </w:rPr>
        <w:t>19 de j</w:t>
      </w:r>
      <w:r w:rsidR="00672BF8" w:rsidRPr="00672BF8">
        <w:rPr>
          <w:lang w:val="es-ES"/>
        </w:rPr>
        <w:t>u</w:t>
      </w:r>
      <w:r w:rsidR="00672BF8" w:rsidRPr="00672BF8">
        <w:rPr>
          <w:lang w:val="es-ES"/>
        </w:rPr>
        <w:t>n</w:t>
      </w:r>
      <w:r w:rsidRPr="00672BF8">
        <w:rPr>
          <w:lang w:val="es-ES"/>
        </w:rPr>
        <w:t>io de 2017.</w:t>
      </w:r>
      <w:r>
        <w:rPr>
          <w:szCs w:val="26"/>
        </w:rPr>
        <w:t xml:space="preserve"> </w:t>
      </w:r>
    </w:p>
    <w:p w:rsidR="00E25D6E" w:rsidRDefault="004F7E06" w:rsidP="008E597E">
      <w:pPr>
        <w:pStyle w:val="texto"/>
        <w:spacing w:after="240"/>
      </w:pPr>
      <w:r w:rsidRPr="00F326E5">
        <w:t xml:space="preserve">El ayuntamiento, </w:t>
      </w:r>
      <w:r w:rsidR="00E25D6E">
        <w:t>además de la responsabilidad de formular y presentar las cuentas anuales, debe garantizar que las actividades, operaciones presupuest</w:t>
      </w:r>
      <w:r w:rsidR="00E25D6E">
        <w:t>a</w:t>
      </w:r>
      <w:r w:rsidR="00E25D6E">
        <w:t xml:space="preserve">rias y financieras y la información reflejadas en la cuenta </w:t>
      </w:r>
      <w:r w:rsidR="00754A86">
        <w:t>general</w:t>
      </w:r>
      <w:r w:rsidR="00E25D6E">
        <w:t xml:space="preserve"> resultan co</w:t>
      </w:r>
      <w:r w:rsidR="00E25D6E">
        <w:t>n</w:t>
      </w:r>
      <w:r w:rsidR="00E25D6E">
        <w:t>formes con las normas aplicables y de establecer los sistemas de control interno que considere necesario para esa finalidad.</w:t>
      </w:r>
    </w:p>
    <w:p w:rsidR="004F7E06" w:rsidRDefault="004F7E06" w:rsidP="00696DC9">
      <w:pPr>
        <w:pStyle w:val="atitulo3"/>
        <w:spacing w:before="240"/>
      </w:pPr>
      <w:r w:rsidRPr="00853102">
        <w:t>Responsabilidad de la Cámara de Comptos de Navarra</w:t>
      </w:r>
    </w:p>
    <w:p w:rsidR="008242D2" w:rsidRDefault="008242D2" w:rsidP="00696DC9">
      <w:pPr>
        <w:pStyle w:val="texto"/>
        <w:spacing w:before="240"/>
      </w:pPr>
      <w:r w:rsidRPr="004F32B1">
        <w:t>Nuestra responsabilidad es expresar una opinión sobre</w:t>
      </w:r>
      <w:r>
        <w:t xml:space="preserve"> </w:t>
      </w:r>
      <w:r w:rsidRPr="004F32B1">
        <w:t xml:space="preserve">la </w:t>
      </w:r>
      <w:r>
        <w:t xml:space="preserve">fiabilidad de la </w:t>
      </w:r>
      <w:r w:rsidRPr="004F32B1">
        <w:t xml:space="preserve">cuenta </w:t>
      </w:r>
      <w:r>
        <w:t>general de 2016 y sobre la legalidad de las operaciones efectuadas</w:t>
      </w:r>
      <w:r w:rsidRPr="004F32B1">
        <w:t xml:space="preserve"> bas</w:t>
      </w:r>
      <w:r w:rsidRPr="004F32B1">
        <w:t>a</w:t>
      </w:r>
      <w:r w:rsidRPr="004F32B1">
        <w:t xml:space="preserve">da en nuestra </w:t>
      </w:r>
      <w:r>
        <w:t>fiscalización</w:t>
      </w:r>
      <w:r w:rsidRPr="004F32B1">
        <w:t>.</w:t>
      </w:r>
      <w:r>
        <w:t xml:space="preserve">   </w:t>
      </w:r>
    </w:p>
    <w:p w:rsidR="004F7E06" w:rsidRPr="00F326E5" w:rsidRDefault="004F7E06" w:rsidP="004F7E06">
      <w:pPr>
        <w:tabs>
          <w:tab w:val="center" w:pos="2835"/>
          <w:tab w:val="center" w:pos="3969"/>
          <w:tab w:val="center" w:pos="5103"/>
          <w:tab w:val="center" w:pos="6237"/>
          <w:tab w:val="center" w:pos="7371"/>
        </w:tabs>
        <w:ind w:firstLine="284"/>
        <w:rPr>
          <w:spacing w:val="6"/>
          <w:sz w:val="26"/>
          <w:szCs w:val="24"/>
        </w:rPr>
      </w:pPr>
      <w:r w:rsidRPr="00F326E5">
        <w:rPr>
          <w:spacing w:val="6"/>
          <w:sz w:val="26"/>
          <w:szCs w:val="24"/>
        </w:rPr>
        <w:t>Para ello, hemos llevado a cabo la misma de conformidad con los principios fundamentales de fiscalización de las Instituciones Públicas de Control E</w:t>
      </w:r>
      <w:r w:rsidRPr="00F326E5">
        <w:rPr>
          <w:spacing w:val="6"/>
          <w:sz w:val="26"/>
          <w:szCs w:val="24"/>
        </w:rPr>
        <w:t>x</w:t>
      </w:r>
      <w:r w:rsidRPr="00F326E5">
        <w:rPr>
          <w:spacing w:val="6"/>
          <w:sz w:val="26"/>
          <w:szCs w:val="24"/>
        </w:rPr>
        <w:t>terno. Dichos principios exigen que cumplamos los requerimientos de ética, así como que planifiquemos y ejecutemos la fiscalización con el fin de obtener una seguridad razonable de que la</w:t>
      </w:r>
      <w:r w:rsidR="008242D2">
        <w:rPr>
          <w:spacing w:val="6"/>
          <w:sz w:val="26"/>
          <w:szCs w:val="24"/>
        </w:rPr>
        <w:t xml:space="preserve"> cuenta</w:t>
      </w:r>
      <w:r w:rsidRPr="00F326E5">
        <w:rPr>
          <w:spacing w:val="6"/>
          <w:sz w:val="26"/>
          <w:szCs w:val="24"/>
        </w:rPr>
        <w:t xml:space="preserve"> general está libre de incorrecciones mat</w:t>
      </w:r>
      <w:r w:rsidRPr="00F326E5">
        <w:rPr>
          <w:spacing w:val="6"/>
          <w:sz w:val="26"/>
          <w:szCs w:val="24"/>
        </w:rPr>
        <w:t>e</w:t>
      </w:r>
      <w:r w:rsidRPr="00F326E5">
        <w:rPr>
          <w:spacing w:val="6"/>
          <w:sz w:val="26"/>
          <w:szCs w:val="24"/>
        </w:rPr>
        <w:t>riales y que las actividades, operaciones financieras y la información reflejadas en los estados financieros resultan, en todos los aspectos significativos, co</w:t>
      </w:r>
      <w:r w:rsidRPr="00F326E5">
        <w:rPr>
          <w:spacing w:val="6"/>
          <w:sz w:val="26"/>
          <w:szCs w:val="24"/>
        </w:rPr>
        <w:t>n</w:t>
      </w:r>
      <w:r w:rsidRPr="00F326E5">
        <w:rPr>
          <w:spacing w:val="6"/>
          <w:sz w:val="26"/>
          <w:szCs w:val="24"/>
        </w:rPr>
        <w:t xml:space="preserve">formes con la normativa vigente. </w:t>
      </w:r>
    </w:p>
    <w:p w:rsidR="004F7E06" w:rsidRPr="00F326E5" w:rsidRDefault="00E25D6E" w:rsidP="00B15826">
      <w:pPr>
        <w:tabs>
          <w:tab w:val="center" w:pos="2835"/>
          <w:tab w:val="center" w:pos="3969"/>
          <w:tab w:val="center" w:pos="5103"/>
          <w:tab w:val="center" w:pos="6237"/>
          <w:tab w:val="center" w:pos="7371"/>
        </w:tabs>
        <w:spacing w:after="120"/>
        <w:ind w:firstLine="284"/>
        <w:rPr>
          <w:spacing w:val="6"/>
          <w:sz w:val="26"/>
          <w:szCs w:val="24"/>
        </w:rPr>
      </w:pPr>
      <w:r>
        <w:rPr>
          <w:spacing w:val="6"/>
          <w:sz w:val="26"/>
          <w:szCs w:val="24"/>
        </w:rPr>
        <w:t>Esta</w:t>
      </w:r>
      <w:r w:rsidR="004F7E06" w:rsidRPr="00F326E5">
        <w:rPr>
          <w:spacing w:val="6"/>
          <w:sz w:val="26"/>
          <w:szCs w:val="24"/>
        </w:rPr>
        <w:t xml:space="preserve"> fiscalización requiere la aplicación de procedimientos para obtener ev</w:t>
      </w:r>
      <w:r w:rsidR="004F7E06" w:rsidRPr="00F326E5">
        <w:rPr>
          <w:spacing w:val="6"/>
          <w:sz w:val="26"/>
          <w:szCs w:val="24"/>
        </w:rPr>
        <w:t>i</w:t>
      </w:r>
      <w:r w:rsidR="004F7E06" w:rsidRPr="00F326E5">
        <w:rPr>
          <w:spacing w:val="6"/>
          <w:sz w:val="26"/>
          <w:szCs w:val="24"/>
        </w:rPr>
        <w:t xml:space="preserve">dencia de auditoría sobre los importes y la información revelada en las cuentas generales y </w:t>
      </w:r>
      <w:r w:rsidR="008242D2" w:rsidRPr="008242D2">
        <w:rPr>
          <w:spacing w:val="6"/>
          <w:sz w:val="26"/>
          <w:szCs w:val="24"/>
        </w:rPr>
        <w:t>sobre el cumplimiento de los aspectos relevantes establecidos en la normativa durante el ejercicio fiscalizado</w:t>
      </w:r>
      <w:r w:rsidR="004F7E06" w:rsidRPr="00F326E5">
        <w:rPr>
          <w:spacing w:val="6"/>
          <w:sz w:val="26"/>
          <w:szCs w:val="24"/>
        </w:rPr>
        <w:t xml:space="preserve">. Los procedimientos seleccionados dependen del juicio del auditor, incluida la valoración de los riesgos tanto de incorrección material en las cuentas </w:t>
      </w:r>
      <w:r w:rsidR="008242D2">
        <w:rPr>
          <w:spacing w:val="6"/>
          <w:sz w:val="26"/>
          <w:szCs w:val="24"/>
        </w:rPr>
        <w:t>generales</w:t>
      </w:r>
      <w:r w:rsidR="004F7E06" w:rsidRPr="00F326E5">
        <w:rPr>
          <w:spacing w:val="6"/>
          <w:sz w:val="26"/>
          <w:szCs w:val="24"/>
        </w:rPr>
        <w:t xml:space="preserve">, debida a fraude o error como de incumplimientos significativos de la legalidad. Al efectuar dichas valoraciones </w:t>
      </w:r>
      <w:r w:rsidR="004F7E06" w:rsidRPr="00F326E5">
        <w:rPr>
          <w:spacing w:val="6"/>
          <w:sz w:val="26"/>
          <w:szCs w:val="24"/>
        </w:rPr>
        <w:lastRenderedPageBreak/>
        <w:t>del riesgo, el auditor tiene en cuenta el control interno relevante para la form</w:t>
      </w:r>
      <w:r w:rsidR="004F7E06" w:rsidRPr="00F326E5">
        <w:rPr>
          <w:spacing w:val="6"/>
          <w:sz w:val="26"/>
          <w:szCs w:val="24"/>
        </w:rPr>
        <w:t>u</w:t>
      </w:r>
      <w:r w:rsidR="004F7E06" w:rsidRPr="00F326E5">
        <w:rPr>
          <w:spacing w:val="6"/>
          <w:sz w:val="26"/>
          <w:szCs w:val="24"/>
        </w:rPr>
        <w:t>lación por parte de la entidad de las cuentas generales</w:t>
      </w:r>
      <w:r w:rsidR="008242D2">
        <w:rPr>
          <w:spacing w:val="6"/>
          <w:sz w:val="26"/>
          <w:szCs w:val="24"/>
        </w:rPr>
        <w:t xml:space="preserve"> y para garantizar el cu</w:t>
      </w:r>
      <w:r w:rsidR="008242D2">
        <w:rPr>
          <w:spacing w:val="6"/>
          <w:sz w:val="26"/>
          <w:szCs w:val="24"/>
        </w:rPr>
        <w:t>m</w:t>
      </w:r>
      <w:r w:rsidR="008242D2">
        <w:rPr>
          <w:spacing w:val="6"/>
          <w:sz w:val="26"/>
          <w:szCs w:val="24"/>
        </w:rPr>
        <w:t>plimiento de la legalidad,</w:t>
      </w:r>
      <w:r w:rsidR="004F7E06" w:rsidRPr="00F326E5">
        <w:rPr>
          <w:spacing w:val="6"/>
          <w:sz w:val="26"/>
          <w:szCs w:val="24"/>
        </w:rPr>
        <w:t xml:space="preserve">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w:t>
      </w:r>
      <w:r w:rsidR="004F7E06" w:rsidRPr="00F326E5">
        <w:rPr>
          <w:spacing w:val="6"/>
          <w:sz w:val="26"/>
          <w:szCs w:val="24"/>
        </w:rPr>
        <w:t>a</w:t>
      </w:r>
      <w:r w:rsidR="004F7E06" w:rsidRPr="00F326E5">
        <w:rPr>
          <w:spacing w:val="6"/>
          <w:sz w:val="26"/>
          <w:szCs w:val="24"/>
        </w:rPr>
        <w:t>bles aplicadas y de la razonabilidad de las estimaciones contables realizadas por los responsables, así como la evaluación de la presentación de las cuentas generales tomadas en su conjunto.</w:t>
      </w:r>
    </w:p>
    <w:p w:rsidR="004F7E06" w:rsidRPr="00F326E5" w:rsidRDefault="004F7E06" w:rsidP="00B15826">
      <w:pPr>
        <w:tabs>
          <w:tab w:val="center" w:pos="2835"/>
          <w:tab w:val="center" w:pos="3969"/>
          <w:tab w:val="center" w:pos="5103"/>
          <w:tab w:val="center" w:pos="6237"/>
          <w:tab w:val="center" w:pos="7371"/>
        </w:tabs>
        <w:spacing w:after="120"/>
        <w:ind w:firstLine="284"/>
        <w:rPr>
          <w:spacing w:val="6"/>
          <w:sz w:val="26"/>
          <w:szCs w:val="24"/>
        </w:rPr>
      </w:pPr>
      <w:r w:rsidRPr="00F326E5">
        <w:rPr>
          <w:spacing w:val="6"/>
          <w:sz w:val="26"/>
          <w:szCs w:val="24"/>
        </w:rPr>
        <w:t>Consideramos que la evidencia de auditoría que hemos obtenido proporciona una base suficiente y adecuada para nuestra opinión.</w:t>
      </w:r>
    </w:p>
    <w:p w:rsidR="004F7E06" w:rsidRDefault="004F7E06" w:rsidP="004F7E06">
      <w:pPr>
        <w:pStyle w:val="atitulo2"/>
        <w:spacing w:before="240"/>
      </w:pPr>
      <w:bookmarkStart w:id="12" w:name="_Toc188167195"/>
      <w:bookmarkStart w:id="13" w:name="_Toc303592532"/>
      <w:bookmarkStart w:id="14" w:name="_Toc309383715"/>
      <w:bookmarkStart w:id="15" w:name="_Toc339016604"/>
      <w:bookmarkStart w:id="16" w:name="_Toc442251795"/>
      <w:bookmarkStart w:id="17" w:name="_Toc498601333"/>
      <w:r w:rsidRPr="00002969">
        <w:t>I</w:t>
      </w:r>
      <w:r w:rsidR="008759F6">
        <w:t>I</w:t>
      </w:r>
      <w:r w:rsidRPr="00002969">
        <w:t xml:space="preserve">.1. </w:t>
      </w:r>
      <w:bookmarkEnd w:id="12"/>
      <w:bookmarkEnd w:id="13"/>
      <w:bookmarkEnd w:id="14"/>
      <w:bookmarkEnd w:id="15"/>
      <w:bookmarkEnd w:id="16"/>
      <w:r w:rsidR="007E7911">
        <w:t>Opinión de auditoría financiera</w:t>
      </w:r>
      <w:r w:rsidR="008242D2">
        <w:t xml:space="preserve"> sobre la cuenta general de 2016</w:t>
      </w:r>
      <w:bookmarkEnd w:id="17"/>
    </w:p>
    <w:p w:rsidR="0078556D" w:rsidRDefault="0078556D" w:rsidP="00B15826">
      <w:pPr>
        <w:pStyle w:val="texto"/>
        <w:spacing w:after="120"/>
        <w:rPr>
          <w:rFonts w:ascii="Arial" w:hAnsi="Arial" w:cs="Arial"/>
          <w:i/>
          <w:sz w:val="25"/>
          <w:szCs w:val="25"/>
          <w:highlight w:val="yellow"/>
        </w:rPr>
      </w:pPr>
      <w:bookmarkStart w:id="18" w:name="_Toc394503029"/>
      <w:r w:rsidRPr="00192A9B">
        <w:rPr>
          <w:rFonts w:ascii="Arial" w:hAnsi="Arial" w:cs="Arial"/>
          <w:i/>
          <w:sz w:val="25"/>
          <w:szCs w:val="25"/>
        </w:rPr>
        <w:t>Fundamento de la opinión</w:t>
      </w:r>
      <w:r w:rsidR="001563C2">
        <w:rPr>
          <w:rFonts w:ascii="Arial" w:hAnsi="Arial" w:cs="Arial"/>
          <w:i/>
          <w:sz w:val="25"/>
          <w:szCs w:val="25"/>
        </w:rPr>
        <w:t xml:space="preserve"> de auditor</w:t>
      </w:r>
      <w:r w:rsidR="0080485A">
        <w:rPr>
          <w:rFonts w:ascii="Arial" w:hAnsi="Arial" w:cs="Arial"/>
          <w:i/>
          <w:sz w:val="25"/>
          <w:szCs w:val="25"/>
        </w:rPr>
        <w:t>ía</w:t>
      </w:r>
      <w:r w:rsidR="001563C2">
        <w:rPr>
          <w:rFonts w:ascii="Arial" w:hAnsi="Arial" w:cs="Arial"/>
          <w:i/>
          <w:sz w:val="25"/>
          <w:szCs w:val="25"/>
        </w:rPr>
        <w:t xml:space="preserve"> financiera</w:t>
      </w:r>
      <w:r w:rsidRPr="00192A9B">
        <w:rPr>
          <w:rFonts w:ascii="Arial" w:hAnsi="Arial" w:cs="Arial"/>
          <w:i/>
          <w:sz w:val="25"/>
          <w:szCs w:val="25"/>
        </w:rPr>
        <w:t xml:space="preserve"> </w:t>
      </w:r>
      <w:r w:rsidRPr="007E44D7">
        <w:rPr>
          <w:rFonts w:ascii="Arial" w:hAnsi="Arial" w:cs="Arial"/>
          <w:i/>
          <w:sz w:val="25"/>
          <w:szCs w:val="25"/>
        </w:rPr>
        <w:t>con salvedad</w:t>
      </w:r>
      <w:r w:rsidR="007E44D7" w:rsidRPr="007E44D7">
        <w:rPr>
          <w:rFonts w:ascii="Arial" w:hAnsi="Arial" w:cs="Arial"/>
          <w:i/>
          <w:sz w:val="25"/>
          <w:szCs w:val="25"/>
        </w:rPr>
        <w:t>es</w:t>
      </w:r>
    </w:p>
    <w:p w:rsidR="00192A9B" w:rsidRPr="00A06489" w:rsidRDefault="004F7695" w:rsidP="00A06489">
      <w:pPr>
        <w:pStyle w:val="texto"/>
        <w:spacing w:after="180"/>
        <w:rPr>
          <w:spacing w:val="0"/>
          <w:szCs w:val="26"/>
        </w:rPr>
      </w:pPr>
      <w:r w:rsidRPr="00A06489">
        <w:rPr>
          <w:spacing w:val="0"/>
          <w:szCs w:val="26"/>
        </w:rPr>
        <w:t xml:space="preserve">El inventario de bienes </w:t>
      </w:r>
      <w:r w:rsidR="00C06E05" w:rsidRPr="00A06489">
        <w:rPr>
          <w:spacing w:val="0"/>
          <w:szCs w:val="26"/>
        </w:rPr>
        <w:t>data de 1995</w:t>
      </w:r>
      <w:r w:rsidR="00C90720" w:rsidRPr="00A06489">
        <w:rPr>
          <w:spacing w:val="0"/>
          <w:szCs w:val="26"/>
        </w:rPr>
        <w:t>,</w:t>
      </w:r>
      <w:r w:rsidR="00C06E05" w:rsidRPr="00A06489">
        <w:rPr>
          <w:spacing w:val="0"/>
          <w:szCs w:val="26"/>
        </w:rPr>
        <w:t xml:space="preserve"> </w:t>
      </w:r>
      <w:r w:rsidRPr="00A06489">
        <w:rPr>
          <w:spacing w:val="0"/>
          <w:szCs w:val="26"/>
        </w:rPr>
        <w:t>está pendiente de actualizar y no incluye todos los bienes y derechos propiedad del ayuntamiento, por lo que no ha sido pos</w:t>
      </w:r>
      <w:r w:rsidRPr="00A06489">
        <w:rPr>
          <w:spacing w:val="0"/>
          <w:szCs w:val="26"/>
        </w:rPr>
        <w:t>i</w:t>
      </w:r>
      <w:r w:rsidRPr="00A06489">
        <w:rPr>
          <w:spacing w:val="0"/>
          <w:szCs w:val="26"/>
        </w:rPr>
        <w:t>ble verificar la razonabilidad del saldo contable del inmovilizado que figura valor</w:t>
      </w:r>
      <w:r w:rsidRPr="00A06489">
        <w:rPr>
          <w:spacing w:val="0"/>
          <w:szCs w:val="26"/>
        </w:rPr>
        <w:t>a</w:t>
      </w:r>
      <w:r w:rsidRPr="00A06489">
        <w:rPr>
          <w:spacing w:val="0"/>
          <w:szCs w:val="26"/>
        </w:rPr>
        <w:t xml:space="preserve">do en </w:t>
      </w:r>
      <w:r w:rsidR="00F5695A" w:rsidRPr="00A06489">
        <w:rPr>
          <w:spacing w:val="0"/>
          <w:szCs w:val="26"/>
        </w:rPr>
        <w:t xml:space="preserve">21,5 millones </w:t>
      </w:r>
      <w:r w:rsidRPr="00A06489">
        <w:rPr>
          <w:spacing w:val="0"/>
          <w:szCs w:val="26"/>
        </w:rPr>
        <w:t>de euros en el balance consolidado a 31 de diciembre de 2016.</w:t>
      </w:r>
    </w:p>
    <w:p w:rsidR="00192A9B" w:rsidRPr="00C06E05" w:rsidRDefault="00192A9B" w:rsidP="00A06489">
      <w:pPr>
        <w:pStyle w:val="texto"/>
        <w:spacing w:after="120"/>
        <w:rPr>
          <w:szCs w:val="26"/>
        </w:rPr>
      </w:pPr>
      <w:r w:rsidRPr="00C06E05">
        <w:rPr>
          <w:rFonts w:ascii="Arial" w:hAnsi="Arial" w:cs="Arial"/>
          <w:i/>
          <w:sz w:val="25"/>
          <w:szCs w:val="25"/>
        </w:rPr>
        <w:t>Opinión</w:t>
      </w:r>
      <w:r w:rsidR="0080485A">
        <w:rPr>
          <w:rFonts w:ascii="Arial" w:hAnsi="Arial" w:cs="Arial"/>
          <w:i/>
          <w:sz w:val="25"/>
          <w:szCs w:val="25"/>
        </w:rPr>
        <w:t xml:space="preserve"> de auditoría financiera</w:t>
      </w:r>
    </w:p>
    <w:p w:rsidR="00560471" w:rsidRDefault="00DF207C" w:rsidP="00192A9B">
      <w:pPr>
        <w:pStyle w:val="texto"/>
        <w:spacing w:after="120"/>
        <w:rPr>
          <w:szCs w:val="26"/>
        </w:rPr>
      </w:pPr>
      <w:r w:rsidRPr="00C06E05">
        <w:rPr>
          <w:szCs w:val="26"/>
        </w:rPr>
        <w:t>En nuestra opinión,</w:t>
      </w:r>
      <w:r w:rsidR="00192A9B" w:rsidRPr="00C06E05">
        <w:rPr>
          <w:szCs w:val="26"/>
        </w:rPr>
        <w:t xml:space="preserve"> excepto por los posibles efectos de</w:t>
      </w:r>
      <w:r w:rsidR="00251332">
        <w:rPr>
          <w:szCs w:val="26"/>
        </w:rPr>
        <w:t xml:space="preserve"> la limitación al a</w:t>
      </w:r>
      <w:r w:rsidR="00251332">
        <w:rPr>
          <w:szCs w:val="26"/>
        </w:rPr>
        <w:t>l</w:t>
      </w:r>
      <w:r w:rsidR="00251332">
        <w:rPr>
          <w:szCs w:val="26"/>
        </w:rPr>
        <w:t xml:space="preserve">cance </w:t>
      </w:r>
      <w:r w:rsidR="00192A9B" w:rsidRPr="00C06E05">
        <w:rPr>
          <w:szCs w:val="26"/>
        </w:rPr>
        <w:t>descri</w:t>
      </w:r>
      <w:r w:rsidR="00251332">
        <w:rPr>
          <w:szCs w:val="26"/>
        </w:rPr>
        <w:t>ta</w:t>
      </w:r>
      <w:r w:rsidR="00192A9B" w:rsidRPr="00C06E05">
        <w:rPr>
          <w:szCs w:val="26"/>
        </w:rPr>
        <w:t xml:space="preserve"> en el  párrafo de “</w:t>
      </w:r>
      <w:r w:rsidR="0080485A">
        <w:rPr>
          <w:szCs w:val="26"/>
        </w:rPr>
        <w:t>F</w:t>
      </w:r>
      <w:r w:rsidR="00192A9B" w:rsidRPr="00C06E05">
        <w:rPr>
          <w:szCs w:val="26"/>
        </w:rPr>
        <w:t>undamento de la opinión con salvedades”</w:t>
      </w:r>
      <w:r w:rsidR="00FA6F36">
        <w:rPr>
          <w:szCs w:val="26"/>
        </w:rPr>
        <w:t>,</w:t>
      </w:r>
      <w:r w:rsidR="00192A9B" w:rsidRPr="00C06E05">
        <w:rPr>
          <w:szCs w:val="26"/>
        </w:rPr>
        <w:t xml:space="preserve"> la cuenta general adjunta expresa, en todos los aspectos significativos</w:t>
      </w:r>
      <w:r w:rsidR="00284C25">
        <w:rPr>
          <w:szCs w:val="26"/>
        </w:rPr>
        <w:t>, la imagen fiel del patrimonio</w:t>
      </w:r>
      <w:r w:rsidR="00192A9B" w:rsidRPr="00C06E05">
        <w:rPr>
          <w:szCs w:val="26"/>
        </w:rPr>
        <w:t xml:space="preserve">, de la liquidación de sus presupuestos de gastos e ingresos y de la situación financiera del </w:t>
      </w:r>
      <w:r w:rsidR="004F7695" w:rsidRPr="00C06E05">
        <w:rPr>
          <w:szCs w:val="26"/>
        </w:rPr>
        <w:t>a</w:t>
      </w:r>
      <w:r w:rsidR="00192A9B" w:rsidRPr="00C06E05">
        <w:rPr>
          <w:szCs w:val="26"/>
        </w:rPr>
        <w:t>yuntamiento a 31 de diciembre de 2016</w:t>
      </w:r>
      <w:r w:rsidR="00C40217">
        <w:rPr>
          <w:szCs w:val="26"/>
        </w:rPr>
        <w:t>. Ta</w:t>
      </w:r>
      <w:r w:rsidR="00C40217">
        <w:rPr>
          <w:szCs w:val="26"/>
        </w:rPr>
        <w:t>m</w:t>
      </w:r>
      <w:r w:rsidR="00C40217">
        <w:rPr>
          <w:szCs w:val="26"/>
        </w:rPr>
        <w:t>bién expresa</w:t>
      </w:r>
      <w:r w:rsidR="00192A9B" w:rsidRPr="00C06E05">
        <w:rPr>
          <w:szCs w:val="26"/>
        </w:rPr>
        <w:t xml:space="preserve"> sus resultados económicos y presupuestarios correspondientes al ejercicio anual terminado en dicha fecha, de conformidad con el marco norm</w:t>
      </w:r>
      <w:r w:rsidR="00192A9B" w:rsidRPr="00C06E05">
        <w:rPr>
          <w:szCs w:val="26"/>
        </w:rPr>
        <w:t>a</w:t>
      </w:r>
      <w:r w:rsidR="00192A9B" w:rsidRPr="00C06E05">
        <w:rPr>
          <w:szCs w:val="26"/>
        </w:rPr>
        <w:t>tivo de información financiera pública aplicable y, en particular</w:t>
      </w:r>
      <w:r w:rsidR="00192A9B">
        <w:rPr>
          <w:szCs w:val="26"/>
        </w:rPr>
        <w:t>, con los princ</w:t>
      </w:r>
      <w:r w:rsidR="00192A9B">
        <w:rPr>
          <w:szCs w:val="26"/>
        </w:rPr>
        <w:t>i</w:t>
      </w:r>
      <w:r w:rsidR="00192A9B">
        <w:rPr>
          <w:szCs w:val="26"/>
        </w:rPr>
        <w:t>pios y criterios contables contenidos en el mismo.</w:t>
      </w:r>
    </w:p>
    <w:p w:rsidR="00FA6F36" w:rsidRPr="00FA6F36" w:rsidRDefault="00FA6F36" w:rsidP="00A06489">
      <w:pPr>
        <w:pStyle w:val="texto"/>
        <w:spacing w:before="180" w:after="120"/>
        <w:rPr>
          <w:rFonts w:ascii="Arial" w:hAnsi="Arial" w:cs="Arial"/>
          <w:i/>
          <w:sz w:val="25"/>
          <w:szCs w:val="25"/>
        </w:rPr>
      </w:pPr>
      <w:r w:rsidRPr="00FA6F36">
        <w:rPr>
          <w:rFonts w:ascii="Arial" w:hAnsi="Arial" w:cs="Arial"/>
          <w:i/>
          <w:sz w:val="25"/>
          <w:szCs w:val="25"/>
        </w:rPr>
        <w:t>Párrafo de énfasis</w:t>
      </w:r>
    </w:p>
    <w:p w:rsidR="00FA6F36" w:rsidRDefault="00FA6F36" w:rsidP="00192A9B">
      <w:pPr>
        <w:pStyle w:val="texto"/>
        <w:spacing w:after="120"/>
        <w:rPr>
          <w:szCs w:val="26"/>
        </w:rPr>
      </w:pPr>
      <w:r>
        <w:rPr>
          <w:szCs w:val="26"/>
        </w:rPr>
        <w:t>Sin que afecte a nuestra opini</w:t>
      </w:r>
      <w:r w:rsidR="0011547E">
        <w:rPr>
          <w:szCs w:val="26"/>
        </w:rPr>
        <w:t>ón</w:t>
      </w:r>
      <w:r>
        <w:rPr>
          <w:szCs w:val="26"/>
        </w:rPr>
        <w:t xml:space="preserve"> de auditoría financiera</w:t>
      </w:r>
      <w:r w:rsidR="00C40217">
        <w:rPr>
          <w:szCs w:val="26"/>
        </w:rPr>
        <w:t>,</w:t>
      </w:r>
      <w:r>
        <w:rPr>
          <w:szCs w:val="26"/>
        </w:rPr>
        <w:t xml:space="preserve"> llamamos la ate</w:t>
      </w:r>
      <w:r>
        <w:rPr>
          <w:szCs w:val="26"/>
        </w:rPr>
        <w:t>n</w:t>
      </w:r>
      <w:r>
        <w:rPr>
          <w:szCs w:val="26"/>
        </w:rPr>
        <w:t xml:space="preserve">ción </w:t>
      </w:r>
      <w:r w:rsidR="0011547E">
        <w:rPr>
          <w:szCs w:val="26"/>
        </w:rPr>
        <w:t>sobre</w:t>
      </w:r>
      <w:r>
        <w:rPr>
          <w:szCs w:val="26"/>
        </w:rPr>
        <w:t xml:space="preserve"> el siguiente aspecto:</w:t>
      </w:r>
    </w:p>
    <w:p w:rsidR="000E725F" w:rsidRDefault="001B57C4" w:rsidP="00A9065B">
      <w:pPr>
        <w:pStyle w:val="texto"/>
        <w:spacing w:after="120"/>
        <w:rPr>
          <w:szCs w:val="26"/>
        </w:rPr>
      </w:pPr>
      <w:r w:rsidRPr="001B57C4">
        <w:rPr>
          <w:szCs w:val="26"/>
        </w:rPr>
        <w:t>En 200</w:t>
      </w:r>
      <w:r w:rsidR="00A85F64">
        <w:rPr>
          <w:szCs w:val="26"/>
        </w:rPr>
        <w:t>2</w:t>
      </w:r>
      <w:r w:rsidRPr="001B57C4">
        <w:rPr>
          <w:szCs w:val="26"/>
        </w:rPr>
        <w:t xml:space="preserve"> se inició </w:t>
      </w:r>
      <w:r w:rsidR="00D46520">
        <w:rPr>
          <w:szCs w:val="26"/>
        </w:rPr>
        <w:t>el proceso de</w:t>
      </w:r>
      <w:r w:rsidRPr="001B57C4">
        <w:rPr>
          <w:szCs w:val="26"/>
        </w:rPr>
        <w:t xml:space="preserve"> expropiación forzosa de los </w:t>
      </w:r>
      <w:r w:rsidR="00A85F64">
        <w:rPr>
          <w:szCs w:val="26"/>
        </w:rPr>
        <w:t>terrenos</w:t>
      </w:r>
      <w:r w:rsidRPr="001B57C4">
        <w:rPr>
          <w:szCs w:val="26"/>
        </w:rPr>
        <w:t xml:space="preserve"> afect</w:t>
      </w:r>
      <w:r w:rsidRPr="001B57C4">
        <w:rPr>
          <w:szCs w:val="26"/>
        </w:rPr>
        <w:t>a</w:t>
      </w:r>
      <w:r w:rsidRPr="001B57C4">
        <w:rPr>
          <w:szCs w:val="26"/>
        </w:rPr>
        <w:t xml:space="preserve">dos por el proyecto de construcción del </w:t>
      </w:r>
      <w:r>
        <w:rPr>
          <w:szCs w:val="26"/>
        </w:rPr>
        <w:t xml:space="preserve">nuevo </w:t>
      </w:r>
      <w:r w:rsidRPr="001B57C4">
        <w:rPr>
          <w:szCs w:val="26"/>
        </w:rPr>
        <w:t>complejo deportivo</w:t>
      </w:r>
      <w:r>
        <w:rPr>
          <w:szCs w:val="26"/>
        </w:rPr>
        <w:t xml:space="preserve"> municipal</w:t>
      </w:r>
      <w:r w:rsidR="00614223">
        <w:rPr>
          <w:szCs w:val="26"/>
        </w:rPr>
        <w:t>; sin embargo, en 2005 el ayuntamiento decide un cambio del emplazamiento f</w:t>
      </w:r>
      <w:r w:rsidR="00614223">
        <w:rPr>
          <w:szCs w:val="26"/>
        </w:rPr>
        <w:t>í</w:t>
      </w:r>
      <w:r w:rsidR="00614223">
        <w:rPr>
          <w:szCs w:val="26"/>
        </w:rPr>
        <w:t xml:space="preserve">sico de tal infraestructura deportiva. </w:t>
      </w:r>
      <w:r w:rsidR="00891A8A">
        <w:rPr>
          <w:szCs w:val="26"/>
        </w:rPr>
        <w:t xml:space="preserve">La </w:t>
      </w:r>
      <w:r w:rsidR="00284C25">
        <w:rPr>
          <w:szCs w:val="26"/>
        </w:rPr>
        <w:t>citada</w:t>
      </w:r>
      <w:r w:rsidR="00891A8A">
        <w:rPr>
          <w:szCs w:val="26"/>
        </w:rPr>
        <w:t xml:space="preserve"> expropiación</w:t>
      </w:r>
      <w:r w:rsidR="00614223">
        <w:rPr>
          <w:szCs w:val="26"/>
        </w:rPr>
        <w:t xml:space="preserve"> ha supuesto un ga</w:t>
      </w:r>
      <w:r w:rsidR="00614223">
        <w:rPr>
          <w:szCs w:val="26"/>
        </w:rPr>
        <w:t>s</w:t>
      </w:r>
      <w:r w:rsidR="00614223">
        <w:rPr>
          <w:szCs w:val="26"/>
        </w:rPr>
        <w:t xml:space="preserve">to total al ayuntamiento de </w:t>
      </w:r>
      <w:r w:rsidR="00614223" w:rsidRPr="00614223">
        <w:rPr>
          <w:szCs w:val="26"/>
        </w:rPr>
        <w:t>1.339.655</w:t>
      </w:r>
      <w:r w:rsidR="000E725F">
        <w:rPr>
          <w:szCs w:val="26"/>
        </w:rPr>
        <w:t xml:space="preserve"> </w:t>
      </w:r>
      <w:r w:rsidR="00614223">
        <w:rPr>
          <w:szCs w:val="26"/>
        </w:rPr>
        <w:t>euros</w:t>
      </w:r>
      <w:r w:rsidR="000E725F">
        <w:rPr>
          <w:szCs w:val="26"/>
        </w:rPr>
        <w:t>; a 31 de diciembre de 2016</w:t>
      </w:r>
      <w:r w:rsidR="00891A8A">
        <w:rPr>
          <w:szCs w:val="26"/>
        </w:rPr>
        <w:t>,</w:t>
      </w:r>
      <w:r w:rsidR="000E725F">
        <w:rPr>
          <w:szCs w:val="26"/>
        </w:rPr>
        <w:t xml:space="preserve"> queda pendiente de abonar un total de 43.168 euros</w:t>
      </w:r>
      <w:r w:rsidR="00430AE5">
        <w:rPr>
          <w:szCs w:val="26"/>
        </w:rPr>
        <w:t>.</w:t>
      </w:r>
    </w:p>
    <w:p w:rsidR="0011547E" w:rsidRDefault="00D46520" w:rsidP="00891A8A">
      <w:pPr>
        <w:pStyle w:val="texto"/>
        <w:spacing w:after="120"/>
        <w:rPr>
          <w:szCs w:val="26"/>
        </w:rPr>
      </w:pPr>
      <w:r>
        <w:rPr>
          <w:szCs w:val="26"/>
        </w:rPr>
        <w:t>No consta</w:t>
      </w:r>
      <w:r w:rsidR="00380308">
        <w:rPr>
          <w:szCs w:val="26"/>
        </w:rPr>
        <w:t>n</w:t>
      </w:r>
      <w:r>
        <w:rPr>
          <w:szCs w:val="26"/>
        </w:rPr>
        <w:t xml:space="preserve"> previsiones</w:t>
      </w:r>
      <w:r w:rsidR="000E725F">
        <w:rPr>
          <w:szCs w:val="26"/>
        </w:rPr>
        <w:t xml:space="preserve"> del ayuntamiento sobre la utilización o </w:t>
      </w:r>
      <w:r w:rsidR="00E86109">
        <w:rPr>
          <w:szCs w:val="26"/>
        </w:rPr>
        <w:t>finalidad</w:t>
      </w:r>
      <w:r w:rsidR="000E725F">
        <w:rPr>
          <w:szCs w:val="26"/>
        </w:rPr>
        <w:t xml:space="preserve"> a dar a</w:t>
      </w:r>
      <w:r w:rsidR="00891A8A">
        <w:rPr>
          <w:szCs w:val="26"/>
        </w:rPr>
        <w:t xml:space="preserve"> d</w:t>
      </w:r>
      <w:r w:rsidR="000E725F">
        <w:rPr>
          <w:szCs w:val="26"/>
        </w:rPr>
        <w:t>ichos terrenos.</w:t>
      </w:r>
    </w:p>
    <w:p w:rsidR="004F7E06" w:rsidRDefault="004F7E06" w:rsidP="004F7E06">
      <w:pPr>
        <w:pStyle w:val="atitulo2"/>
        <w:spacing w:before="240"/>
      </w:pPr>
      <w:bookmarkStart w:id="19" w:name="_Toc188167196"/>
      <w:bookmarkStart w:id="20" w:name="_Toc303592533"/>
      <w:bookmarkStart w:id="21" w:name="_Toc309383716"/>
      <w:bookmarkStart w:id="22" w:name="_Toc339016605"/>
      <w:bookmarkStart w:id="23" w:name="_Toc442251796"/>
      <w:bookmarkStart w:id="24" w:name="_Toc498601334"/>
      <w:bookmarkEnd w:id="18"/>
      <w:r w:rsidRPr="00AC2E11">
        <w:lastRenderedPageBreak/>
        <w:t>I</w:t>
      </w:r>
      <w:r w:rsidR="008759F6">
        <w:t>I</w:t>
      </w:r>
      <w:r w:rsidRPr="00AC2E11">
        <w:t xml:space="preserve">.2. </w:t>
      </w:r>
      <w:bookmarkEnd w:id="19"/>
      <w:bookmarkEnd w:id="20"/>
      <w:bookmarkEnd w:id="21"/>
      <w:bookmarkEnd w:id="22"/>
      <w:r w:rsidR="00DF207C">
        <w:t xml:space="preserve">Opinión </w:t>
      </w:r>
      <w:r w:rsidR="004E141B">
        <w:t>de fiscalización de</w:t>
      </w:r>
      <w:r w:rsidR="00DF207C">
        <w:t xml:space="preserve"> cumplimiento de la legalidad</w:t>
      </w:r>
      <w:bookmarkEnd w:id="23"/>
      <w:bookmarkEnd w:id="24"/>
    </w:p>
    <w:p w:rsidR="0080485A" w:rsidRDefault="0080485A" w:rsidP="0080485A">
      <w:pPr>
        <w:pStyle w:val="texto"/>
        <w:spacing w:after="120"/>
        <w:rPr>
          <w:rFonts w:ascii="Arial" w:hAnsi="Arial" w:cs="Arial"/>
          <w:i/>
          <w:sz w:val="25"/>
          <w:szCs w:val="25"/>
          <w:highlight w:val="yellow"/>
        </w:rPr>
      </w:pPr>
      <w:r w:rsidRPr="00192A9B">
        <w:rPr>
          <w:rFonts w:ascii="Arial" w:hAnsi="Arial" w:cs="Arial"/>
          <w:i/>
          <w:sz w:val="25"/>
          <w:szCs w:val="25"/>
        </w:rPr>
        <w:t>Fundamento de la opinión</w:t>
      </w:r>
      <w:r>
        <w:rPr>
          <w:rFonts w:ascii="Arial" w:hAnsi="Arial" w:cs="Arial"/>
          <w:i/>
          <w:sz w:val="25"/>
          <w:szCs w:val="25"/>
        </w:rPr>
        <w:t xml:space="preserve"> de fiscalización de cumplimiento con</w:t>
      </w:r>
      <w:r w:rsidRPr="007E44D7">
        <w:rPr>
          <w:rFonts w:ascii="Arial" w:hAnsi="Arial" w:cs="Arial"/>
          <w:i/>
          <w:sz w:val="25"/>
          <w:szCs w:val="25"/>
        </w:rPr>
        <w:t xml:space="preserve"> salv</w:t>
      </w:r>
      <w:r w:rsidRPr="007E44D7">
        <w:rPr>
          <w:rFonts w:ascii="Arial" w:hAnsi="Arial" w:cs="Arial"/>
          <w:i/>
          <w:sz w:val="25"/>
          <w:szCs w:val="25"/>
        </w:rPr>
        <w:t>e</w:t>
      </w:r>
      <w:r w:rsidRPr="007E44D7">
        <w:rPr>
          <w:rFonts w:ascii="Arial" w:hAnsi="Arial" w:cs="Arial"/>
          <w:i/>
          <w:sz w:val="25"/>
          <w:szCs w:val="25"/>
        </w:rPr>
        <w:t>dades</w:t>
      </w:r>
    </w:p>
    <w:p w:rsidR="0080485A" w:rsidRPr="00CE24F3" w:rsidRDefault="000155DE" w:rsidP="003E49B3">
      <w:pPr>
        <w:pStyle w:val="texto"/>
        <w:numPr>
          <w:ilvl w:val="0"/>
          <w:numId w:val="35"/>
        </w:numPr>
        <w:tabs>
          <w:tab w:val="clear" w:pos="2835"/>
          <w:tab w:val="clear" w:pos="3969"/>
          <w:tab w:val="clear" w:pos="5103"/>
          <w:tab w:val="clear" w:pos="6237"/>
          <w:tab w:val="clear" w:pos="7371"/>
          <w:tab w:val="num" w:pos="284"/>
          <w:tab w:val="left" w:pos="480"/>
          <w:tab w:val="num" w:pos="720"/>
          <w:tab w:val="num" w:pos="928"/>
          <w:tab w:val="num" w:pos="6597"/>
        </w:tabs>
        <w:ind w:left="0" w:firstLine="289"/>
      </w:pPr>
      <w:r>
        <w:t>Mediante</w:t>
      </w:r>
      <w:r w:rsidR="00296558" w:rsidRPr="00296558">
        <w:t xml:space="preserve"> </w:t>
      </w:r>
      <w:r w:rsidR="00D361A4">
        <w:t>autorización de</w:t>
      </w:r>
      <w:r w:rsidR="00296558" w:rsidRPr="00296558">
        <w:t xml:space="preserve"> Alcaldía, e</w:t>
      </w:r>
      <w:r w:rsidR="00D46520" w:rsidRPr="00296558">
        <w:t>l ayuntamiento abona</w:t>
      </w:r>
      <w:r w:rsidR="00905F8E" w:rsidRPr="00296558">
        <w:t xml:space="preserve"> anualmente</w:t>
      </w:r>
      <w:r w:rsidR="00D46520" w:rsidRPr="00296558">
        <w:t xml:space="preserve"> a determinados empleados municipales</w:t>
      </w:r>
      <w:r w:rsidR="00296558" w:rsidRPr="00296558">
        <w:t xml:space="preserve"> –un total de 14 en 2016-</w:t>
      </w:r>
      <w:r w:rsidR="00D46520" w:rsidRPr="00296558">
        <w:t xml:space="preserve"> un concepto r</w:t>
      </w:r>
      <w:r w:rsidR="00D46520" w:rsidRPr="00296558">
        <w:t>e</w:t>
      </w:r>
      <w:r w:rsidR="00D46520" w:rsidRPr="00296558">
        <w:t>tributivo por “Incentivos fiestas julio” que, en 2016, ha ascendido a un total de 22.</w:t>
      </w:r>
      <w:r w:rsidR="00532E18" w:rsidRPr="00296558">
        <w:t>407</w:t>
      </w:r>
      <w:r w:rsidR="00D46520" w:rsidRPr="00296558">
        <w:t xml:space="preserve"> euros</w:t>
      </w:r>
      <w:r w:rsidR="00323046" w:rsidRPr="00296558">
        <w:t xml:space="preserve"> más la</w:t>
      </w:r>
      <w:r w:rsidR="00E32A98" w:rsidRPr="00296558">
        <w:t xml:space="preserve"> correspondiente</w:t>
      </w:r>
      <w:r w:rsidR="00323046" w:rsidRPr="00296558">
        <w:t xml:space="preserve"> seguridad social a cargo de la entidad</w:t>
      </w:r>
      <w:r w:rsidR="00D46520" w:rsidRPr="00296558">
        <w:t>. E</w:t>
      </w:r>
      <w:r w:rsidR="00D46520" w:rsidRPr="00296558">
        <w:t>s</w:t>
      </w:r>
      <w:r w:rsidR="00D46520" w:rsidRPr="00296558">
        <w:t>te concepto</w:t>
      </w:r>
      <w:r w:rsidR="00284C25" w:rsidRPr="00296558">
        <w:t xml:space="preserve"> </w:t>
      </w:r>
      <w:r w:rsidR="00D46520" w:rsidRPr="00296558">
        <w:t>no está contemplado en la normativa reguladora de las retribuci</w:t>
      </w:r>
      <w:r w:rsidR="00D46520" w:rsidRPr="00296558">
        <w:t>o</w:t>
      </w:r>
      <w:r w:rsidR="00D46520" w:rsidRPr="00296558">
        <w:t xml:space="preserve">nes de los empleados municipales y ha sido objeto de reparo por la intervención municipal.  </w:t>
      </w:r>
    </w:p>
    <w:p w:rsidR="007565A8" w:rsidRDefault="007565A8" w:rsidP="007565A8">
      <w:pPr>
        <w:pStyle w:val="texto"/>
        <w:numPr>
          <w:ilvl w:val="0"/>
          <w:numId w:val="35"/>
        </w:numPr>
        <w:tabs>
          <w:tab w:val="clear" w:pos="2835"/>
          <w:tab w:val="clear" w:pos="3969"/>
          <w:tab w:val="clear" w:pos="5103"/>
          <w:tab w:val="clear" w:pos="6237"/>
          <w:tab w:val="clear" w:pos="7371"/>
          <w:tab w:val="num" w:pos="284"/>
          <w:tab w:val="left" w:pos="480"/>
          <w:tab w:val="num" w:pos="720"/>
          <w:tab w:val="num" w:pos="928"/>
          <w:tab w:val="num" w:pos="6597"/>
        </w:tabs>
        <w:ind w:left="0" w:firstLine="289"/>
      </w:pPr>
      <w:r>
        <w:t>Se han detectado prestaciones de suministros y asistencias por importe global de 231.490 euros –el 16 por ciento del capítulo 2</w:t>
      </w:r>
      <w:r w:rsidR="00A06489">
        <w:t>–</w:t>
      </w:r>
      <w:r>
        <w:t xml:space="preserve"> que no están ampar</w:t>
      </w:r>
      <w:r>
        <w:t>a</w:t>
      </w:r>
      <w:r>
        <w:t xml:space="preserve">das en el correspondiente procedimiento de contratación cuando, por razones de recurrencia y de cuantía, se debería haber tramitado el mismo. Esta situación ha sido objeto de un informe emitido por la intervención municipal. </w:t>
      </w:r>
    </w:p>
    <w:p w:rsidR="0080485A" w:rsidRPr="00D46520" w:rsidRDefault="0080485A" w:rsidP="00D46520">
      <w:pPr>
        <w:pStyle w:val="texto"/>
        <w:spacing w:after="120"/>
        <w:rPr>
          <w:szCs w:val="26"/>
        </w:rPr>
      </w:pPr>
      <w:r w:rsidRPr="00C06E05">
        <w:rPr>
          <w:rFonts w:ascii="Arial" w:hAnsi="Arial" w:cs="Arial"/>
          <w:i/>
          <w:sz w:val="25"/>
          <w:szCs w:val="25"/>
        </w:rPr>
        <w:t>Opinión</w:t>
      </w:r>
      <w:r>
        <w:rPr>
          <w:rFonts w:ascii="Arial" w:hAnsi="Arial" w:cs="Arial"/>
          <w:i/>
          <w:sz w:val="25"/>
          <w:szCs w:val="25"/>
        </w:rPr>
        <w:t xml:space="preserve"> de la fiscalización de cumplimiento de legalida</w:t>
      </w:r>
      <w:r w:rsidR="00251332">
        <w:rPr>
          <w:rFonts w:ascii="Arial" w:hAnsi="Arial" w:cs="Arial"/>
          <w:i/>
          <w:sz w:val="25"/>
          <w:szCs w:val="25"/>
        </w:rPr>
        <w:t>d</w:t>
      </w:r>
    </w:p>
    <w:p w:rsidR="00873F63" w:rsidRDefault="00DF207C" w:rsidP="00B15826">
      <w:pPr>
        <w:pStyle w:val="texto"/>
        <w:spacing w:after="120"/>
      </w:pPr>
      <w:r w:rsidRPr="0080485A">
        <w:t xml:space="preserve">En nuestra opinión, </w:t>
      </w:r>
      <w:r w:rsidR="0080485A" w:rsidRPr="0080485A">
        <w:t xml:space="preserve">excepto por los incumplimientos descritos en el párrafo de “Fundamento de la opinión con salvedades”, </w:t>
      </w:r>
      <w:r w:rsidRPr="0080485A">
        <w:t>las actividades, operaciones</w:t>
      </w:r>
      <w:r w:rsidR="005D5C84" w:rsidRPr="0080485A">
        <w:t xml:space="preserve"> presupuestarias y</w:t>
      </w:r>
      <w:r w:rsidRPr="0080485A">
        <w:t xml:space="preserve"> financieras y la información reflejada en los estados financi</w:t>
      </w:r>
      <w:r w:rsidRPr="0080485A">
        <w:t>e</w:t>
      </w:r>
      <w:r w:rsidRPr="0080485A">
        <w:t>ros del ayuntamiento correspondientes al ejer</w:t>
      </w:r>
      <w:r w:rsidR="007E7911" w:rsidRPr="0080485A">
        <w:t xml:space="preserve">cicio de </w:t>
      </w:r>
      <w:r w:rsidR="00B5672C" w:rsidRPr="0080485A">
        <w:t>2016</w:t>
      </w:r>
      <w:r w:rsidRPr="0080485A">
        <w:t xml:space="preserve"> resultan conformes, en todos los aspectos significativos, con la norma</w:t>
      </w:r>
      <w:r w:rsidR="005D5C84" w:rsidRPr="0080485A">
        <w:t>tiva aplicable a la gestión de los fondos públicos.</w:t>
      </w:r>
    </w:p>
    <w:p w:rsidR="006F64D1" w:rsidRDefault="006F64D1">
      <w:pPr>
        <w:spacing w:after="0"/>
        <w:ind w:firstLine="0"/>
        <w:jc w:val="left"/>
        <w:rPr>
          <w:rFonts w:ascii="Arial" w:hAnsi="Arial"/>
          <w:b/>
          <w:color w:val="000000"/>
          <w:kern w:val="28"/>
          <w:sz w:val="25"/>
          <w:szCs w:val="26"/>
        </w:rPr>
      </w:pPr>
    </w:p>
    <w:p w:rsidR="00C90720" w:rsidRDefault="00C90720">
      <w:pPr>
        <w:spacing w:after="0"/>
        <w:ind w:firstLine="0"/>
        <w:jc w:val="left"/>
        <w:rPr>
          <w:rFonts w:ascii="Arial" w:hAnsi="Arial"/>
          <w:b/>
          <w:color w:val="000000"/>
          <w:kern w:val="28"/>
          <w:sz w:val="25"/>
          <w:szCs w:val="26"/>
        </w:rPr>
      </w:pPr>
      <w:bookmarkStart w:id="25" w:name="_Toc339016608"/>
      <w:bookmarkStart w:id="26" w:name="_Toc442251799"/>
      <w:r>
        <w:br w:type="page"/>
      </w:r>
    </w:p>
    <w:p w:rsidR="004F7E06" w:rsidRPr="003B63A7" w:rsidRDefault="008759F6" w:rsidP="004F7E06">
      <w:pPr>
        <w:pStyle w:val="atitulo1"/>
      </w:pPr>
      <w:bookmarkStart w:id="27" w:name="_Toc498601335"/>
      <w:r>
        <w:lastRenderedPageBreak/>
        <w:t>III</w:t>
      </w:r>
      <w:r w:rsidR="004F7E06" w:rsidRPr="003B63A7">
        <w:t xml:space="preserve">. Resumen de la Cuenta General </w:t>
      </w:r>
      <w:r w:rsidR="008A6BB0">
        <w:t xml:space="preserve">Consolidada </w:t>
      </w:r>
      <w:r w:rsidR="004F7E06">
        <w:t>del Ayuntamiento de</w:t>
      </w:r>
      <w:r w:rsidR="004F7E06" w:rsidRPr="003B63A7">
        <w:t xml:space="preserve"> </w:t>
      </w:r>
      <w:bookmarkEnd w:id="25"/>
      <w:r w:rsidR="00B5672C">
        <w:t>2016</w:t>
      </w:r>
      <w:bookmarkEnd w:id="26"/>
      <w:bookmarkEnd w:id="27"/>
      <w:r w:rsidR="004F7E06" w:rsidRPr="003B63A7">
        <w:t xml:space="preserve"> </w:t>
      </w:r>
    </w:p>
    <w:p w:rsidR="004F7E06" w:rsidRPr="00D8798F" w:rsidRDefault="004F7E06" w:rsidP="00E75CE0">
      <w:pPr>
        <w:pStyle w:val="texto"/>
        <w:tabs>
          <w:tab w:val="clear" w:pos="2835"/>
          <w:tab w:val="clear" w:pos="3969"/>
          <w:tab w:val="clear" w:pos="5103"/>
          <w:tab w:val="clear" w:pos="6237"/>
          <w:tab w:val="clear" w:pos="7371"/>
        </w:tabs>
        <w:spacing w:after="360"/>
        <w:rPr>
          <w:szCs w:val="26"/>
        </w:rPr>
      </w:pPr>
      <w:bookmarkStart w:id="28" w:name="_Toc309383720"/>
      <w:r w:rsidRPr="00D8798F">
        <w:rPr>
          <w:szCs w:val="26"/>
        </w:rPr>
        <w:t>A continuación se muestran los estados contables</w:t>
      </w:r>
      <w:r w:rsidR="00036867">
        <w:rPr>
          <w:szCs w:val="26"/>
        </w:rPr>
        <w:t xml:space="preserve"> consolidados (ayuntamie</w:t>
      </w:r>
      <w:r w:rsidR="00163A8F">
        <w:rPr>
          <w:szCs w:val="26"/>
        </w:rPr>
        <w:t>n</w:t>
      </w:r>
      <w:r w:rsidR="00163A8F">
        <w:rPr>
          <w:szCs w:val="26"/>
        </w:rPr>
        <w:t>to</w:t>
      </w:r>
      <w:r w:rsidR="00036867">
        <w:rPr>
          <w:szCs w:val="26"/>
        </w:rPr>
        <w:t xml:space="preserve"> más OOAA) </w:t>
      </w:r>
      <w:r w:rsidR="000B5A1F">
        <w:rPr>
          <w:szCs w:val="26"/>
        </w:rPr>
        <w:t>más relevantes de</w:t>
      </w:r>
      <w:r w:rsidR="00036867">
        <w:rPr>
          <w:szCs w:val="26"/>
        </w:rPr>
        <w:t xml:space="preserve"> </w:t>
      </w:r>
      <w:r w:rsidR="00B5672C">
        <w:rPr>
          <w:szCs w:val="26"/>
        </w:rPr>
        <w:t>2016</w:t>
      </w:r>
      <w:r w:rsidRPr="00D8798F">
        <w:rPr>
          <w:szCs w:val="26"/>
        </w:rPr>
        <w:t>.</w:t>
      </w:r>
    </w:p>
    <w:p w:rsidR="004F7E06" w:rsidRPr="00AD3B23" w:rsidRDefault="008759F6" w:rsidP="00E75CE0">
      <w:pPr>
        <w:pStyle w:val="atitulo2"/>
        <w:spacing w:before="240"/>
      </w:pPr>
      <w:bookmarkStart w:id="29" w:name="_Toc339016609"/>
      <w:bookmarkStart w:id="30" w:name="_Toc442251800"/>
      <w:bookmarkStart w:id="31" w:name="_Toc498601336"/>
      <w:r>
        <w:t>III</w:t>
      </w:r>
      <w:r w:rsidR="004F7E06" w:rsidRPr="003B63A7">
        <w:t>1. Estado de ejecución del presupuesto</w:t>
      </w:r>
      <w:r w:rsidR="005140E0">
        <w:t xml:space="preserve"> consolidado</w:t>
      </w:r>
      <w:r w:rsidR="004F7E06">
        <w:t xml:space="preserve"> de </w:t>
      </w:r>
      <w:bookmarkEnd w:id="28"/>
      <w:bookmarkEnd w:id="29"/>
      <w:bookmarkEnd w:id="30"/>
      <w:r w:rsidR="00B5672C">
        <w:t>2016</w:t>
      </w:r>
      <w:bookmarkEnd w:id="31"/>
    </w:p>
    <w:p w:rsidR="004F7E06" w:rsidRPr="004B783B" w:rsidRDefault="004F7E06" w:rsidP="00E75CE0">
      <w:pPr>
        <w:pStyle w:val="CuadroTtulo"/>
        <w:spacing w:before="440" w:after="240"/>
        <w:jc w:val="center"/>
        <w:rPr>
          <w:sz w:val="22"/>
          <w:szCs w:val="22"/>
        </w:rPr>
      </w:pPr>
      <w:r w:rsidRPr="004B783B">
        <w:rPr>
          <w:sz w:val="22"/>
          <w:szCs w:val="22"/>
        </w:rPr>
        <w:t>Gastos por capítulo económico</w:t>
      </w:r>
    </w:p>
    <w:tbl>
      <w:tblPr>
        <w:tblW w:w="9024" w:type="dxa"/>
        <w:tblInd w:w="-72" w:type="dxa"/>
        <w:tblCellMar>
          <w:left w:w="70" w:type="dxa"/>
          <w:right w:w="70" w:type="dxa"/>
        </w:tblCellMar>
        <w:tblLook w:val="04A0" w:firstRow="1" w:lastRow="0" w:firstColumn="1" w:lastColumn="0" w:noHBand="0" w:noVBand="1"/>
      </w:tblPr>
      <w:tblGrid>
        <w:gridCol w:w="2507"/>
        <w:gridCol w:w="852"/>
        <w:gridCol w:w="700"/>
        <w:gridCol w:w="1045"/>
        <w:gridCol w:w="1120"/>
        <w:gridCol w:w="496"/>
        <w:gridCol w:w="852"/>
        <w:gridCol w:w="648"/>
        <w:gridCol w:w="861"/>
      </w:tblGrid>
      <w:tr w:rsidR="0074003D" w:rsidRPr="0074003D" w:rsidTr="00A06489">
        <w:trPr>
          <w:trHeight w:val="270"/>
        </w:trPr>
        <w:tc>
          <w:tcPr>
            <w:tcW w:w="2507" w:type="dxa"/>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031C4">
            <w:pPr>
              <w:spacing w:after="0"/>
              <w:ind w:firstLine="0"/>
              <w:jc w:val="left"/>
              <w:rPr>
                <w:rFonts w:ascii="Arial" w:hAnsi="Arial" w:cs="Arial"/>
                <w:color w:val="000000"/>
                <w:sz w:val="16"/>
                <w:szCs w:val="16"/>
                <w:lang w:val="es-ES" w:eastAsia="es-ES"/>
              </w:rPr>
            </w:pPr>
            <w:r>
              <w:rPr>
                <w:rFonts w:ascii="Arial" w:hAnsi="Arial" w:cs="Arial"/>
                <w:color w:val="000000"/>
                <w:sz w:val="16"/>
                <w:szCs w:val="16"/>
                <w:lang w:val="es-ES" w:eastAsia="es-ES"/>
              </w:rPr>
              <w:t>Descripción</w:t>
            </w:r>
          </w:p>
        </w:tc>
        <w:tc>
          <w:tcPr>
            <w:tcW w:w="852" w:type="dxa"/>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D41D7C" w:rsidP="00D41D7C">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Crédito</w:t>
            </w:r>
            <w:r w:rsidR="0074003D">
              <w:rPr>
                <w:rFonts w:ascii="Arial" w:hAnsi="Arial" w:cs="Arial"/>
                <w:color w:val="000000"/>
                <w:sz w:val="16"/>
                <w:szCs w:val="16"/>
                <w:lang w:val="es-ES" w:eastAsia="es-ES"/>
              </w:rPr>
              <w:t xml:space="preserve"> inicial</w:t>
            </w:r>
          </w:p>
        </w:tc>
        <w:tc>
          <w:tcPr>
            <w:tcW w:w="700" w:type="dxa"/>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D2FD9">
            <w:pPr>
              <w:spacing w:after="0"/>
              <w:ind w:firstLine="0"/>
              <w:jc w:val="right"/>
              <w:rPr>
                <w:rFonts w:ascii="Arial" w:hAnsi="Arial" w:cs="Arial"/>
                <w:color w:val="000000"/>
                <w:sz w:val="16"/>
                <w:szCs w:val="16"/>
                <w:lang w:val="es-ES" w:eastAsia="es-ES"/>
              </w:rPr>
            </w:pPr>
            <w:proofErr w:type="spellStart"/>
            <w:r>
              <w:rPr>
                <w:rFonts w:ascii="Arial" w:hAnsi="Arial" w:cs="Arial"/>
                <w:color w:val="000000"/>
                <w:sz w:val="16"/>
                <w:szCs w:val="16"/>
                <w:lang w:val="es-ES" w:eastAsia="es-ES"/>
              </w:rPr>
              <w:t>Modif</w:t>
            </w:r>
            <w:proofErr w:type="spellEnd"/>
            <w:r>
              <w:rPr>
                <w:rFonts w:ascii="Arial" w:hAnsi="Arial" w:cs="Arial"/>
                <w:color w:val="000000"/>
                <w:sz w:val="16"/>
                <w:szCs w:val="16"/>
                <w:lang w:val="es-ES" w:eastAsia="es-ES"/>
              </w:rPr>
              <w:t>.</w:t>
            </w:r>
          </w:p>
        </w:tc>
        <w:tc>
          <w:tcPr>
            <w:tcW w:w="1045" w:type="dxa"/>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D41D7C" w:rsidP="00D41D7C">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Crédito</w:t>
            </w:r>
            <w:r w:rsidR="0074003D">
              <w:rPr>
                <w:rFonts w:ascii="Arial" w:hAnsi="Arial" w:cs="Arial"/>
                <w:color w:val="000000"/>
                <w:sz w:val="16"/>
                <w:szCs w:val="16"/>
                <w:lang w:val="es-ES" w:eastAsia="es-ES"/>
              </w:rPr>
              <w:t xml:space="preserve"> definitiv</w:t>
            </w:r>
            <w:r>
              <w:rPr>
                <w:rFonts w:ascii="Arial" w:hAnsi="Arial" w:cs="Arial"/>
                <w:color w:val="000000"/>
                <w:sz w:val="16"/>
                <w:szCs w:val="16"/>
                <w:lang w:val="es-ES" w:eastAsia="es-ES"/>
              </w:rPr>
              <w:t>o</w:t>
            </w:r>
          </w:p>
        </w:tc>
        <w:tc>
          <w:tcPr>
            <w:tcW w:w="1120" w:type="dxa"/>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D2FD9">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Obligaciones reconocidas</w:t>
            </w:r>
          </w:p>
        </w:tc>
        <w:tc>
          <w:tcPr>
            <w:tcW w:w="439" w:type="dxa"/>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D2FD9">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w:t>
            </w:r>
            <w:r w:rsidR="00296558">
              <w:rPr>
                <w:rFonts w:ascii="Arial" w:hAnsi="Arial" w:cs="Arial"/>
                <w:color w:val="000000"/>
                <w:sz w:val="16"/>
                <w:szCs w:val="16"/>
                <w:lang w:val="es-ES" w:eastAsia="es-ES"/>
              </w:rPr>
              <w:t xml:space="preserve"> </w:t>
            </w:r>
            <w:proofErr w:type="spellStart"/>
            <w:r>
              <w:rPr>
                <w:rFonts w:ascii="Arial" w:hAnsi="Arial" w:cs="Arial"/>
                <w:color w:val="000000"/>
                <w:sz w:val="16"/>
                <w:szCs w:val="16"/>
                <w:lang w:val="es-ES" w:eastAsia="es-ES"/>
              </w:rPr>
              <w:t>Ejec</w:t>
            </w:r>
            <w:proofErr w:type="spellEnd"/>
            <w:r>
              <w:rPr>
                <w:rFonts w:ascii="Arial" w:hAnsi="Arial" w:cs="Arial"/>
                <w:color w:val="000000"/>
                <w:sz w:val="16"/>
                <w:szCs w:val="16"/>
                <w:lang w:val="es-ES" w:eastAsia="es-ES"/>
              </w:rPr>
              <w:t>.</w:t>
            </w:r>
          </w:p>
        </w:tc>
        <w:tc>
          <w:tcPr>
            <w:tcW w:w="852" w:type="dxa"/>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D2FD9">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Pagos</w:t>
            </w:r>
          </w:p>
        </w:tc>
        <w:tc>
          <w:tcPr>
            <w:tcW w:w="648" w:type="dxa"/>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D2FD9">
            <w:pPr>
              <w:spacing w:after="0"/>
              <w:ind w:firstLine="0"/>
              <w:jc w:val="right"/>
              <w:rPr>
                <w:rFonts w:ascii="Arial" w:hAnsi="Arial" w:cs="Arial"/>
                <w:sz w:val="16"/>
                <w:szCs w:val="16"/>
                <w:lang w:val="es-ES" w:eastAsia="es-ES"/>
              </w:rPr>
            </w:pPr>
            <w:r>
              <w:rPr>
                <w:rFonts w:ascii="Arial" w:hAnsi="Arial" w:cs="Arial"/>
                <w:sz w:val="16"/>
                <w:szCs w:val="16"/>
                <w:lang w:val="es-ES" w:eastAsia="es-ES"/>
              </w:rPr>
              <w:t>% pago</w:t>
            </w:r>
          </w:p>
        </w:tc>
        <w:tc>
          <w:tcPr>
            <w:tcW w:w="861" w:type="dxa"/>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D2FD9">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Pendiente pago</w:t>
            </w:r>
          </w:p>
        </w:tc>
      </w:tr>
      <w:tr w:rsidR="003031C4" w:rsidRPr="003031C4" w:rsidTr="00A06489">
        <w:trPr>
          <w:trHeight w:val="270"/>
        </w:trPr>
        <w:tc>
          <w:tcPr>
            <w:tcW w:w="2507" w:type="dxa"/>
            <w:tcBorders>
              <w:top w:val="single" w:sz="4" w:space="0" w:color="auto"/>
              <w:left w:val="nil"/>
              <w:bottom w:val="single" w:sz="2" w:space="0" w:color="auto"/>
              <w:right w:val="nil"/>
            </w:tcBorders>
            <w:shd w:val="clear" w:color="000000" w:fill="FFFFFF"/>
            <w:noWrap/>
            <w:vAlign w:val="center"/>
            <w:hideMark/>
          </w:tcPr>
          <w:p w:rsidR="003031C4" w:rsidRPr="003031C4" w:rsidRDefault="003031C4" w:rsidP="003031C4">
            <w:pPr>
              <w:spacing w:after="0"/>
              <w:ind w:firstLine="0"/>
              <w:jc w:val="lef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1. Gastos de personal</w:t>
            </w:r>
          </w:p>
        </w:tc>
        <w:tc>
          <w:tcPr>
            <w:tcW w:w="852" w:type="dxa"/>
            <w:tcBorders>
              <w:top w:val="single" w:sz="4"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2.323.633</w:t>
            </w:r>
          </w:p>
        </w:tc>
        <w:tc>
          <w:tcPr>
            <w:tcW w:w="700" w:type="dxa"/>
            <w:tcBorders>
              <w:top w:val="single" w:sz="4"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-6.612</w:t>
            </w:r>
          </w:p>
        </w:tc>
        <w:tc>
          <w:tcPr>
            <w:tcW w:w="1045" w:type="dxa"/>
            <w:tcBorders>
              <w:top w:val="single" w:sz="4"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2.317.021</w:t>
            </w:r>
          </w:p>
        </w:tc>
        <w:tc>
          <w:tcPr>
            <w:tcW w:w="1120" w:type="dxa"/>
            <w:tcBorders>
              <w:top w:val="single" w:sz="4"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2.103.632</w:t>
            </w:r>
          </w:p>
        </w:tc>
        <w:tc>
          <w:tcPr>
            <w:tcW w:w="439" w:type="dxa"/>
            <w:tcBorders>
              <w:top w:val="single" w:sz="4"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91</w:t>
            </w:r>
          </w:p>
        </w:tc>
        <w:tc>
          <w:tcPr>
            <w:tcW w:w="852" w:type="dxa"/>
            <w:tcBorders>
              <w:top w:val="single" w:sz="4"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2.067.046</w:t>
            </w:r>
          </w:p>
        </w:tc>
        <w:tc>
          <w:tcPr>
            <w:tcW w:w="648" w:type="dxa"/>
            <w:tcBorders>
              <w:top w:val="single" w:sz="4"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sz w:val="16"/>
                <w:szCs w:val="16"/>
                <w:lang w:val="es-ES" w:eastAsia="es-ES"/>
              </w:rPr>
            </w:pPr>
            <w:r w:rsidRPr="003031C4">
              <w:rPr>
                <w:rFonts w:ascii="Arial Narrow" w:hAnsi="Arial Narrow"/>
                <w:sz w:val="16"/>
                <w:szCs w:val="16"/>
                <w:lang w:val="es-ES" w:eastAsia="es-ES"/>
              </w:rPr>
              <w:t>98</w:t>
            </w:r>
          </w:p>
        </w:tc>
        <w:tc>
          <w:tcPr>
            <w:tcW w:w="861" w:type="dxa"/>
            <w:tcBorders>
              <w:top w:val="single" w:sz="4"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36.586</w:t>
            </w:r>
          </w:p>
        </w:tc>
      </w:tr>
      <w:tr w:rsidR="003031C4" w:rsidRPr="003031C4" w:rsidTr="00A06489">
        <w:trPr>
          <w:trHeight w:val="270"/>
        </w:trPr>
        <w:tc>
          <w:tcPr>
            <w:tcW w:w="2507"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031C4">
            <w:pPr>
              <w:spacing w:after="0"/>
              <w:ind w:firstLine="0"/>
              <w:jc w:val="lef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2. G</w:t>
            </w:r>
            <w:r w:rsidR="00FF470B">
              <w:rPr>
                <w:rFonts w:ascii="Arial Narrow" w:hAnsi="Arial Narrow"/>
                <w:color w:val="000000"/>
                <w:sz w:val="16"/>
                <w:szCs w:val="16"/>
                <w:lang w:val="es-ES" w:eastAsia="es-ES"/>
              </w:rPr>
              <w:t>as</w:t>
            </w:r>
            <w:r w:rsidRPr="003031C4">
              <w:rPr>
                <w:rFonts w:ascii="Arial Narrow" w:hAnsi="Arial Narrow"/>
                <w:color w:val="000000"/>
                <w:sz w:val="16"/>
                <w:szCs w:val="16"/>
                <w:lang w:val="es-ES" w:eastAsia="es-ES"/>
              </w:rPr>
              <w:t xml:space="preserve">tos. </w:t>
            </w:r>
            <w:proofErr w:type="gramStart"/>
            <w:r w:rsidRPr="003031C4">
              <w:rPr>
                <w:rFonts w:ascii="Arial Narrow" w:hAnsi="Arial Narrow"/>
                <w:color w:val="000000"/>
                <w:sz w:val="16"/>
                <w:szCs w:val="16"/>
                <w:lang w:val="es-ES" w:eastAsia="es-ES"/>
              </w:rPr>
              <w:t>en</w:t>
            </w:r>
            <w:proofErr w:type="gramEnd"/>
            <w:r w:rsidRPr="003031C4">
              <w:rPr>
                <w:rFonts w:ascii="Arial Narrow" w:hAnsi="Arial Narrow"/>
                <w:color w:val="000000"/>
                <w:sz w:val="16"/>
                <w:szCs w:val="16"/>
                <w:lang w:val="es-ES" w:eastAsia="es-ES"/>
              </w:rPr>
              <w:t xml:space="preserve"> bienes </w:t>
            </w:r>
            <w:proofErr w:type="spellStart"/>
            <w:r w:rsidRPr="003031C4">
              <w:rPr>
                <w:rFonts w:ascii="Arial Narrow" w:hAnsi="Arial Narrow"/>
                <w:color w:val="000000"/>
                <w:sz w:val="16"/>
                <w:szCs w:val="16"/>
                <w:lang w:val="es-ES" w:eastAsia="es-ES"/>
              </w:rPr>
              <w:t>ctes</w:t>
            </w:r>
            <w:proofErr w:type="spellEnd"/>
            <w:r w:rsidRPr="003031C4">
              <w:rPr>
                <w:rFonts w:ascii="Arial Narrow" w:hAnsi="Arial Narrow"/>
                <w:color w:val="000000"/>
                <w:sz w:val="16"/>
                <w:szCs w:val="16"/>
                <w:lang w:val="es-ES" w:eastAsia="es-ES"/>
              </w:rPr>
              <w:t>. y servicios</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1.617.835</w:t>
            </w:r>
          </w:p>
        </w:tc>
        <w:tc>
          <w:tcPr>
            <w:tcW w:w="70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18.467</w:t>
            </w:r>
          </w:p>
        </w:tc>
        <w:tc>
          <w:tcPr>
            <w:tcW w:w="1045"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1.636.302</w:t>
            </w:r>
          </w:p>
        </w:tc>
        <w:tc>
          <w:tcPr>
            <w:tcW w:w="112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1.471.476</w:t>
            </w:r>
          </w:p>
        </w:tc>
        <w:tc>
          <w:tcPr>
            <w:tcW w:w="439"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90</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1.325.717</w:t>
            </w:r>
          </w:p>
        </w:tc>
        <w:tc>
          <w:tcPr>
            <w:tcW w:w="648"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sz w:val="16"/>
                <w:szCs w:val="16"/>
                <w:lang w:val="es-ES" w:eastAsia="es-ES"/>
              </w:rPr>
            </w:pPr>
            <w:r w:rsidRPr="003031C4">
              <w:rPr>
                <w:rFonts w:ascii="Arial Narrow" w:hAnsi="Arial Narrow"/>
                <w:sz w:val="16"/>
                <w:szCs w:val="16"/>
                <w:lang w:val="es-ES" w:eastAsia="es-ES"/>
              </w:rPr>
              <w:t>90</w:t>
            </w:r>
          </w:p>
        </w:tc>
        <w:tc>
          <w:tcPr>
            <w:tcW w:w="861"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145.759</w:t>
            </w:r>
          </w:p>
        </w:tc>
      </w:tr>
      <w:tr w:rsidR="003031C4" w:rsidRPr="003031C4" w:rsidTr="00A06489">
        <w:trPr>
          <w:trHeight w:val="270"/>
        </w:trPr>
        <w:tc>
          <w:tcPr>
            <w:tcW w:w="2507"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FF470B">
            <w:pPr>
              <w:spacing w:after="0"/>
              <w:ind w:firstLine="0"/>
              <w:jc w:val="lef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 G</w:t>
            </w:r>
            <w:r w:rsidR="00FF470B">
              <w:rPr>
                <w:rFonts w:ascii="Arial Narrow" w:hAnsi="Arial Narrow"/>
                <w:color w:val="000000"/>
                <w:sz w:val="16"/>
                <w:szCs w:val="16"/>
                <w:lang w:val="es-ES" w:eastAsia="es-ES"/>
              </w:rPr>
              <w:t>astos</w:t>
            </w:r>
            <w:r w:rsidRPr="003031C4">
              <w:rPr>
                <w:rFonts w:ascii="Arial Narrow" w:hAnsi="Arial Narrow"/>
                <w:color w:val="000000"/>
                <w:sz w:val="16"/>
                <w:szCs w:val="16"/>
                <w:lang w:val="es-ES" w:eastAsia="es-ES"/>
              </w:rPr>
              <w:t>. financieros</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48.550</w:t>
            </w:r>
          </w:p>
        </w:tc>
        <w:tc>
          <w:tcPr>
            <w:tcW w:w="70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-300</w:t>
            </w:r>
          </w:p>
        </w:tc>
        <w:tc>
          <w:tcPr>
            <w:tcW w:w="1045"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48.250</w:t>
            </w:r>
          </w:p>
        </w:tc>
        <w:tc>
          <w:tcPr>
            <w:tcW w:w="112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41.573</w:t>
            </w:r>
          </w:p>
        </w:tc>
        <w:tc>
          <w:tcPr>
            <w:tcW w:w="439"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86</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41.573</w:t>
            </w:r>
          </w:p>
        </w:tc>
        <w:tc>
          <w:tcPr>
            <w:tcW w:w="648"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sz w:val="16"/>
                <w:szCs w:val="16"/>
                <w:lang w:val="es-ES" w:eastAsia="es-ES"/>
              </w:rPr>
            </w:pPr>
            <w:r w:rsidRPr="003031C4">
              <w:rPr>
                <w:rFonts w:ascii="Arial Narrow" w:hAnsi="Arial Narrow"/>
                <w:sz w:val="16"/>
                <w:szCs w:val="16"/>
                <w:lang w:val="es-ES" w:eastAsia="es-ES"/>
              </w:rPr>
              <w:t>100</w:t>
            </w:r>
          </w:p>
        </w:tc>
        <w:tc>
          <w:tcPr>
            <w:tcW w:w="861"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r>
      <w:tr w:rsidR="003031C4" w:rsidRPr="003031C4" w:rsidTr="00A06489">
        <w:trPr>
          <w:trHeight w:val="270"/>
        </w:trPr>
        <w:tc>
          <w:tcPr>
            <w:tcW w:w="2507"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FF470B">
            <w:pPr>
              <w:spacing w:after="0"/>
              <w:ind w:firstLine="0"/>
              <w:jc w:val="lef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4. Transf</w:t>
            </w:r>
            <w:r w:rsidR="00FF470B">
              <w:rPr>
                <w:rFonts w:ascii="Arial Narrow" w:hAnsi="Arial Narrow"/>
                <w:color w:val="000000"/>
                <w:sz w:val="16"/>
                <w:szCs w:val="16"/>
                <w:lang w:val="es-ES" w:eastAsia="es-ES"/>
              </w:rPr>
              <w:t>erencias</w:t>
            </w:r>
            <w:r w:rsidRPr="003031C4">
              <w:rPr>
                <w:rFonts w:ascii="Arial Narrow" w:hAnsi="Arial Narrow"/>
                <w:color w:val="000000"/>
                <w:sz w:val="16"/>
                <w:szCs w:val="16"/>
                <w:lang w:val="es-ES" w:eastAsia="es-ES"/>
              </w:rPr>
              <w:t xml:space="preserve"> corrientes</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359.304</w:t>
            </w:r>
          </w:p>
        </w:tc>
        <w:tc>
          <w:tcPr>
            <w:tcW w:w="70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-2.000</w:t>
            </w:r>
          </w:p>
        </w:tc>
        <w:tc>
          <w:tcPr>
            <w:tcW w:w="1045"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357.304</w:t>
            </w:r>
          </w:p>
        </w:tc>
        <w:tc>
          <w:tcPr>
            <w:tcW w:w="112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341.999</w:t>
            </w:r>
          </w:p>
        </w:tc>
        <w:tc>
          <w:tcPr>
            <w:tcW w:w="439"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96</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307.192</w:t>
            </w:r>
          </w:p>
        </w:tc>
        <w:tc>
          <w:tcPr>
            <w:tcW w:w="648"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sz w:val="16"/>
                <w:szCs w:val="16"/>
                <w:lang w:val="es-ES" w:eastAsia="es-ES"/>
              </w:rPr>
            </w:pPr>
            <w:r w:rsidRPr="003031C4">
              <w:rPr>
                <w:rFonts w:ascii="Arial Narrow" w:hAnsi="Arial Narrow"/>
                <w:sz w:val="16"/>
                <w:szCs w:val="16"/>
                <w:lang w:val="es-ES" w:eastAsia="es-ES"/>
              </w:rPr>
              <w:t>90</w:t>
            </w:r>
          </w:p>
        </w:tc>
        <w:tc>
          <w:tcPr>
            <w:tcW w:w="861"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34.807</w:t>
            </w:r>
          </w:p>
        </w:tc>
      </w:tr>
      <w:tr w:rsidR="003031C4" w:rsidRPr="003031C4" w:rsidTr="00A06489">
        <w:trPr>
          <w:trHeight w:val="270"/>
        </w:trPr>
        <w:tc>
          <w:tcPr>
            <w:tcW w:w="2507"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031C4">
            <w:pPr>
              <w:spacing w:after="0"/>
              <w:ind w:firstLine="0"/>
              <w:jc w:val="lef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 xml:space="preserve">5. </w:t>
            </w:r>
            <w:r w:rsidR="009D0D90">
              <w:rPr>
                <w:rFonts w:ascii="Arial Narrow" w:hAnsi="Arial Narrow"/>
                <w:color w:val="000000"/>
                <w:sz w:val="16"/>
                <w:szCs w:val="16"/>
                <w:lang w:val="es-ES" w:eastAsia="es-ES"/>
              </w:rPr>
              <w:t xml:space="preserve">Fondo de contingencia e </w:t>
            </w:r>
            <w:r w:rsidRPr="003031C4">
              <w:rPr>
                <w:rFonts w:ascii="Arial Narrow" w:hAnsi="Arial Narrow"/>
                <w:color w:val="000000"/>
                <w:sz w:val="16"/>
                <w:szCs w:val="16"/>
                <w:lang w:val="es-ES" w:eastAsia="es-ES"/>
              </w:rPr>
              <w:t>Imprevistos</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15.000</w:t>
            </w:r>
          </w:p>
        </w:tc>
        <w:tc>
          <w:tcPr>
            <w:tcW w:w="70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-9.999</w:t>
            </w:r>
          </w:p>
        </w:tc>
        <w:tc>
          <w:tcPr>
            <w:tcW w:w="1045"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5.001</w:t>
            </w:r>
          </w:p>
        </w:tc>
        <w:tc>
          <w:tcPr>
            <w:tcW w:w="112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c>
          <w:tcPr>
            <w:tcW w:w="439"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c>
          <w:tcPr>
            <w:tcW w:w="648"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sz w:val="16"/>
                <w:szCs w:val="16"/>
                <w:lang w:val="es-ES" w:eastAsia="es-ES"/>
              </w:rPr>
            </w:pPr>
          </w:p>
        </w:tc>
        <w:tc>
          <w:tcPr>
            <w:tcW w:w="861"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r>
      <w:tr w:rsidR="003031C4" w:rsidRPr="003031C4" w:rsidTr="00A06489">
        <w:trPr>
          <w:trHeight w:val="270"/>
        </w:trPr>
        <w:tc>
          <w:tcPr>
            <w:tcW w:w="2507"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031C4">
            <w:pPr>
              <w:spacing w:after="0"/>
              <w:ind w:firstLine="0"/>
              <w:jc w:val="lef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6. Inversiones reales</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368.210</w:t>
            </w:r>
          </w:p>
        </w:tc>
        <w:tc>
          <w:tcPr>
            <w:tcW w:w="70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69.955</w:t>
            </w:r>
          </w:p>
        </w:tc>
        <w:tc>
          <w:tcPr>
            <w:tcW w:w="1045"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438.165</w:t>
            </w:r>
          </w:p>
        </w:tc>
        <w:tc>
          <w:tcPr>
            <w:tcW w:w="112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395.876</w:t>
            </w:r>
          </w:p>
        </w:tc>
        <w:tc>
          <w:tcPr>
            <w:tcW w:w="439"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90</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262.629</w:t>
            </w:r>
          </w:p>
        </w:tc>
        <w:tc>
          <w:tcPr>
            <w:tcW w:w="648"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sz w:val="16"/>
                <w:szCs w:val="16"/>
                <w:lang w:val="es-ES" w:eastAsia="es-ES"/>
              </w:rPr>
            </w:pPr>
            <w:r w:rsidRPr="003031C4">
              <w:rPr>
                <w:rFonts w:ascii="Arial Narrow" w:hAnsi="Arial Narrow"/>
                <w:sz w:val="16"/>
                <w:szCs w:val="16"/>
                <w:lang w:val="es-ES" w:eastAsia="es-ES"/>
              </w:rPr>
              <w:t>66</w:t>
            </w:r>
          </w:p>
        </w:tc>
        <w:tc>
          <w:tcPr>
            <w:tcW w:w="861"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133.247</w:t>
            </w:r>
          </w:p>
        </w:tc>
      </w:tr>
      <w:tr w:rsidR="003031C4" w:rsidRPr="003031C4" w:rsidTr="00A06489">
        <w:trPr>
          <w:trHeight w:val="270"/>
        </w:trPr>
        <w:tc>
          <w:tcPr>
            <w:tcW w:w="2507"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031C4">
            <w:pPr>
              <w:spacing w:after="0"/>
              <w:ind w:firstLine="0"/>
              <w:jc w:val="lef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7. Transferencias de capital</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c>
          <w:tcPr>
            <w:tcW w:w="70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c>
          <w:tcPr>
            <w:tcW w:w="1045"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c>
          <w:tcPr>
            <w:tcW w:w="439"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c>
          <w:tcPr>
            <w:tcW w:w="648"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sz w:val="16"/>
                <w:szCs w:val="16"/>
                <w:lang w:val="es-ES" w:eastAsia="es-ES"/>
              </w:rPr>
            </w:pPr>
          </w:p>
        </w:tc>
        <w:tc>
          <w:tcPr>
            <w:tcW w:w="861"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r>
      <w:tr w:rsidR="003031C4" w:rsidRPr="003031C4" w:rsidTr="00A06489">
        <w:trPr>
          <w:trHeight w:val="270"/>
        </w:trPr>
        <w:tc>
          <w:tcPr>
            <w:tcW w:w="2507"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031C4">
            <w:pPr>
              <w:spacing w:after="0"/>
              <w:ind w:firstLine="0"/>
              <w:jc w:val="lef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8. Activos financieros</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c>
          <w:tcPr>
            <w:tcW w:w="70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2.779</w:t>
            </w:r>
          </w:p>
        </w:tc>
        <w:tc>
          <w:tcPr>
            <w:tcW w:w="1045"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2.779</w:t>
            </w:r>
          </w:p>
        </w:tc>
        <w:tc>
          <w:tcPr>
            <w:tcW w:w="1120"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c>
          <w:tcPr>
            <w:tcW w:w="439"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c>
          <w:tcPr>
            <w:tcW w:w="852"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c>
          <w:tcPr>
            <w:tcW w:w="648"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sz w:val="16"/>
                <w:szCs w:val="16"/>
                <w:lang w:val="es-ES" w:eastAsia="es-ES"/>
              </w:rPr>
            </w:pPr>
          </w:p>
        </w:tc>
        <w:tc>
          <w:tcPr>
            <w:tcW w:w="861" w:type="dxa"/>
            <w:tcBorders>
              <w:top w:val="single" w:sz="2" w:space="0" w:color="auto"/>
              <w:left w:val="nil"/>
              <w:bottom w:val="single" w:sz="2"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r>
      <w:tr w:rsidR="003031C4" w:rsidRPr="003031C4" w:rsidTr="00A06489">
        <w:trPr>
          <w:trHeight w:val="270"/>
        </w:trPr>
        <w:tc>
          <w:tcPr>
            <w:tcW w:w="2507" w:type="dxa"/>
            <w:tcBorders>
              <w:top w:val="single" w:sz="2" w:space="0" w:color="auto"/>
              <w:left w:val="nil"/>
              <w:bottom w:val="single" w:sz="4" w:space="0" w:color="auto"/>
              <w:right w:val="nil"/>
            </w:tcBorders>
            <w:shd w:val="clear" w:color="000000" w:fill="FFFFFF"/>
            <w:noWrap/>
            <w:vAlign w:val="center"/>
            <w:hideMark/>
          </w:tcPr>
          <w:p w:rsidR="003031C4" w:rsidRPr="003031C4" w:rsidRDefault="003031C4" w:rsidP="003031C4">
            <w:pPr>
              <w:spacing w:after="0"/>
              <w:ind w:firstLine="0"/>
              <w:jc w:val="lef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9. Pasivos financieros</w:t>
            </w:r>
          </w:p>
        </w:tc>
        <w:tc>
          <w:tcPr>
            <w:tcW w:w="852" w:type="dxa"/>
            <w:tcBorders>
              <w:top w:val="single" w:sz="2" w:space="0" w:color="auto"/>
              <w:left w:val="nil"/>
              <w:bottom w:val="single" w:sz="4"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348.908</w:t>
            </w:r>
          </w:p>
        </w:tc>
        <w:tc>
          <w:tcPr>
            <w:tcW w:w="700" w:type="dxa"/>
            <w:tcBorders>
              <w:top w:val="single" w:sz="2" w:space="0" w:color="auto"/>
              <w:left w:val="nil"/>
              <w:bottom w:val="single" w:sz="4"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300</w:t>
            </w:r>
          </w:p>
        </w:tc>
        <w:tc>
          <w:tcPr>
            <w:tcW w:w="1045" w:type="dxa"/>
            <w:tcBorders>
              <w:top w:val="single" w:sz="2" w:space="0" w:color="auto"/>
              <w:left w:val="nil"/>
              <w:bottom w:val="single" w:sz="4"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349.208</w:t>
            </w:r>
          </w:p>
        </w:tc>
        <w:tc>
          <w:tcPr>
            <w:tcW w:w="1120" w:type="dxa"/>
            <w:tcBorders>
              <w:top w:val="single" w:sz="2" w:space="0" w:color="auto"/>
              <w:left w:val="nil"/>
              <w:bottom w:val="single" w:sz="4"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349.088</w:t>
            </w:r>
          </w:p>
        </w:tc>
        <w:tc>
          <w:tcPr>
            <w:tcW w:w="439" w:type="dxa"/>
            <w:tcBorders>
              <w:top w:val="single" w:sz="2" w:space="0" w:color="auto"/>
              <w:left w:val="nil"/>
              <w:bottom w:val="single" w:sz="4"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100</w:t>
            </w:r>
          </w:p>
        </w:tc>
        <w:tc>
          <w:tcPr>
            <w:tcW w:w="852" w:type="dxa"/>
            <w:tcBorders>
              <w:top w:val="single" w:sz="2" w:space="0" w:color="auto"/>
              <w:left w:val="nil"/>
              <w:bottom w:val="single" w:sz="4"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349.088</w:t>
            </w:r>
          </w:p>
        </w:tc>
        <w:tc>
          <w:tcPr>
            <w:tcW w:w="648" w:type="dxa"/>
            <w:tcBorders>
              <w:top w:val="single" w:sz="2" w:space="0" w:color="auto"/>
              <w:left w:val="nil"/>
              <w:bottom w:val="single" w:sz="4"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sz w:val="16"/>
                <w:szCs w:val="16"/>
                <w:lang w:val="es-ES" w:eastAsia="es-ES"/>
              </w:rPr>
            </w:pPr>
            <w:r w:rsidRPr="003031C4">
              <w:rPr>
                <w:rFonts w:ascii="Arial Narrow" w:hAnsi="Arial Narrow"/>
                <w:sz w:val="16"/>
                <w:szCs w:val="16"/>
                <w:lang w:val="es-ES" w:eastAsia="es-ES"/>
              </w:rPr>
              <w:t>100</w:t>
            </w:r>
          </w:p>
        </w:tc>
        <w:tc>
          <w:tcPr>
            <w:tcW w:w="861" w:type="dxa"/>
            <w:tcBorders>
              <w:top w:val="single" w:sz="2" w:space="0" w:color="auto"/>
              <w:left w:val="nil"/>
              <w:bottom w:val="single" w:sz="4" w:space="0" w:color="auto"/>
              <w:right w:val="nil"/>
            </w:tcBorders>
            <w:shd w:val="clear" w:color="000000" w:fill="FFFFFF"/>
            <w:noWrap/>
            <w:vAlign w:val="center"/>
            <w:hideMark/>
          </w:tcPr>
          <w:p w:rsidR="003031C4" w:rsidRPr="003031C4" w:rsidRDefault="003031C4" w:rsidP="003D2FD9">
            <w:pPr>
              <w:spacing w:after="0"/>
              <w:ind w:firstLine="0"/>
              <w:jc w:val="right"/>
              <w:rPr>
                <w:rFonts w:ascii="Arial Narrow" w:hAnsi="Arial Narrow"/>
                <w:color w:val="000000"/>
                <w:sz w:val="16"/>
                <w:szCs w:val="16"/>
                <w:lang w:val="es-ES" w:eastAsia="es-ES"/>
              </w:rPr>
            </w:pPr>
            <w:r w:rsidRPr="003031C4">
              <w:rPr>
                <w:rFonts w:ascii="Arial Narrow" w:hAnsi="Arial Narrow"/>
                <w:color w:val="000000"/>
                <w:sz w:val="16"/>
                <w:szCs w:val="16"/>
                <w:lang w:val="es-ES" w:eastAsia="es-ES"/>
              </w:rPr>
              <w:t>0</w:t>
            </w:r>
          </w:p>
        </w:tc>
      </w:tr>
      <w:tr w:rsidR="003031C4" w:rsidRPr="003031C4" w:rsidTr="00A06489">
        <w:trPr>
          <w:trHeight w:val="270"/>
        </w:trPr>
        <w:tc>
          <w:tcPr>
            <w:tcW w:w="2507" w:type="dxa"/>
            <w:tcBorders>
              <w:top w:val="single" w:sz="4" w:space="0" w:color="auto"/>
              <w:left w:val="nil"/>
              <w:bottom w:val="single" w:sz="4" w:space="0" w:color="auto"/>
              <w:right w:val="nil"/>
            </w:tcBorders>
            <w:shd w:val="clear" w:color="000000" w:fill="FABF8F"/>
            <w:noWrap/>
            <w:vAlign w:val="center"/>
            <w:hideMark/>
          </w:tcPr>
          <w:p w:rsidR="003031C4" w:rsidRPr="003031C4" w:rsidRDefault="003031C4" w:rsidP="003031C4">
            <w:pPr>
              <w:spacing w:after="0"/>
              <w:ind w:firstLine="0"/>
              <w:jc w:val="left"/>
              <w:rPr>
                <w:rFonts w:ascii="Arial" w:hAnsi="Arial" w:cs="Arial"/>
                <w:color w:val="000000"/>
                <w:sz w:val="16"/>
                <w:szCs w:val="16"/>
                <w:lang w:val="es-ES" w:eastAsia="es-ES"/>
              </w:rPr>
            </w:pPr>
            <w:r w:rsidRPr="003031C4">
              <w:rPr>
                <w:rFonts w:ascii="Arial" w:hAnsi="Arial" w:cs="Arial"/>
                <w:color w:val="000000"/>
                <w:sz w:val="16"/>
                <w:szCs w:val="16"/>
                <w:lang w:val="es-ES" w:eastAsia="es-ES"/>
              </w:rPr>
              <w:t>Total</w:t>
            </w:r>
          </w:p>
        </w:tc>
        <w:tc>
          <w:tcPr>
            <w:tcW w:w="852" w:type="dxa"/>
            <w:tcBorders>
              <w:top w:val="single" w:sz="4" w:space="0" w:color="auto"/>
              <w:left w:val="nil"/>
              <w:bottom w:val="single" w:sz="4" w:space="0" w:color="auto"/>
              <w:right w:val="nil"/>
            </w:tcBorders>
            <w:shd w:val="clear" w:color="000000" w:fill="FABF8F"/>
            <w:noWrap/>
            <w:vAlign w:val="center"/>
            <w:hideMark/>
          </w:tcPr>
          <w:p w:rsidR="003031C4" w:rsidRPr="003031C4" w:rsidRDefault="003031C4" w:rsidP="003D2FD9">
            <w:pPr>
              <w:spacing w:after="0"/>
              <w:ind w:firstLine="0"/>
              <w:jc w:val="right"/>
              <w:rPr>
                <w:rFonts w:ascii="Arial" w:hAnsi="Arial" w:cs="Arial"/>
                <w:color w:val="000000"/>
                <w:sz w:val="16"/>
                <w:szCs w:val="16"/>
                <w:lang w:val="es-ES" w:eastAsia="es-ES"/>
              </w:rPr>
            </w:pPr>
            <w:r w:rsidRPr="003031C4">
              <w:rPr>
                <w:rFonts w:ascii="Arial" w:hAnsi="Arial" w:cs="Arial"/>
                <w:color w:val="000000"/>
                <w:sz w:val="16"/>
                <w:szCs w:val="16"/>
                <w:lang w:val="es-ES" w:eastAsia="es-ES"/>
              </w:rPr>
              <w:t>5.081.440</w:t>
            </w:r>
          </w:p>
        </w:tc>
        <w:tc>
          <w:tcPr>
            <w:tcW w:w="700" w:type="dxa"/>
            <w:tcBorders>
              <w:top w:val="single" w:sz="4" w:space="0" w:color="auto"/>
              <w:left w:val="nil"/>
              <w:bottom w:val="single" w:sz="4" w:space="0" w:color="auto"/>
              <w:right w:val="nil"/>
            </w:tcBorders>
            <w:shd w:val="clear" w:color="000000" w:fill="FABF8F"/>
            <w:noWrap/>
            <w:vAlign w:val="center"/>
            <w:hideMark/>
          </w:tcPr>
          <w:p w:rsidR="003031C4" w:rsidRPr="003031C4" w:rsidRDefault="003031C4" w:rsidP="003D2FD9">
            <w:pPr>
              <w:spacing w:after="0"/>
              <w:ind w:firstLine="0"/>
              <w:jc w:val="right"/>
              <w:rPr>
                <w:rFonts w:ascii="Arial" w:hAnsi="Arial" w:cs="Arial"/>
                <w:color w:val="000000"/>
                <w:sz w:val="16"/>
                <w:szCs w:val="16"/>
                <w:lang w:val="es-ES" w:eastAsia="es-ES"/>
              </w:rPr>
            </w:pPr>
            <w:r w:rsidRPr="003031C4">
              <w:rPr>
                <w:rFonts w:ascii="Arial" w:hAnsi="Arial" w:cs="Arial"/>
                <w:color w:val="000000"/>
                <w:sz w:val="16"/>
                <w:szCs w:val="16"/>
                <w:lang w:val="es-ES" w:eastAsia="es-ES"/>
              </w:rPr>
              <w:t>72.590</w:t>
            </w:r>
          </w:p>
        </w:tc>
        <w:tc>
          <w:tcPr>
            <w:tcW w:w="1045" w:type="dxa"/>
            <w:tcBorders>
              <w:top w:val="single" w:sz="4" w:space="0" w:color="auto"/>
              <w:left w:val="nil"/>
              <w:bottom w:val="single" w:sz="4" w:space="0" w:color="auto"/>
              <w:right w:val="nil"/>
            </w:tcBorders>
            <w:shd w:val="clear" w:color="000000" w:fill="FABF8F"/>
            <w:noWrap/>
            <w:vAlign w:val="center"/>
            <w:hideMark/>
          </w:tcPr>
          <w:p w:rsidR="003031C4" w:rsidRPr="003031C4" w:rsidRDefault="003031C4" w:rsidP="003D2FD9">
            <w:pPr>
              <w:spacing w:after="0"/>
              <w:ind w:firstLine="0"/>
              <w:jc w:val="right"/>
              <w:rPr>
                <w:rFonts w:ascii="Arial" w:hAnsi="Arial" w:cs="Arial"/>
                <w:color w:val="000000"/>
                <w:sz w:val="16"/>
                <w:szCs w:val="16"/>
                <w:lang w:val="es-ES" w:eastAsia="es-ES"/>
              </w:rPr>
            </w:pPr>
            <w:r w:rsidRPr="003031C4">
              <w:rPr>
                <w:rFonts w:ascii="Arial" w:hAnsi="Arial" w:cs="Arial"/>
                <w:color w:val="000000"/>
                <w:sz w:val="16"/>
                <w:szCs w:val="16"/>
                <w:lang w:val="es-ES" w:eastAsia="es-ES"/>
              </w:rPr>
              <w:t>5.154.030</w:t>
            </w:r>
          </w:p>
        </w:tc>
        <w:tc>
          <w:tcPr>
            <w:tcW w:w="1120" w:type="dxa"/>
            <w:tcBorders>
              <w:top w:val="single" w:sz="4" w:space="0" w:color="auto"/>
              <w:left w:val="nil"/>
              <w:bottom w:val="single" w:sz="4" w:space="0" w:color="auto"/>
              <w:right w:val="nil"/>
            </w:tcBorders>
            <w:shd w:val="clear" w:color="000000" w:fill="FAC090"/>
            <w:noWrap/>
            <w:vAlign w:val="center"/>
            <w:hideMark/>
          </w:tcPr>
          <w:p w:rsidR="003031C4" w:rsidRPr="003031C4" w:rsidRDefault="003031C4" w:rsidP="003D2FD9">
            <w:pPr>
              <w:spacing w:after="0"/>
              <w:ind w:firstLine="0"/>
              <w:jc w:val="right"/>
              <w:rPr>
                <w:rFonts w:ascii="Arial" w:hAnsi="Arial" w:cs="Arial"/>
                <w:color w:val="000000"/>
                <w:sz w:val="16"/>
                <w:szCs w:val="16"/>
                <w:lang w:val="es-ES" w:eastAsia="es-ES"/>
              </w:rPr>
            </w:pPr>
            <w:r w:rsidRPr="003031C4">
              <w:rPr>
                <w:rFonts w:ascii="Arial" w:hAnsi="Arial" w:cs="Arial"/>
                <w:color w:val="000000"/>
                <w:sz w:val="16"/>
                <w:szCs w:val="16"/>
                <w:lang w:val="es-ES" w:eastAsia="es-ES"/>
              </w:rPr>
              <w:t>4.703.644</w:t>
            </w:r>
          </w:p>
        </w:tc>
        <w:tc>
          <w:tcPr>
            <w:tcW w:w="439" w:type="dxa"/>
            <w:tcBorders>
              <w:top w:val="single" w:sz="4" w:space="0" w:color="auto"/>
              <w:left w:val="nil"/>
              <w:bottom w:val="single" w:sz="4" w:space="0" w:color="auto"/>
              <w:right w:val="nil"/>
            </w:tcBorders>
            <w:shd w:val="clear" w:color="000000" w:fill="FAC090"/>
            <w:noWrap/>
            <w:vAlign w:val="center"/>
            <w:hideMark/>
          </w:tcPr>
          <w:p w:rsidR="003031C4" w:rsidRPr="003031C4" w:rsidRDefault="003031C4" w:rsidP="003D2FD9">
            <w:pPr>
              <w:spacing w:after="0"/>
              <w:ind w:firstLine="0"/>
              <w:jc w:val="right"/>
              <w:rPr>
                <w:rFonts w:ascii="Arial" w:hAnsi="Arial" w:cs="Arial"/>
                <w:color w:val="000000"/>
                <w:sz w:val="16"/>
                <w:szCs w:val="16"/>
                <w:lang w:val="es-ES" w:eastAsia="es-ES"/>
              </w:rPr>
            </w:pPr>
            <w:r w:rsidRPr="003031C4">
              <w:rPr>
                <w:rFonts w:ascii="Arial" w:hAnsi="Arial" w:cs="Arial"/>
                <w:color w:val="000000"/>
                <w:sz w:val="16"/>
                <w:szCs w:val="16"/>
                <w:lang w:val="es-ES" w:eastAsia="es-ES"/>
              </w:rPr>
              <w:t>91</w:t>
            </w:r>
          </w:p>
        </w:tc>
        <w:tc>
          <w:tcPr>
            <w:tcW w:w="852" w:type="dxa"/>
            <w:tcBorders>
              <w:top w:val="single" w:sz="4" w:space="0" w:color="auto"/>
              <w:left w:val="nil"/>
              <w:bottom w:val="single" w:sz="4" w:space="0" w:color="auto"/>
              <w:right w:val="nil"/>
            </w:tcBorders>
            <w:shd w:val="clear" w:color="000000" w:fill="FAC090"/>
            <w:noWrap/>
            <w:vAlign w:val="center"/>
            <w:hideMark/>
          </w:tcPr>
          <w:p w:rsidR="003031C4" w:rsidRPr="003031C4" w:rsidRDefault="003031C4" w:rsidP="003D2FD9">
            <w:pPr>
              <w:spacing w:after="0"/>
              <w:ind w:firstLine="0"/>
              <w:jc w:val="right"/>
              <w:rPr>
                <w:rFonts w:ascii="Arial" w:hAnsi="Arial" w:cs="Arial"/>
                <w:color w:val="000000"/>
                <w:sz w:val="16"/>
                <w:szCs w:val="16"/>
                <w:lang w:val="es-ES" w:eastAsia="es-ES"/>
              </w:rPr>
            </w:pPr>
            <w:r w:rsidRPr="003031C4">
              <w:rPr>
                <w:rFonts w:ascii="Arial" w:hAnsi="Arial" w:cs="Arial"/>
                <w:color w:val="000000"/>
                <w:sz w:val="16"/>
                <w:szCs w:val="16"/>
                <w:lang w:val="es-ES" w:eastAsia="es-ES"/>
              </w:rPr>
              <w:t>4.353.245</w:t>
            </w:r>
          </w:p>
        </w:tc>
        <w:tc>
          <w:tcPr>
            <w:tcW w:w="648" w:type="dxa"/>
            <w:tcBorders>
              <w:top w:val="single" w:sz="4" w:space="0" w:color="auto"/>
              <w:left w:val="nil"/>
              <w:bottom w:val="single" w:sz="4" w:space="0" w:color="auto"/>
              <w:right w:val="nil"/>
            </w:tcBorders>
            <w:shd w:val="clear" w:color="000000" w:fill="FAC090"/>
            <w:noWrap/>
            <w:vAlign w:val="center"/>
            <w:hideMark/>
          </w:tcPr>
          <w:p w:rsidR="003031C4" w:rsidRPr="003031C4" w:rsidRDefault="003031C4" w:rsidP="003D2FD9">
            <w:pPr>
              <w:spacing w:after="0"/>
              <w:ind w:firstLine="0"/>
              <w:jc w:val="right"/>
              <w:rPr>
                <w:rFonts w:ascii="Arial" w:hAnsi="Arial" w:cs="Arial"/>
                <w:sz w:val="16"/>
                <w:szCs w:val="16"/>
                <w:lang w:val="es-ES" w:eastAsia="es-ES"/>
              </w:rPr>
            </w:pPr>
            <w:r w:rsidRPr="003031C4">
              <w:rPr>
                <w:rFonts w:ascii="Arial" w:hAnsi="Arial" w:cs="Arial"/>
                <w:sz w:val="16"/>
                <w:szCs w:val="16"/>
                <w:lang w:val="es-ES" w:eastAsia="es-ES"/>
              </w:rPr>
              <w:t>93</w:t>
            </w:r>
          </w:p>
        </w:tc>
        <w:tc>
          <w:tcPr>
            <w:tcW w:w="861" w:type="dxa"/>
            <w:tcBorders>
              <w:top w:val="single" w:sz="4" w:space="0" w:color="auto"/>
              <w:left w:val="nil"/>
              <w:bottom w:val="single" w:sz="4" w:space="0" w:color="auto"/>
              <w:right w:val="nil"/>
            </w:tcBorders>
            <w:shd w:val="clear" w:color="000000" w:fill="FAC090"/>
            <w:noWrap/>
            <w:vAlign w:val="center"/>
            <w:hideMark/>
          </w:tcPr>
          <w:p w:rsidR="003031C4" w:rsidRPr="003031C4" w:rsidRDefault="003031C4" w:rsidP="003D2FD9">
            <w:pPr>
              <w:spacing w:after="0"/>
              <w:ind w:firstLine="0"/>
              <w:jc w:val="right"/>
              <w:rPr>
                <w:rFonts w:ascii="Arial" w:hAnsi="Arial" w:cs="Arial"/>
                <w:color w:val="000000"/>
                <w:sz w:val="16"/>
                <w:szCs w:val="16"/>
                <w:lang w:val="es-ES" w:eastAsia="es-ES"/>
              </w:rPr>
            </w:pPr>
            <w:r w:rsidRPr="003031C4">
              <w:rPr>
                <w:rFonts w:ascii="Arial" w:hAnsi="Arial" w:cs="Arial"/>
                <w:color w:val="000000"/>
                <w:sz w:val="16"/>
                <w:szCs w:val="16"/>
                <w:lang w:val="es-ES" w:eastAsia="es-ES"/>
              </w:rPr>
              <w:t>350.399</w:t>
            </w:r>
          </w:p>
        </w:tc>
      </w:tr>
    </w:tbl>
    <w:p w:rsidR="004F7E06" w:rsidRPr="004B783B" w:rsidRDefault="004F7E06" w:rsidP="00E75CE0">
      <w:pPr>
        <w:pStyle w:val="CuadroTtulo"/>
        <w:spacing w:before="880" w:after="240"/>
        <w:jc w:val="center"/>
        <w:rPr>
          <w:sz w:val="22"/>
          <w:szCs w:val="22"/>
        </w:rPr>
      </w:pPr>
      <w:r w:rsidRPr="004B783B">
        <w:rPr>
          <w:sz w:val="22"/>
          <w:szCs w:val="22"/>
        </w:rPr>
        <w:t>Ingresos por capítulo económico</w:t>
      </w:r>
    </w:p>
    <w:tbl>
      <w:tblPr>
        <w:tblW w:w="8946" w:type="dxa"/>
        <w:tblInd w:w="55" w:type="dxa"/>
        <w:tblCellMar>
          <w:left w:w="70" w:type="dxa"/>
          <w:right w:w="70" w:type="dxa"/>
        </w:tblCellMar>
        <w:tblLook w:val="04A0" w:firstRow="1" w:lastRow="0" w:firstColumn="1" w:lastColumn="0" w:noHBand="0" w:noVBand="1"/>
      </w:tblPr>
      <w:tblGrid>
        <w:gridCol w:w="2380"/>
        <w:gridCol w:w="127"/>
        <w:gridCol w:w="799"/>
        <w:gridCol w:w="39"/>
        <w:gridCol w:w="630"/>
        <w:gridCol w:w="127"/>
        <w:gridCol w:w="875"/>
        <w:gridCol w:w="52"/>
        <w:gridCol w:w="1007"/>
        <w:gridCol w:w="52"/>
        <w:gridCol w:w="568"/>
        <w:gridCol w:w="82"/>
        <w:gridCol w:w="770"/>
        <w:gridCol w:w="52"/>
        <w:gridCol w:w="521"/>
        <w:gridCol w:w="127"/>
        <w:gridCol w:w="861"/>
      </w:tblGrid>
      <w:tr w:rsidR="0074003D" w:rsidRPr="0074003D" w:rsidTr="00A06489">
        <w:trPr>
          <w:trHeight w:val="284"/>
        </w:trPr>
        <w:tc>
          <w:tcPr>
            <w:tcW w:w="2507" w:type="dxa"/>
            <w:gridSpan w:val="2"/>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74003D">
            <w:pPr>
              <w:spacing w:after="0"/>
              <w:ind w:firstLine="0"/>
              <w:jc w:val="left"/>
              <w:rPr>
                <w:rFonts w:ascii="Arial" w:hAnsi="Arial" w:cs="Arial"/>
                <w:color w:val="000000"/>
                <w:sz w:val="16"/>
                <w:szCs w:val="16"/>
                <w:lang w:val="es-ES" w:eastAsia="es-ES"/>
              </w:rPr>
            </w:pPr>
            <w:bookmarkStart w:id="32" w:name="_Toc309383721"/>
            <w:bookmarkStart w:id="33" w:name="_Toc339016610"/>
            <w:bookmarkStart w:id="34" w:name="_Toc442251801"/>
            <w:r>
              <w:rPr>
                <w:rFonts w:ascii="Arial" w:hAnsi="Arial" w:cs="Arial"/>
                <w:color w:val="000000"/>
                <w:sz w:val="16"/>
                <w:szCs w:val="16"/>
                <w:lang w:val="es-ES" w:eastAsia="es-ES"/>
              </w:rPr>
              <w:t>Descripción</w:t>
            </w:r>
          </w:p>
        </w:tc>
        <w:tc>
          <w:tcPr>
            <w:tcW w:w="799" w:type="dxa"/>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D2FD9">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Previsión inicial</w:t>
            </w:r>
          </w:p>
        </w:tc>
        <w:tc>
          <w:tcPr>
            <w:tcW w:w="796" w:type="dxa"/>
            <w:gridSpan w:val="3"/>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D2FD9">
            <w:pPr>
              <w:spacing w:after="0"/>
              <w:ind w:firstLine="0"/>
              <w:jc w:val="right"/>
              <w:rPr>
                <w:rFonts w:ascii="Arial" w:hAnsi="Arial" w:cs="Arial"/>
                <w:color w:val="000000"/>
                <w:sz w:val="16"/>
                <w:szCs w:val="16"/>
                <w:lang w:val="es-ES" w:eastAsia="es-ES"/>
              </w:rPr>
            </w:pPr>
            <w:proofErr w:type="spellStart"/>
            <w:r>
              <w:rPr>
                <w:rFonts w:ascii="Arial" w:hAnsi="Arial" w:cs="Arial"/>
                <w:color w:val="000000"/>
                <w:sz w:val="16"/>
                <w:szCs w:val="16"/>
                <w:lang w:val="es-ES" w:eastAsia="es-ES"/>
              </w:rPr>
              <w:t>Modif</w:t>
            </w:r>
            <w:proofErr w:type="spellEnd"/>
            <w:r>
              <w:rPr>
                <w:rFonts w:ascii="Arial" w:hAnsi="Arial" w:cs="Arial"/>
                <w:color w:val="000000"/>
                <w:sz w:val="16"/>
                <w:szCs w:val="16"/>
                <w:lang w:val="es-ES" w:eastAsia="es-ES"/>
              </w:rPr>
              <w:t>.</w:t>
            </w:r>
          </w:p>
        </w:tc>
        <w:tc>
          <w:tcPr>
            <w:tcW w:w="927" w:type="dxa"/>
            <w:gridSpan w:val="2"/>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D2FD9">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Previsión definitiva</w:t>
            </w:r>
          </w:p>
        </w:tc>
        <w:tc>
          <w:tcPr>
            <w:tcW w:w="1059" w:type="dxa"/>
            <w:gridSpan w:val="2"/>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3D2FD9" w:rsidP="003D2FD9">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Derechos</w:t>
            </w:r>
            <w:r w:rsidR="002567A6">
              <w:rPr>
                <w:rFonts w:ascii="Arial" w:hAnsi="Arial" w:cs="Arial"/>
                <w:color w:val="000000"/>
                <w:sz w:val="16"/>
                <w:szCs w:val="16"/>
                <w:lang w:val="es-ES" w:eastAsia="es-ES"/>
              </w:rPr>
              <w:t xml:space="preserve"> reconocido</w:t>
            </w:r>
            <w:r w:rsidR="0074003D">
              <w:rPr>
                <w:rFonts w:ascii="Arial" w:hAnsi="Arial" w:cs="Arial"/>
                <w:color w:val="000000"/>
                <w:sz w:val="16"/>
                <w:szCs w:val="16"/>
                <w:lang w:val="es-ES" w:eastAsia="es-ES"/>
              </w:rPr>
              <w:t>s</w:t>
            </w:r>
          </w:p>
        </w:tc>
        <w:tc>
          <w:tcPr>
            <w:tcW w:w="650" w:type="dxa"/>
            <w:gridSpan w:val="2"/>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D2FD9">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w:t>
            </w:r>
            <w:r w:rsidR="00296558">
              <w:rPr>
                <w:rFonts w:ascii="Arial" w:hAnsi="Arial" w:cs="Arial"/>
                <w:color w:val="000000"/>
                <w:sz w:val="16"/>
                <w:szCs w:val="16"/>
                <w:lang w:val="es-ES" w:eastAsia="es-ES"/>
              </w:rPr>
              <w:t xml:space="preserve"> </w:t>
            </w:r>
            <w:proofErr w:type="spellStart"/>
            <w:r>
              <w:rPr>
                <w:rFonts w:ascii="Arial" w:hAnsi="Arial" w:cs="Arial"/>
                <w:color w:val="000000"/>
                <w:sz w:val="16"/>
                <w:szCs w:val="16"/>
                <w:lang w:val="es-ES" w:eastAsia="es-ES"/>
              </w:rPr>
              <w:t>Ejec</w:t>
            </w:r>
            <w:proofErr w:type="spellEnd"/>
            <w:r>
              <w:rPr>
                <w:rFonts w:ascii="Arial" w:hAnsi="Arial" w:cs="Arial"/>
                <w:color w:val="000000"/>
                <w:sz w:val="16"/>
                <w:szCs w:val="16"/>
                <w:lang w:val="es-ES" w:eastAsia="es-ES"/>
              </w:rPr>
              <w:t>.</w:t>
            </w:r>
          </w:p>
        </w:tc>
        <w:tc>
          <w:tcPr>
            <w:tcW w:w="822" w:type="dxa"/>
            <w:gridSpan w:val="2"/>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3D2FD9" w:rsidP="003D2FD9">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Cobros</w:t>
            </w:r>
          </w:p>
        </w:tc>
        <w:tc>
          <w:tcPr>
            <w:tcW w:w="648" w:type="dxa"/>
            <w:gridSpan w:val="2"/>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D2FD9">
            <w:pPr>
              <w:spacing w:after="0"/>
              <w:ind w:firstLine="0"/>
              <w:jc w:val="right"/>
              <w:rPr>
                <w:rFonts w:ascii="Arial" w:hAnsi="Arial" w:cs="Arial"/>
                <w:sz w:val="16"/>
                <w:szCs w:val="16"/>
                <w:lang w:val="es-ES" w:eastAsia="es-ES"/>
              </w:rPr>
            </w:pPr>
            <w:r>
              <w:rPr>
                <w:rFonts w:ascii="Arial" w:hAnsi="Arial" w:cs="Arial"/>
                <w:sz w:val="16"/>
                <w:szCs w:val="16"/>
                <w:lang w:val="es-ES" w:eastAsia="es-ES"/>
              </w:rPr>
              <w:t xml:space="preserve">% </w:t>
            </w:r>
            <w:r w:rsidR="003D2FD9">
              <w:rPr>
                <w:rFonts w:ascii="Arial" w:hAnsi="Arial" w:cs="Arial"/>
                <w:sz w:val="16"/>
                <w:szCs w:val="16"/>
                <w:lang w:val="es-ES" w:eastAsia="es-ES"/>
              </w:rPr>
              <w:t>cobro</w:t>
            </w:r>
          </w:p>
        </w:tc>
        <w:tc>
          <w:tcPr>
            <w:tcW w:w="738" w:type="dxa"/>
            <w:tcBorders>
              <w:top w:val="single" w:sz="4" w:space="0" w:color="auto"/>
              <w:left w:val="nil"/>
              <w:bottom w:val="single" w:sz="4" w:space="0" w:color="auto"/>
              <w:right w:val="nil"/>
            </w:tcBorders>
            <w:shd w:val="clear" w:color="auto" w:fill="FABF8F" w:themeFill="accent6" w:themeFillTint="99"/>
            <w:noWrap/>
            <w:vAlign w:val="center"/>
          </w:tcPr>
          <w:p w:rsidR="0074003D" w:rsidRPr="0074003D" w:rsidRDefault="0074003D" w:rsidP="003D2FD9">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 xml:space="preserve">Pendiente </w:t>
            </w:r>
            <w:r w:rsidR="003D2FD9">
              <w:rPr>
                <w:rFonts w:ascii="Arial" w:hAnsi="Arial" w:cs="Arial"/>
                <w:color w:val="000000"/>
                <w:sz w:val="16"/>
                <w:szCs w:val="16"/>
                <w:lang w:val="es-ES" w:eastAsia="es-ES"/>
              </w:rPr>
              <w:t>cobro</w:t>
            </w:r>
          </w:p>
        </w:tc>
      </w:tr>
      <w:tr w:rsidR="0069716C" w:rsidRPr="0069716C" w:rsidTr="00A06489">
        <w:trPr>
          <w:trHeight w:val="284"/>
        </w:trPr>
        <w:tc>
          <w:tcPr>
            <w:tcW w:w="2380" w:type="dxa"/>
            <w:tcBorders>
              <w:top w:val="nil"/>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 Impuestos directos</w:t>
            </w:r>
          </w:p>
        </w:tc>
        <w:tc>
          <w:tcPr>
            <w:tcW w:w="965" w:type="dxa"/>
            <w:gridSpan w:val="3"/>
            <w:tcBorders>
              <w:top w:val="nil"/>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1.987.000</w:t>
            </w:r>
          </w:p>
        </w:tc>
        <w:tc>
          <w:tcPr>
            <w:tcW w:w="630" w:type="dxa"/>
            <w:tcBorders>
              <w:top w:val="nil"/>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1002" w:type="dxa"/>
            <w:gridSpan w:val="2"/>
            <w:tcBorders>
              <w:top w:val="nil"/>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1.987.000</w:t>
            </w:r>
          </w:p>
        </w:tc>
        <w:tc>
          <w:tcPr>
            <w:tcW w:w="1059" w:type="dxa"/>
            <w:gridSpan w:val="2"/>
            <w:tcBorders>
              <w:top w:val="nil"/>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1.947.346</w:t>
            </w:r>
          </w:p>
        </w:tc>
        <w:tc>
          <w:tcPr>
            <w:tcW w:w="620" w:type="dxa"/>
            <w:gridSpan w:val="2"/>
            <w:tcBorders>
              <w:top w:val="nil"/>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98</w:t>
            </w:r>
          </w:p>
        </w:tc>
        <w:tc>
          <w:tcPr>
            <w:tcW w:w="852" w:type="dxa"/>
            <w:gridSpan w:val="2"/>
            <w:tcBorders>
              <w:top w:val="nil"/>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1.834.505</w:t>
            </w:r>
          </w:p>
        </w:tc>
        <w:tc>
          <w:tcPr>
            <w:tcW w:w="573" w:type="dxa"/>
            <w:gridSpan w:val="2"/>
            <w:tcBorders>
              <w:top w:val="nil"/>
              <w:left w:val="nil"/>
              <w:bottom w:val="single" w:sz="2" w:space="0" w:color="auto"/>
              <w:right w:val="nil"/>
            </w:tcBorders>
            <w:shd w:val="clear" w:color="000000" w:fill="FFFFFF"/>
            <w:vAlign w:val="center"/>
            <w:hideMark/>
          </w:tcPr>
          <w:p w:rsidR="0069716C" w:rsidRPr="0069716C" w:rsidRDefault="0069716C" w:rsidP="003D2FD9">
            <w:pPr>
              <w:spacing w:after="0"/>
              <w:ind w:firstLine="0"/>
              <w:jc w:val="right"/>
              <w:rPr>
                <w:rFonts w:ascii="Arial Narrow" w:hAnsi="Arial Narrow"/>
                <w:sz w:val="16"/>
                <w:szCs w:val="16"/>
                <w:lang w:val="es-ES" w:eastAsia="es-ES"/>
              </w:rPr>
            </w:pPr>
            <w:r w:rsidRPr="0069716C">
              <w:rPr>
                <w:rFonts w:ascii="Arial Narrow" w:hAnsi="Arial Narrow"/>
                <w:sz w:val="16"/>
                <w:szCs w:val="16"/>
                <w:lang w:val="es-ES" w:eastAsia="es-ES"/>
              </w:rPr>
              <w:t>94</w:t>
            </w:r>
          </w:p>
        </w:tc>
        <w:tc>
          <w:tcPr>
            <w:tcW w:w="865" w:type="dxa"/>
            <w:gridSpan w:val="2"/>
            <w:tcBorders>
              <w:top w:val="nil"/>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112.841</w:t>
            </w:r>
          </w:p>
        </w:tc>
      </w:tr>
      <w:tr w:rsidR="0069716C" w:rsidRPr="0069716C" w:rsidTr="00A06489">
        <w:trPr>
          <w:trHeight w:val="284"/>
        </w:trPr>
        <w:tc>
          <w:tcPr>
            <w:tcW w:w="238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2. Impuestos indirectos</w:t>
            </w:r>
          </w:p>
        </w:tc>
        <w:tc>
          <w:tcPr>
            <w:tcW w:w="965" w:type="dxa"/>
            <w:gridSpan w:val="3"/>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190.000</w:t>
            </w:r>
          </w:p>
        </w:tc>
        <w:tc>
          <w:tcPr>
            <w:tcW w:w="63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100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190.000</w:t>
            </w:r>
          </w:p>
        </w:tc>
        <w:tc>
          <w:tcPr>
            <w:tcW w:w="1059"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358.822</w:t>
            </w:r>
          </w:p>
        </w:tc>
        <w:tc>
          <w:tcPr>
            <w:tcW w:w="620"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189</w:t>
            </w:r>
          </w:p>
        </w:tc>
        <w:tc>
          <w:tcPr>
            <w:tcW w:w="85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345.356</w:t>
            </w:r>
          </w:p>
        </w:tc>
        <w:tc>
          <w:tcPr>
            <w:tcW w:w="573" w:type="dxa"/>
            <w:gridSpan w:val="2"/>
            <w:tcBorders>
              <w:top w:val="single" w:sz="2" w:space="0" w:color="auto"/>
              <w:left w:val="nil"/>
              <w:bottom w:val="single" w:sz="2" w:space="0" w:color="auto"/>
              <w:right w:val="nil"/>
            </w:tcBorders>
            <w:shd w:val="clear" w:color="000000" w:fill="FFFFFF"/>
            <w:vAlign w:val="center"/>
            <w:hideMark/>
          </w:tcPr>
          <w:p w:rsidR="0069716C" w:rsidRPr="0069716C" w:rsidRDefault="0069716C" w:rsidP="003D2FD9">
            <w:pPr>
              <w:spacing w:after="0"/>
              <w:ind w:firstLine="0"/>
              <w:jc w:val="right"/>
              <w:rPr>
                <w:rFonts w:ascii="Arial Narrow" w:hAnsi="Arial Narrow"/>
                <w:sz w:val="16"/>
                <w:szCs w:val="16"/>
                <w:lang w:val="es-ES" w:eastAsia="es-ES"/>
              </w:rPr>
            </w:pPr>
            <w:r w:rsidRPr="0069716C">
              <w:rPr>
                <w:rFonts w:ascii="Arial Narrow" w:hAnsi="Arial Narrow"/>
                <w:sz w:val="16"/>
                <w:szCs w:val="16"/>
                <w:lang w:val="es-ES" w:eastAsia="es-ES"/>
              </w:rPr>
              <w:t>96</w:t>
            </w:r>
          </w:p>
        </w:tc>
        <w:tc>
          <w:tcPr>
            <w:tcW w:w="865"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13.466</w:t>
            </w:r>
          </w:p>
        </w:tc>
      </w:tr>
      <w:tr w:rsidR="0069716C" w:rsidRPr="0069716C" w:rsidTr="00A06489">
        <w:trPr>
          <w:trHeight w:val="284"/>
        </w:trPr>
        <w:tc>
          <w:tcPr>
            <w:tcW w:w="238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3. Tasas y otros Ing.</w:t>
            </w:r>
          </w:p>
        </w:tc>
        <w:tc>
          <w:tcPr>
            <w:tcW w:w="965" w:type="dxa"/>
            <w:gridSpan w:val="3"/>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646.832</w:t>
            </w:r>
          </w:p>
        </w:tc>
        <w:tc>
          <w:tcPr>
            <w:tcW w:w="63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100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646.832</w:t>
            </w:r>
          </w:p>
        </w:tc>
        <w:tc>
          <w:tcPr>
            <w:tcW w:w="1059"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626.935</w:t>
            </w:r>
          </w:p>
        </w:tc>
        <w:tc>
          <w:tcPr>
            <w:tcW w:w="620"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97</w:t>
            </w:r>
          </w:p>
        </w:tc>
        <w:tc>
          <w:tcPr>
            <w:tcW w:w="85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597.953</w:t>
            </w:r>
          </w:p>
        </w:tc>
        <w:tc>
          <w:tcPr>
            <w:tcW w:w="573" w:type="dxa"/>
            <w:gridSpan w:val="2"/>
            <w:tcBorders>
              <w:top w:val="single" w:sz="2" w:space="0" w:color="auto"/>
              <w:left w:val="nil"/>
              <w:bottom w:val="single" w:sz="2" w:space="0" w:color="auto"/>
              <w:right w:val="nil"/>
            </w:tcBorders>
            <w:shd w:val="clear" w:color="000000" w:fill="FFFFFF"/>
            <w:vAlign w:val="center"/>
            <w:hideMark/>
          </w:tcPr>
          <w:p w:rsidR="0069716C" w:rsidRPr="0069716C" w:rsidRDefault="0069716C" w:rsidP="003D2FD9">
            <w:pPr>
              <w:spacing w:after="0"/>
              <w:ind w:firstLine="0"/>
              <w:jc w:val="right"/>
              <w:rPr>
                <w:rFonts w:ascii="Arial Narrow" w:hAnsi="Arial Narrow"/>
                <w:sz w:val="16"/>
                <w:szCs w:val="16"/>
                <w:lang w:val="es-ES" w:eastAsia="es-ES"/>
              </w:rPr>
            </w:pPr>
            <w:r w:rsidRPr="0069716C">
              <w:rPr>
                <w:rFonts w:ascii="Arial Narrow" w:hAnsi="Arial Narrow"/>
                <w:sz w:val="16"/>
                <w:szCs w:val="16"/>
                <w:lang w:val="es-ES" w:eastAsia="es-ES"/>
              </w:rPr>
              <w:t>95</w:t>
            </w:r>
          </w:p>
        </w:tc>
        <w:tc>
          <w:tcPr>
            <w:tcW w:w="865"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28.982</w:t>
            </w:r>
          </w:p>
        </w:tc>
      </w:tr>
      <w:tr w:rsidR="0069716C" w:rsidRPr="0069716C" w:rsidTr="00A06489">
        <w:trPr>
          <w:trHeight w:val="284"/>
        </w:trPr>
        <w:tc>
          <w:tcPr>
            <w:tcW w:w="238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85606C">
            <w:pPr>
              <w:spacing w:after="0"/>
              <w:ind w:firstLine="0"/>
              <w:jc w:val="lef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4. Transf</w:t>
            </w:r>
            <w:r w:rsidR="0085606C">
              <w:rPr>
                <w:rFonts w:ascii="Arial Narrow" w:hAnsi="Arial Narrow"/>
                <w:color w:val="000000"/>
                <w:sz w:val="16"/>
                <w:szCs w:val="16"/>
                <w:lang w:val="es-ES" w:eastAsia="es-ES"/>
              </w:rPr>
              <w:t>erencias</w:t>
            </w:r>
            <w:r w:rsidRPr="0069716C">
              <w:rPr>
                <w:rFonts w:ascii="Arial Narrow" w:hAnsi="Arial Narrow"/>
                <w:color w:val="000000"/>
                <w:sz w:val="16"/>
                <w:szCs w:val="16"/>
                <w:lang w:val="es-ES" w:eastAsia="es-ES"/>
              </w:rPr>
              <w:t xml:space="preserve"> corrientes</w:t>
            </w:r>
          </w:p>
        </w:tc>
        <w:tc>
          <w:tcPr>
            <w:tcW w:w="965" w:type="dxa"/>
            <w:gridSpan w:val="3"/>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2.185.649</w:t>
            </w:r>
          </w:p>
        </w:tc>
        <w:tc>
          <w:tcPr>
            <w:tcW w:w="63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100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2.185.649</w:t>
            </w:r>
          </w:p>
        </w:tc>
        <w:tc>
          <w:tcPr>
            <w:tcW w:w="1059"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2.174.847</w:t>
            </w:r>
          </w:p>
        </w:tc>
        <w:tc>
          <w:tcPr>
            <w:tcW w:w="620"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100</w:t>
            </w:r>
          </w:p>
        </w:tc>
        <w:tc>
          <w:tcPr>
            <w:tcW w:w="85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2.064.947</w:t>
            </w:r>
          </w:p>
        </w:tc>
        <w:tc>
          <w:tcPr>
            <w:tcW w:w="573" w:type="dxa"/>
            <w:gridSpan w:val="2"/>
            <w:tcBorders>
              <w:top w:val="single" w:sz="2" w:space="0" w:color="auto"/>
              <w:left w:val="nil"/>
              <w:bottom w:val="single" w:sz="2" w:space="0" w:color="auto"/>
              <w:right w:val="nil"/>
            </w:tcBorders>
            <w:shd w:val="clear" w:color="000000" w:fill="FFFFFF"/>
            <w:vAlign w:val="center"/>
            <w:hideMark/>
          </w:tcPr>
          <w:p w:rsidR="0069716C" w:rsidRPr="0069716C" w:rsidRDefault="0069716C" w:rsidP="003D2FD9">
            <w:pPr>
              <w:spacing w:after="0"/>
              <w:ind w:firstLine="0"/>
              <w:jc w:val="right"/>
              <w:rPr>
                <w:rFonts w:ascii="Arial Narrow" w:hAnsi="Arial Narrow"/>
                <w:sz w:val="16"/>
                <w:szCs w:val="16"/>
                <w:lang w:val="es-ES" w:eastAsia="es-ES"/>
              </w:rPr>
            </w:pPr>
            <w:r w:rsidRPr="0069716C">
              <w:rPr>
                <w:rFonts w:ascii="Arial Narrow" w:hAnsi="Arial Narrow"/>
                <w:sz w:val="16"/>
                <w:szCs w:val="16"/>
                <w:lang w:val="es-ES" w:eastAsia="es-ES"/>
              </w:rPr>
              <w:t>95</w:t>
            </w:r>
          </w:p>
        </w:tc>
        <w:tc>
          <w:tcPr>
            <w:tcW w:w="865"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109.900</w:t>
            </w:r>
          </w:p>
        </w:tc>
      </w:tr>
      <w:tr w:rsidR="0069716C" w:rsidRPr="0069716C" w:rsidTr="00A06489">
        <w:trPr>
          <w:trHeight w:val="284"/>
        </w:trPr>
        <w:tc>
          <w:tcPr>
            <w:tcW w:w="238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5. Ingresos patrimoniales</w:t>
            </w:r>
          </w:p>
        </w:tc>
        <w:tc>
          <w:tcPr>
            <w:tcW w:w="965" w:type="dxa"/>
            <w:gridSpan w:val="3"/>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55.960</w:t>
            </w:r>
          </w:p>
        </w:tc>
        <w:tc>
          <w:tcPr>
            <w:tcW w:w="63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100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55.960</w:t>
            </w:r>
          </w:p>
        </w:tc>
        <w:tc>
          <w:tcPr>
            <w:tcW w:w="1059"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43.937</w:t>
            </w:r>
          </w:p>
        </w:tc>
        <w:tc>
          <w:tcPr>
            <w:tcW w:w="620"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79</w:t>
            </w:r>
          </w:p>
        </w:tc>
        <w:tc>
          <w:tcPr>
            <w:tcW w:w="85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40.860</w:t>
            </w:r>
          </w:p>
        </w:tc>
        <w:tc>
          <w:tcPr>
            <w:tcW w:w="573" w:type="dxa"/>
            <w:gridSpan w:val="2"/>
            <w:tcBorders>
              <w:top w:val="single" w:sz="2" w:space="0" w:color="auto"/>
              <w:left w:val="nil"/>
              <w:bottom w:val="single" w:sz="2" w:space="0" w:color="auto"/>
              <w:right w:val="nil"/>
            </w:tcBorders>
            <w:shd w:val="clear" w:color="000000" w:fill="FFFFFF"/>
            <w:vAlign w:val="center"/>
            <w:hideMark/>
          </w:tcPr>
          <w:p w:rsidR="0069716C" w:rsidRPr="0069716C" w:rsidRDefault="0069716C" w:rsidP="003D2FD9">
            <w:pPr>
              <w:spacing w:after="0"/>
              <w:ind w:firstLine="0"/>
              <w:jc w:val="right"/>
              <w:rPr>
                <w:rFonts w:ascii="Arial Narrow" w:hAnsi="Arial Narrow"/>
                <w:sz w:val="16"/>
                <w:szCs w:val="16"/>
                <w:lang w:val="es-ES" w:eastAsia="es-ES"/>
              </w:rPr>
            </w:pPr>
            <w:r w:rsidRPr="0069716C">
              <w:rPr>
                <w:rFonts w:ascii="Arial Narrow" w:hAnsi="Arial Narrow"/>
                <w:sz w:val="16"/>
                <w:szCs w:val="16"/>
                <w:lang w:val="es-ES" w:eastAsia="es-ES"/>
              </w:rPr>
              <w:t>93</w:t>
            </w:r>
          </w:p>
        </w:tc>
        <w:tc>
          <w:tcPr>
            <w:tcW w:w="865"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3.077</w:t>
            </w:r>
          </w:p>
        </w:tc>
      </w:tr>
      <w:tr w:rsidR="0069716C" w:rsidRPr="0069716C" w:rsidTr="00A06489">
        <w:trPr>
          <w:trHeight w:val="284"/>
        </w:trPr>
        <w:tc>
          <w:tcPr>
            <w:tcW w:w="238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85606C">
            <w:pPr>
              <w:spacing w:after="0"/>
              <w:ind w:firstLine="0"/>
              <w:jc w:val="lef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6. En</w:t>
            </w:r>
            <w:r w:rsidR="0085606C">
              <w:rPr>
                <w:rFonts w:ascii="Arial Narrow" w:hAnsi="Arial Narrow"/>
                <w:color w:val="000000"/>
                <w:sz w:val="16"/>
                <w:szCs w:val="16"/>
                <w:lang w:val="es-ES" w:eastAsia="es-ES"/>
              </w:rPr>
              <w:t>a</w:t>
            </w:r>
            <w:r w:rsidRPr="0069716C">
              <w:rPr>
                <w:rFonts w:ascii="Arial Narrow" w:hAnsi="Arial Narrow"/>
                <w:color w:val="000000"/>
                <w:sz w:val="16"/>
                <w:szCs w:val="16"/>
                <w:lang w:val="es-ES" w:eastAsia="es-ES"/>
              </w:rPr>
              <w:t>j</w:t>
            </w:r>
            <w:r w:rsidR="0085606C">
              <w:rPr>
                <w:rFonts w:ascii="Arial Narrow" w:hAnsi="Arial Narrow"/>
                <w:color w:val="000000"/>
                <w:sz w:val="16"/>
                <w:szCs w:val="16"/>
                <w:lang w:val="es-ES" w:eastAsia="es-ES"/>
              </w:rPr>
              <w:t>e</w:t>
            </w:r>
            <w:r w:rsidRPr="0069716C">
              <w:rPr>
                <w:rFonts w:ascii="Arial Narrow" w:hAnsi="Arial Narrow"/>
                <w:color w:val="000000"/>
                <w:sz w:val="16"/>
                <w:szCs w:val="16"/>
                <w:lang w:val="es-ES" w:eastAsia="es-ES"/>
              </w:rPr>
              <w:t>nac</w:t>
            </w:r>
            <w:r w:rsidR="0085606C">
              <w:rPr>
                <w:rFonts w:ascii="Arial Narrow" w:hAnsi="Arial Narrow"/>
                <w:color w:val="000000"/>
                <w:sz w:val="16"/>
                <w:szCs w:val="16"/>
                <w:lang w:val="es-ES" w:eastAsia="es-ES"/>
              </w:rPr>
              <w:t>ión</w:t>
            </w:r>
            <w:r w:rsidRPr="0069716C">
              <w:rPr>
                <w:rFonts w:ascii="Arial Narrow" w:hAnsi="Arial Narrow"/>
                <w:color w:val="000000"/>
                <w:sz w:val="16"/>
                <w:szCs w:val="16"/>
                <w:lang w:val="es-ES" w:eastAsia="es-ES"/>
              </w:rPr>
              <w:t xml:space="preserve"> inv</w:t>
            </w:r>
            <w:r w:rsidR="0085606C">
              <w:rPr>
                <w:rFonts w:ascii="Arial Narrow" w:hAnsi="Arial Narrow"/>
                <w:color w:val="000000"/>
                <w:sz w:val="16"/>
                <w:szCs w:val="16"/>
                <w:lang w:val="es-ES" w:eastAsia="es-ES"/>
              </w:rPr>
              <w:t>ersiones</w:t>
            </w:r>
            <w:r w:rsidRPr="0069716C">
              <w:rPr>
                <w:rFonts w:ascii="Arial Narrow" w:hAnsi="Arial Narrow"/>
                <w:color w:val="000000"/>
                <w:sz w:val="16"/>
                <w:szCs w:val="16"/>
                <w:lang w:val="es-ES" w:eastAsia="es-ES"/>
              </w:rPr>
              <w:t xml:space="preserve"> reales</w:t>
            </w:r>
          </w:p>
        </w:tc>
        <w:tc>
          <w:tcPr>
            <w:tcW w:w="965" w:type="dxa"/>
            <w:gridSpan w:val="3"/>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63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100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1059"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620"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p>
        </w:tc>
        <w:tc>
          <w:tcPr>
            <w:tcW w:w="85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573" w:type="dxa"/>
            <w:gridSpan w:val="2"/>
            <w:tcBorders>
              <w:top w:val="single" w:sz="2" w:space="0" w:color="auto"/>
              <w:left w:val="nil"/>
              <w:bottom w:val="single" w:sz="2" w:space="0" w:color="auto"/>
              <w:right w:val="nil"/>
            </w:tcBorders>
            <w:shd w:val="clear" w:color="000000" w:fill="FFFFFF"/>
            <w:vAlign w:val="center"/>
            <w:hideMark/>
          </w:tcPr>
          <w:p w:rsidR="0069716C" w:rsidRPr="0069716C" w:rsidRDefault="0069716C" w:rsidP="003D2FD9">
            <w:pPr>
              <w:spacing w:after="0"/>
              <w:ind w:firstLine="0"/>
              <w:jc w:val="right"/>
              <w:rPr>
                <w:rFonts w:ascii="Arial Narrow" w:hAnsi="Arial Narrow"/>
                <w:sz w:val="16"/>
                <w:szCs w:val="16"/>
                <w:lang w:val="es-ES" w:eastAsia="es-ES"/>
              </w:rPr>
            </w:pPr>
          </w:p>
        </w:tc>
        <w:tc>
          <w:tcPr>
            <w:tcW w:w="865"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r>
      <w:tr w:rsidR="0069716C" w:rsidRPr="0069716C" w:rsidTr="00A06489">
        <w:trPr>
          <w:trHeight w:val="284"/>
        </w:trPr>
        <w:tc>
          <w:tcPr>
            <w:tcW w:w="238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85606C">
            <w:pPr>
              <w:spacing w:after="0"/>
              <w:ind w:firstLine="0"/>
              <w:jc w:val="lef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7. Transf</w:t>
            </w:r>
            <w:r w:rsidR="0085606C">
              <w:rPr>
                <w:rFonts w:ascii="Arial Narrow" w:hAnsi="Arial Narrow"/>
                <w:color w:val="000000"/>
                <w:sz w:val="16"/>
                <w:szCs w:val="16"/>
                <w:lang w:val="es-ES" w:eastAsia="es-ES"/>
              </w:rPr>
              <w:t>erencias</w:t>
            </w:r>
            <w:r w:rsidRPr="0069716C">
              <w:rPr>
                <w:rFonts w:ascii="Arial Narrow" w:hAnsi="Arial Narrow"/>
                <w:color w:val="000000"/>
                <w:sz w:val="16"/>
                <w:szCs w:val="16"/>
                <w:lang w:val="es-ES" w:eastAsia="es-ES"/>
              </w:rPr>
              <w:t xml:space="preserve"> de capital</w:t>
            </w:r>
          </w:p>
        </w:tc>
        <w:tc>
          <w:tcPr>
            <w:tcW w:w="965" w:type="dxa"/>
            <w:gridSpan w:val="3"/>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16.000</w:t>
            </w:r>
          </w:p>
        </w:tc>
        <w:tc>
          <w:tcPr>
            <w:tcW w:w="63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100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16.000</w:t>
            </w:r>
          </w:p>
        </w:tc>
        <w:tc>
          <w:tcPr>
            <w:tcW w:w="1059"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16.974</w:t>
            </w:r>
          </w:p>
        </w:tc>
        <w:tc>
          <w:tcPr>
            <w:tcW w:w="620"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106</w:t>
            </w:r>
          </w:p>
        </w:tc>
        <w:tc>
          <w:tcPr>
            <w:tcW w:w="85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5.727</w:t>
            </w:r>
          </w:p>
        </w:tc>
        <w:tc>
          <w:tcPr>
            <w:tcW w:w="573" w:type="dxa"/>
            <w:gridSpan w:val="2"/>
            <w:tcBorders>
              <w:top w:val="single" w:sz="2" w:space="0" w:color="auto"/>
              <w:left w:val="nil"/>
              <w:bottom w:val="single" w:sz="2" w:space="0" w:color="auto"/>
              <w:right w:val="nil"/>
            </w:tcBorders>
            <w:shd w:val="clear" w:color="000000" w:fill="FFFFFF"/>
            <w:vAlign w:val="center"/>
            <w:hideMark/>
          </w:tcPr>
          <w:p w:rsidR="0069716C" w:rsidRPr="0069716C" w:rsidRDefault="0069716C" w:rsidP="003D2FD9">
            <w:pPr>
              <w:spacing w:after="0"/>
              <w:ind w:firstLine="0"/>
              <w:jc w:val="right"/>
              <w:rPr>
                <w:rFonts w:ascii="Arial Narrow" w:hAnsi="Arial Narrow"/>
                <w:sz w:val="16"/>
                <w:szCs w:val="16"/>
                <w:lang w:val="es-ES" w:eastAsia="es-ES"/>
              </w:rPr>
            </w:pPr>
            <w:r w:rsidRPr="0069716C">
              <w:rPr>
                <w:rFonts w:ascii="Arial Narrow" w:hAnsi="Arial Narrow"/>
                <w:sz w:val="16"/>
                <w:szCs w:val="16"/>
                <w:lang w:val="es-ES" w:eastAsia="es-ES"/>
              </w:rPr>
              <w:t>34</w:t>
            </w:r>
          </w:p>
        </w:tc>
        <w:tc>
          <w:tcPr>
            <w:tcW w:w="865"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11.247</w:t>
            </w:r>
          </w:p>
        </w:tc>
      </w:tr>
      <w:tr w:rsidR="0069716C" w:rsidRPr="0069716C" w:rsidTr="00A06489">
        <w:trPr>
          <w:trHeight w:val="284"/>
        </w:trPr>
        <w:tc>
          <w:tcPr>
            <w:tcW w:w="238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8.  Activos financieros</w:t>
            </w:r>
          </w:p>
        </w:tc>
        <w:tc>
          <w:tcPr>
            <w:tcW w:w="965" w:type="dxa"/>
            <w:gridSpan w:val="3"/>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63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72.589</w:t>
            </w:r>
          </w:p>
        </w:tc>
        <w:tc>
          <w:tcPr>
            <w:tcW w:w="100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72.589</w:t>
            </w:r>
          </w:p>
        </w:tc>
        <w:tc>
          <w:tcPr>
            <w:tcW w:w="1059"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620"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852"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573" w:type="dxa"/>
            <w:gridSpan w:val="2"/>
            <w:tcBorders>
              <w:top w:val="single" w:sz="2" w:space="0" w:color="auto"/>
              <w:left w:val="nil"/>
              <w:bottom w:val="single" w:sz="2" w:space="0" w:color="auto"/>
              <w:right w:val="nil"/>
            </w:tcBorders>
            <w:shd w:val="clear" w:color="000000" w:fill="FFFFFF"/>
            <w:vAlign w:val="center"/>
            <w:hideMark/>
          </w:tcPr>
          <w:p w:rsidR="0069716C" w:rsidRPr="0069716C" w:rsidRDefault="0069716C" w:rsidP="003D2FD9">
            <w:pPr>
              <w:spacing w:after="0"/>
              <w:ind w:firstLine="0"/>
              <w:jc w:val="right"/>
              <w:rPr>
                <w:rFonts w:ascii="Arial Narrow" w:hAnsi="Arial Narrow"/>
                <w:sz w:val="16"/>
                <w:szCs w:val="16"/>
                <w:lang w:val="es-ES" w:eastAsia="es-ES"/>
              </w:rPr>
            </w:pPr>
          </w:p>
        </w:tc>
        <w:tc>
          <w:tcPr>
            <w:tcW w:w="865" w:type="dxa"/>
            <w:gridSpan w:val="2"/>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r>
      <w:tr w:rsidR="0069716C" w:rsidRPr="0069716C" w:rsidTr="00A06489">
        <w:trPr>
          <w:trHeight w:val="284"/>
        </w:trPr>
        <w:tc>
          <w:tcPr>
            <w:tcW w:w="2380" w:type="dxa"/>
            <w:tcBorders>
              <w:top w:val="single" w:sz="2" w:space="0" w:color="auto"/>
              <w:left w:val="nil"/>
              <w:bottom w:val="single" w:sz="4"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9. Pasivos financieros</w:t>
            </w:r>
          </w:p>
        </w:tc>
        <w:tc>
          <w:tcPr>
            <w:tcW w:w="965" w:type="dxa"/>
            <w:gridSpan w:val="3"/>
            <w:tcBorders>
              <w:top w:val="single" w:sz="2" w:space="0" w:color="auto"/>
              <w:left w:val="nil"/>
              <w:bottom w:val="single" w:sz="4"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630" w:type="dxa"/>
            <w:tcBorders>
              <w:top w:val="single" w:sz="2" w:space="0" w:color="auto"/>
              <w:left w:val="nil"/>
              <w:bottom w:val="single" w:sz="4"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 </w:t>
            </w:r>
          </w:p>
        </w:tc>
        <w:tc>
          <w:tcPr>
            <w:tcW w:w="1002" w:type="dxa"/>
            <w:gridSpan w:val="2"/>
            <w:tcBorders>
              <w:top w:val="single" w:sz="2" w:space="0" w:color="auto"/>
              <w:left w:val="nil"/>
              <w:bottom w:val="single" w:sz="4"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1059" w:type="dxa"/>
            <w:gridSpan w:val="2"/>
            <w:tcBorders>
              <w:top w:val="single" w:sz="2" w:space="0" w:color="auto"/>
              <w:left w:val="nil"/>
              <w:bottom w:val="single" w:sz="4"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620" w:type="dxa"/>
            <w:gridSpan w:val="2"/>
            <w:tcBorders>
              <w:top w:val="single" w:sz="2" w:space="0" w:color="auto"/>
              <w:left w:val="nil"/>
              <w:bottom w:val="single" w:sz="4"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p>
        </w:tc>
        <w:tc>
          <w:tcPr>
            <w:tcW w:w="852" w:type="dxa"/>
            <w:gridSpan w:val="2"/>
            <w:tcBorders>
              <w:top w:val="single" w:sz="2" w:space="0" w:color="auto"/>
              <w:left w:val="nil"/>
              <w:bottom w:val="single" w:sz="4"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c>
          <w:tcPr>
            <w:tcW w:w="573" w:type="dxa"/>
            <w:gridSpan w:val="2"/>
            <w:tcBorders>
              <w:top w:val="single" w:sz="2" w:space="0" w:color="auto"/>
              <w:left w:val="nil"/>
              <w:bottom w:val="single" w:sz="4" w:space="0" w:color="auto"/>
              <w:right w:val="nil"/>
            </w:tcBorders>
            <w:shd w:val="clear" w:color="000000" w:fill="FFFFFF"/>
            <w:vAlign w:val="center"/>
            <w:hideMark/>
          </w:tcPr>
          <w:p w:rsidR="0069716C" w:rsidRPr="0069716C" w:rsidRDefault="0069716C" w:rsidP="003D2FD9">
            <w:pPr>
              <w:spacing w:after="0"/>
              <w:ind w:firstLine="0"/>
              <w:jc w:val="right"/>
              <w:rPr>
                <w:rFonts w:ascii="Arial Narrow" w:hAnsi="Arial Narrow"/>
                <w:sz w:val="16"/>
                <w:szCs w:val="16"/>
                <w:lang w:val="es-ES" w:eastAsia="es-ES"/>
              </w:rPr>
            </w:pPr>
          </w:p>
        </w:tc>
        <w:tc>
          <w:tcPr>
            <w:tcW w:w="865" w:type="dxa"/>
            <w:gridSpan w:val="2"/>
            <w:tcBorders>
              <w:top w:val="single" w:sz="2" w:space="0" w:color="auto"/>
              <w:left w:val="nil"/>
              <w:bottom w:val="single" w:sz="4" w:space="0" w:color="auto"/>
              <w:right w:val="nil"/>
            </w:tcBorders>
            <w:shd w:val="clear" w:color="000000" w:fill="FFFFFF"/>
            <w:noWrap/>
            <w:vAlign w:val="center"/>
            <w:hideMark/>
          </w:tcPr>
          <w:p w:rsidR="0069716C" w:rsidRPr="0069716C" w:rsidRDefault="0069716C" w:rsidP="003D2FD9">
            <w:pPr>
              <w:spacing w:after="0"/>
              <w:ind w:firstLine="0"/>
              <w:jc w:val="right"/>
              <w:rPr>
                <w:rFonts w:ascii="Arial Narrow" w:hAnsi="Arial Narrow"/>
                <w:color w:val="000000"/>
                <w:sz w:val="16"/>
                <w:szCs w:val="16"/>
                <w:lang w:val="es-ES" w:eastAsia="es-ES"/>
              </w:rPr>
            </w:pPr>
            <w:r w:rsidRPr="0069716C">
              <w:rPr>
                <w:rFonts w:ascii="Arial Narrow" w:hAnsi="Arial Narrow"/>
                <w:color w:val="000000"/>
                <w:sz w:val="16"/>
                <w:szCs w:val="16"/>
                <w:lang w:val="es-ES" w:eastAsia="es-ES"/>
              </w:rPr>
              <w:t>0</w:t>
            </w:r>
          </w:p>
        </w:tc>
      </w:tr>
      <w:tr w:rsidR="0069716C" w:rsidRPr="0069716C" w:rsidTr="00A06489">
        <w:trPr>
          <w:trHeight w:val="284"/>
        </w:trPr>
        <w:tc>
          <w:tcPr>
            <w:tcW w:w="2380" w:type="dxa"/>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69716C">
            <w:pPr>
              <w:spacing w:after="0"/>
              <w:ind w:firstLine="0"/>
              <w:jc w:val="left"/>
              <w:rPr>
                <w:rFonts w:ascii="Arial" w:hAnsi="Arial" w:cs="Arial"/>
                <w:color w:val="000000"/>
                <w:sz w:val="16"/>
                <w:szCs w:val="16"/>
                <w:lang w:val="es-ES" w:eastAsia="es-ES"/>
              </w:rPr>
            </w:pPr>
            <w:r w:rsidRPr="0069716C">
              <w:rPr>
                <w:rFonts w:ascii="Arial" w:hAnsi="Arial" w:cs="Arial"/>
                <w:color w:val="000000"/>
                <w:sz w:val="16"/>
                <w:szCs w:val="16"/>
                <w:lang w:val="es-ES" w:eastAsia="es-ES"/>
              </w:rPr>
              <w:t>Total</w:t>
            </w:r>
          </w:p>
        </w:tc>
        <w:tc>
          <w:tcPr>
            <w:tcW w:w="965" w:type="dxa"/>
            <w:gridSpan w:val="3"/>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3D2FD9">
            <w:pPr>
              <w:spacing w:after="0"/>
              <w:ind w:firstLine="0"/>
              <w:jc w:val="right"/>
              <w:rPr>
                <w:rFonts w:ascii="Arial" w:hAnsi="Arial" w:cs="Arial"/>
                <w:color w:val="000000"/>
                <w:sz w:val="16"/>
                <w:szCs w:val="16"/>
                <w:lang w:val="es-ES" w:eastAsia="es-ES"/>
              </w:rPr>
            </w:pPr>
            <w:r w:rsidRPr="0069716C">
              <w:rPr>
                <w:rFonts w:ascii="Arial" w:hAnsi="Arial" w:cs="Arial"/>
                <w:color w:val="000000"/>
                <w:sz w:val="16"/>
                <w:szCs w:val="16"/>
                <w:lang w:val="es-ES" w:eastAsia="es-ES"/>
              </w:rPr>
              <w:t>5.081.441</w:t>
            </w:r>
          </w:p>
        </w:tc>
        <w:tc>
          <w:tcPr>
            <w:tcW w:w="630" w:type="dxa"/>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3D2FD9">
            <w:pPr>
              <w:spacing w:after="0"/>
              <w:ind w:firstLine="0"/>
              <w:jc w:val="right"/>
              <w:rPr>
                <w:rFonts w:ascii="Arial" w:hAnsi="Arial" w:cs="Arial"/>
                <w:color w:val="000000"/>
                <w:sz w:val="16"/>
                <w:szCs w:val="16"/>
                <w:lang w:val="es-ES" w:eastAsia="es-ES"/>
              </w:rPr>
            </w:pPr>
            <w:r w:rsidRPr="0069716C">
              <w:rPr>
                <w:rFonts w:ascii="Arial" w:hAnsi="Arial" w:cs="Arial"/>
                <w:color w:val="000000"/>
                <w:sz w:val="16"/>
                <w:szCs w:val="16"/>
                <w:lang w:val="es-ES" w:eastAsia="es-ES"/>
              </w:rPr>
              <w:t>72.589</w:t>
            </w:r>
          </w:p>
        </w:tc>
        <w:tc>
          <w:tcPr>
            <w:tcW w:w="1002" w:type="dxa"/>
            <w:gridSpan w:val="2"/>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3D2FD9">
            <w:pPr>
              <w:spacing w:after="0"/>
              <w:ind w:firstLine="0"/>
              <w:jc w:val="right"/>
              <w:rPr>
                <w:rFonts w:ascii="Arial" w:hAnsi="Arial" w:cs="Arial"/>
                <w:color w:val="000000"/>
                <w:sz w:val="16"/>
                <w:szCs w:val="16"/>
                <w:lang w:val="es-ES" w:eastAsia="es-ES"/>
              </w:rPr>
            </w:pPr>
            <w:r w:rsidRPr="0069716C">
              <w:rPr>
                <w:rFonts w:ascii="Arial" w:hAnsi="Arial" w:cs="Arial"/>
                <w:color w:val="000000"/>
                <w:sz w:val="16"/>
                <w:szCs w:val="16"/>
                <w:lang w:val="es-ES" w:eastAsia="es-ES"/>
              </w:rPr>
              <w:t>5.154.030</w:t>
            </w:r>
          </w:p>
        </w:tc>
        <w:tc>
          <w:tcPr>
            <w:tcW w:w="1059" w:type="dxa"/>
            <w:gridSpan w:val="2"/>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3D2FD9">
            <w:pPr>
              <w:spacing w:after="0"/>
              <w:ind w:firstLine="0"/>
              <w:jc w:val="right"/>
              <w:rPr>
                <w:rFonts w:ascii="Arial" w:hAnsi="Arial" w:cs="Arial"/>
                <w:color w:val="000000"/>
                <w:sz w:val="16"/>
                <w:szCs w:val="16"/>
                <w:lang w:val="es-ES" w:eastAsia="es-ES"/>
              </w:rPr>
            </w:pPr>
            <w:r w:rsidRPr="0069716C">
              <w:rPr>
                <w:rFonts w:ascii="Arial" w:hAnsi="Arial" w:cs="Arial"/>
                <w:color w:val="000000"/>
                <w:sz w:val="16"/>
                <w:szCs w:val="16"/>
                <w:lang w:val="es-ES" w:eastAsia="es-ES"/>
              </w:rPr>
              <w:t>5.168.861</w:t>
            </w:r>
          </w:p>
        </w:tc>
        <w:tc>
          <w:tcPr>
            <w:tcW w:w="620" w:type="dxa"/>
            <w:gridSpan w:val="2"/>
            <w:tcBorders>
              <w:top w:val="single" w:sz="4" w:space="0" w:color="auto"/>
              <w:left w:val="nil"/>
              <w:bottom w:val="single" w:sz="4" w:space="0" w:color="auto"/>
              <w:right w:val="nil"/>
            </w:tcBorders>
            <w:shd w:val="clear" w:color="000000" w:fill="FAC090"/>
            <w:noWrap/>
            <w:vAlign w:val="center"/>
            <w:hideMark/>
          </w:tcPr>
          <w:p w:rsidR="0069716C" w:rsidRPr="0069716C" w:rsidRDefault="0069716C" w:rsidP="003D2FD9">
            <w:pPr>
              <w:spacing w:after="0"/>
              <w:ind w:firstLine="0"/>
              <w:jc w:val="right"/>
              <w:rPr>
                <w:rFonts w:ascii="Arial" w:hAnsi="Arial" w:cs="Arial"/>
                <w:color w:val="000000"/>
                <w:sz w:val="16"/>
                <w:szCs w:val="16"/>
                <w:lang w:val="es-ES" w:eastAsia="es-ES"/>
              </w:rPr>
            </w:pPr>
            <w:r w:rsidRPr="0069716C">
              <w:rPr>
                <w:rFonts w:ascii="Arial" w:hAnsi="Arial" w:cs="Arial"/>
                <w:color w:val="000000"/>
                <w:sz w:val="16"/>
                <w:szCs w:val="16"/>
                <w:lang w:val="es-ES" w:eastAsia="es-ES"/>
              </w:rPr>
              <w:t>100</w:t>
            </w:r>
          </w:p>
        </w:tc>
        <w:tc>
          <w:tcPr>
            <w:tcW w:w="852" w:type="dxa"/>
            <w:gridSpan w:val="2"/>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3D2FD9">
            <w:pPr>
              <w:spacing w:after="0"/>
              <w:ind w:firstLine="0"/>
              <w:jc w:val="right"/>
              <w:rPr>
                <w:rFonts w:ascii="Arial" w:hAnsi="Arial" w:cs="Arial"/>
                <w:color w:val="000000"/>
                <w:sz w:val="16"/>
                <w:szCs w:val="16"/>
                <w:lang w:val="es-ES" w:eastAsia="es-ES"/>
              </w:rPr>
            </w:pPr>
            <w:r w:rsidRPr="0069716C">
              <w:rPr>
                <w:rFonts w:ascii="Arial" w:hAnsi="Arial" w:cs="Arial"/>
                <w:color w:val="000000"/>
                <w:sz w:val="16"/>
                <w:szCs w:val="16"/>
                <w:lang w:val="es-ES" w:eastAsia="es-ES"/>
              </w:rPr>
              <w:t>4.889.348</w:t>
            </w:r>
          </w:p>
        </w:tc>
        <w:tc>
          <w:tcPr>
            <w:tcW w:w="573" w:type="dxa"/>
            <w:gridSpan w:val="2"/>
            <w:tcBorders>
              <w:top w:val="single" w:sz="4" w:space="0" w:color="auto"/>
              <w:left w:val="nil"/>
              <w:bottom w:val="single" w:sz="4" w:space="0" w:color="auto"/>
              <w:right w:val="nil"/>
            </w:tcBorders>
            <w:shd w:val="clear" w:color="000000" w:fill="FAC090"/>
            <w:vAlign w:val="center"/>
            <w:hideMark/>
          </w:tcPr>
          <w:p w:rsidR="0069716C" w:rsidRPr="0069716C" w:rsidRDefault="0069716C" w:rsidP="003D2FD9">
            <w:pPr>
              <w:spacing w:after="0"/>
              <w:ind w:firstLine="0"/>
              <w:jc w:val="right"/>
              <w:rPr>
                <w:rFonts w:ascii="Arial" w:hAnsi="Arial" w:cs="Arial"/>
                <w:sz w:val="16"/>
                <w:szCs w:val="16"/>
                <w:lang w:val="es-ES" w:eastAsia="es-ES"/>
              </w:rPr>
            </w:pPr>
            <w:r w:rsidRPr="0069716C">
              <w:rPr>
                <w:rFonts w:ascii="Arial" w:hAnsi="Arial" w:cs="Arial"/>
                <w:sz w:val="16"/>
                <w:szCs w:val="16"/>
                <w:lang w:val="es-ES" w:eastAsia="es-ES"/>
              </w:rPr>
              <w:t>95</w:t>
            </w:r>
          </w:p>
        </w:tc>
        <w:tc>
          <w:tcPr>
            <w:tcW w:w="865" w:type="dxa"/>
            <w:gridSpan w:val="2"/>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3D2FD9">
            <w:pPr>
              <w:spacing w:after="0"/>
              <w:ind w:firstLine="0"/>
              <w:jc w:val="right"/>
              <w:rPr>
                <w:rFonts w:ascii="Arial" w:hAnsi="Arial" w:cs="Arial"/>
                <w:color w:val="000000"/>
                <w:sz w:val="16"/>
                <w:szCs w:val="16"/>
                <w:lang w:val="es-ES" w:eastAsia="es-ES"/>
              </w:rPr>
            </w:pPr>
            <w:r w:rsidRPr="0069716C">
              <w:rPr>
                <w:rFonts w:ascii="Arial" w:hAnsi="Arial" w:cs="Arial"/>
                <w:color w:val="000000"/>
                <w:sz w:val="16"/>
                <w:szCs w:val="16"/>
                <w:lang w:val="es-ES" w:eastAsia="es-ES"/>
              </w:rPr>
              <w:t>279.513</w:t>
            </w:r>
          </w:p>
        </w:tc>
      </w:tr>
    </w:tbl>
    <w:p w:rsidR="004B783B" w:rsidRDefault="004B783B">
      <w:pPr>
        <w:spacing w:after="0"/>
        <w:ind w:firstLine="0"/>
        <w:jc w:val="left"/>
        <w:rPr>
          <w:rFonts w:ascii="Arial" w:hAnsi="Arial"/>
          <w:bCs/>
          <w:iCs/>
          <w:color w:val="000000"/>
          <w:spacing w:val="10"/>
          <w:kern w:val="28"/>
          <w:sz w:val="25"/>
          <w:szCs w:val="26"/>
        </w:rPr>
      </w:pPr>
    </w:p>
    <w:p w:rsidR="006375DC" w:rsidRDefault="006375DC">
      <w:pPr>
        <w:spacing w:after="0"/>
        <w:ind w:firstLine="0"/>
        <w:jc w:val="left"/>
        <w:rPr>
          <w:rFonts w:ascii="Arial" w:hAnsi="Arial"/>
          <w:bCs/>
          <w:iCs/>
          <w:color w:val="000000"/>
          <w:spacing w:val="10"/>
          <w:kern w:val="28"/>
          <w:sz w:val="25"/>
          <w:szCs w:val="26"/>
        </w:rPr>
      </w:pPr>
      <w:r>
        <w:br w:type="page"/>
      </w:r>
    </w:p>
    <w:p w:rsidR="004F7E06" w:rsidRDefault="00F86397" w:rsidP="003B5498">
      <w:pPr>
        <w:pStyle w:val="atitulo2"/>
        <w:spacing w:after="360"/>
      </w:pPr>
      <w:bookmarkStart w:id="35" w:name="_Toc498601337"/>
      <w:r>
        <w:lastRenderedPageBreak/>
        <w:t>III</w:t>
      </w:r>
      <w:r w:rsidR="004F7E06" w:rsidRPr="002A3629">
        <w:t>.2. Resultado presupuestario</w:t>
      </w:r>
      <w:r w:rsidR="005140E0">
        <w:t xml:space="preserve"> consolidado</w:t>
      </w:r>
      <w:r w:rsidR="004F7E06">
        <w:t xml:space="preserve"> </w:t>
      </w:r>
      <w:bookmarkEnd w:id="32"/>
      <w:bookmarkEnd w:id="33"/>
      <w:bookmarkEnd w:id="34"/>
      <w:r w:rsidR="00B5672C">
        <w:t>2016</w:t>
      </w:r>
      <w:bookmarkEnd w:id="35"/>
    </w:p>
    <w:tbl>
      <w:tblPr>
        <w:tblW w:w="8800" w:type="dxa"/>
        <w:tblInd w:w="55" w:type="dxa"/>
        <w:tblCellMar>
          <w:left w:w="70" w:type="dxa"/>
          <w:right w:w="70" w:type="dxa"/>
        </w:tblCellMar>
        <w:tblLook w:val="04A0" w:firstRow="1" w:lastRow="0" w:firstColumn="1" w:lastColumn="0" w:noHBand="0" w:noVBand="1"/>
      </w:tblPr>
      <w:tblGrid>
        <w:gridCol w:w="3880"/>
        <w:gridCol w:w="3400"/>
        <w:gridCol w:w="1520"/>
      </w:tblGrid>
      <w:tr w:rsidR="0069716C" w:rsidRPr="0069716C" w:rsidTr="003D2FD9">
        <w:trPr>
          <w:trHeight w:val="284"/>
        </w:trPr>
        <w:tc>
          <w:tcPr>
            <w:tcW w:w="3880" w:type="dxa"/>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69716C">
            <w:pPr>
              <w:spacing w:after="0"/>
              <w:ind w:firstLine="0"/>
              <w:jc w:val="left"/>
              <w:rPr>
                <w:rFonts w:ascii="Arial" w:hAnsi="Arial" w:cs="Arial"/>
                <w:color w:val="000000"/>
                <w:sz w:val="18"/>
                <w:szCs w:val="18"/>
                <w:lang w:val="es-ES" w:eastAsia="es-ES"/>
              </w:rPr>
            </w:pPr>
            <w:r w:rsidRPr="0069716C">
              <w:rPr>
                <w:rFonts w:ascii="Arial" w:hAnsi="Arial" w:cs="Arial"/>
                <w:color w:val="000000"/>
                <w:sz w:val="18"/>
                <w:szCs w:val="18"/>
                <w:lang w:val="es-ES" w:eastAsia="es-ES"/>
              </w:rPr>
              <w:t>Concepto</w:t>
            </w:r>
          </w:p>
        </w:tc>
        <w:tc>
          <w:tcPr>
            <w:tcW w:w="3400" w:type="dxa"/>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69716C">
            <w:pPr>
              <w:spacing w:after="0"/>
              <w:ind w:firstLine="0"/>
              <w:jc w:val="right"/>
              <w:rPr>
                <w:rFonts w:ascii="Arial" w:hAnsi="Arial" w:cs="Arial"/>
                <w:color w:val="000000"/>
                <w:sz w:val="18"/>
                <w:szCs w:val="18"/>
                <w:lang w:val="es-ES" w:eastAsia="es-ES"/>
              </w:rPr>
            </w:pPr>
            <w:r w:rsidRPr="0069716C">
              <w:rPr>
                <w:rFonts w:ascii="Arial" w:hAnsi="Arial" w:cs="Arial"/>
                <w:color w:val="000000"/>
                <w:sz w:val="18"/>
                <w:szCs w:val="18"/>
                <w:lang w:val="es-ES" w:eastAsia="es-ES"/>
              </w:rPr>
              <w:t>Ejercicio 2015</w:t>
            </w:r>
          </w:p>
        </w:tc>
        <w:tc>
          <w:tcPr>
            <w:tcW w:w="1520" w:type="dxa"/>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69716C">
            <w:pPr>
              <w:spacing w:after="0"/>
              <w:ind w:firstLine="0"/>
              <w:jc w:val="right"/>
              <w:rPr>
                <w:rFonts w:ascii="Arial" w:hAnsi="Arial" w:cs="Arial"/>
                <w:color w:val="000000"/>
                <w:sz w:val="18"/>
                <w:szCs w:val="18"/>
                <w:lang w:val="es-ES" w:eastAsia="es-ES"/>
              </w:rPr>
            </w:pPr>
            <w:r w:rsidRPr="0069716C">
              <w:rPr>
                <w:rFonts w:ascii="Arial" w:hAnsi="Arial" w:cs="Arial"/>
                <w:color w:val="000000"/>
                <w:sz w:val="18"/>
                <w:szCs w:val="18"/>
                <w:lang w:val="es-ES" w:eastAsia="es-ES"/>
              </w:rPr>
              <w:t>Ejercicio 2016</w:t>
            </w:r>
          </w:p>
        </w:tc>
      </w:tr>
      <w:tr w:rsidR="0069716C" w:rsidRPr="0069716C" w:rsidTr="003D2FD9">
        <w:trPr>
          <w:trHeight w:val="284"/>
        </w:trPr>
        <w:tc>
          <w:tcPr>
            <w:tcW w:w="3880" w:type="dxa"/>
            <w:tcBorders>
              <w:top w:val="single" w:sz="4"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Derechos reconocidos</w:t>
            </w:r>
          </w:p>
        </w:tc>
        <w:tc>
          <w:tcPr>
            <w:tcW w:w="3400" w:type="dxa"/>
            <w:tcBorders>
              <w:top w:val="single" w:sz="4"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5.100.221</w:t>
            </w:r>
          </w:p>
        </w:tc>
        <w:tc>
          <w:tcPr>
            <w:tcW w:w="1520" w:type="dxa"/>
            <w:tcBorders>
              <w:top w:val="single" w:sz="4"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5.168.861</w:t>
            </w:r>
          </w:p>
        </w:tc>
      </w:tr>
      <w:tr w:rsidR="0069716C" w:rsidRPr="0069716C" w:rsidTr="003D2FD9">
        <w:trPr>
          <w:trHeight w:val="284"/>
        </w:trPr>
        <w:tc>
          <w:tcPr>
            <w:tcW w:w="388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Obligaciones reconocidas</w:t>
            </w:r>
          </w:p>
        </w:tc>
        <w:tc>
          <w:tcPr>
            <w:tcW w:w="340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5.229.148</w:t>
            </w:r>
          </w:p>
        </w:tc>
        <w:tc>
          <w:tcPr>
            <w:tcW w:w="152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4.703.644</w:t>
            </w:r>
          </w:p>
        </w:tc>
      </w:tr>
      <w:tr w:rsidR="0069716C" w:rsidRPr="0069716C" w:rsidTr="003D2FD9">
        <w:trPr>
          <w:trHeight w:val="284"/>
        </w:trPr>
        <w:tc>
          <w:tcPr>
            <w:tcW w:w="388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b/>
                <w:bCs/>
                <w:color w:val="000000"/>
                <w:lang w:val="es-ES" w:eastAsia="es-ES"/>
              </w:rPr>
            </w:pPr>
            <w:r w:rsidRPr="0069716C">
              <w:rPr>
                <w:rFonts w:ascii="Arial Narrow" w:hAnsi="Arial Narrow"/>
                <w:b/>
                <w:bCs/>
                <w:color w:val="000000"/>
                <w:lang w:val="es-ES" w:eastAsia="es-ES"/>
              </w:rPr>
              <w:t>Resultado Presupuestario</w:t>
            </w:r>
          </w:p>
        </w:tc>
        <w:tc>
          <w:tcPr>
            <w:tcW w:w="340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right"/>
              <w:rPr>
                <w:rFonts w:ascii="Arial Narrow" w:hAnsi="Arial Narrow"/>
                <w:b/>
                <w:bCs/>
                <w:color w:val="000000"/>
                <w:lang w:val="es-ES" w:eastAsia="es-ES"/>
              </w:rPr>
            </w:pPr>
            <w:r w:rsidRPr="0069716C">
              <w:rPr>
                <w:rFonts w:ascii="Arial Narrow" w:hAnsi="Arial Narrow"/>
                <w:b/>
                <w:bCs/>
                <w:color w:val="000000"/>
                <w:lang w:val="es-ES" w:eastAsia="es-ES"/>
              </w:rPr>
              <w:t>-128.927</w:t>
            </w:r>
          </w:p>
        </w:tc>
        <w:tc>
          <w:tcPr>
            <w:tcW w:w="152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right"/>
              <w:rPr>
                <w:rFonts w:ascii="Arial Narrow" w:hAnsi="Arial Narrow"/>
                <w:b/>
                <w:bCs/>
                <w:color w:val="000000"/>
                <w:lang w:val="es-ES" w:eastAsia="es-ES"/>
              </w:rPr>
            </w:pPr>
            <w:r w:rsidRPr="0069716C">
              <w:rPr>
                <w:rFonts w:ascii="Arial Narrow" w:hAnsi="Arial Narrow"/>
                <w:b/>
                <w:bCs/>
                <w:color w:val="000000"/>
                <w:lang w:val="es-ES" w:eastAsia="es-ES"/>
              </w:rPr>
              <w:t>465.217</w:t>
            </w:r>
          </w:p>
        </w:tc>
      </w:tr>
      <w:tr w:rsidR="0069716C" w:rsidRPr="0069716C" w:rsidTr="003D2FD9">
        <w:trPr>
          <w:trHeight w:val="284"/>
        </w:trPr>
        <w:tc>
          <w:tcPr>
            <w:tcW w:w="388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Ajustes</w:t>
            </w:r>
          </w:p>
        </w:tc>
        <w:tc>
          <w:tcPr>
            <w:tcW w:w="340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right"/>
              <w:rPr>
                <w:rFonts w:ascii="Arial Narrow" w:hAnsi="Arial Narrow"/>
                <w:b/>
                <w:bCs/>
                <w:color w:val="000000"/>
                <w:lang w:val="es-ES" w:eastAsia="es-ES"/>
              </w:rPr>
            </w:pPr>
            <w:r w:rsidRPr="0069716C">
              <w:rPr>
                <w:rFonts w:ascii="Arial Narrow" w:hAnsi="Arial Narrow"/>
                <w:b/>
                <w:bCs/>
                <w:color w:val="000000"/>
                <w:lang w:val="es-ES" w:eastAsia="es-ES"/>
              </w:rPr>
              <w:t> </w:t>
            </w:r>
          </w:p>
        </w:tc>
        <w:tc>
          <w:tcPr>
            <w:tcW w:w="152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right"/>
              <w:rPr>
                <w:rFonts w:ascii="Arial Narrow" w:hAnsi="Arial Narrow"/>
                <w:b/>
                <w:bCs/>
                <w:color w:val="000000"/>
                <w:lang w:val="es-ES" w:eastAsia="es-ES"/>
              </w:rPr>
            </w:pPr>
            <w:r w:rsidRPr="0069716C">
              <w:rPr>
                <w:rFonts w:ascii="Arial Narrow" w:hAnsi="Arial Narrow"/>
                <w:b/>
                <w:bCs/>
                <w:color w:val="000000"/>
                <w:lang w:val="es-ES" w:eastAsia="es-ES"/>
              </w:rPr>
              <w:t> </w:t>
            </w:r>
          </w:p>
        </w:tc>
      </w:tr>
      <w:tr w:rsidR="0069716C" w:rsidRPr="0069716C" w:rsidTr="003D2FD9">
        <w:trPr>
          <w:trHeight w:val="284"/>
        </w:trPr>
        <w:tc>
          <w:tcPr>
            <w:tcW w:w="388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Desviaciones positivas de financiación</w:t>
            </w:r>
          </w:p>
        </w:tc>
        <w:tc>
          <w:tcPr>
            <w:tcW w:w="340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12.183</w:t>
            </w:r>
          </w:p>
        </w:tc>
        <w:tc>
          <w:tcPr>
            <w:tcW w:w="152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0</w:t>
            </w:r>
          </w:p>
        </w:tc>
      </w:tr>
      <w:tr w:rsidR="0069716C" w:rsidRPr="0069716C" w:rsidTr="003D2FD9">
        <w:trPr>
          <w:trHeight w:val="284"/>
        </w:trPr>
        <w:tc>
          <w:tcPr>
            <w:tcW w:w="388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Desviaciones negativas de financiación</w:t>
            </w:r>
          </w:p>
        </w:tc>
        <w:tc>
          <w:tcPr>
            <w:tcW w:w="3400" w:type="dxa"/>
            <w:tcBorders>
              <w:top w:val="single" w:sz="2" w:space="0" w:color="auto"/>
              <w:left w:val="nil"/>
              <w:bottom w:val="single" w:sz="2" w:space="0" w:color="auto"/>
              <w:right w:val="nil"/>
            </w:tcBorders>
            <w:shd w:val="clear" w:color="000000" w:fill="FFFFFF"/>
            <w:noWrap/>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0</w:t>
            </w:r>
          </w:p>
        </w:tc>
        <w:tc>
          <w:tcPr>
            <w:tcW w:w="1520" w:type="dxa"/>
            <w:tcBorders>
              <w:top w:val="single" w:sz="2" w:space="0" w:color="auto"/>
              <w:left w:val="nil"/>
              <w:bottom w:val="single" w:sz="2" w:space="0" w:color="auto"/>
              <w:right w:val="nil"/>
            </w:tcBorders>
            <w:shd w:val="clear" w:color="000000" w:fill="FFFFFF"/>
            <w:noWrap/>
            <w:vAlign w:val="center"/>
            <w:hideMark/>
          </w:tcPr>
          <w:p w:rsidR="0069716C" w:rsidRPr="0069716C" w:rsidRDefault="00FF0D33" w:rsidP="0069716C">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69716C" w:rsidRPr="0069716C" w:rsidTr="003D2FD9">
        <w:trPr>
          <w:trHeight w:val="284"/>
        </w:trPr>
        <w:tc>
          <w:tcPr>
            <w:tcW w:w="3880" w:type="dxa"/>
            <w:tcBorders>
              <w:top w:val="single" w:sz="2" w:space="0" w:color="auto"/>
              <w:left w:val="nil"/>
              <w:bottom w:val="single" w:sz="4" w:space="0" w:color="auto"/>
              <w:right w:val="nil"/>
            </w:tcBorders>
            <w:shd w:val="clear" w:color="000000" w:fill="FFFFFF"/>
            <w:noWrap/>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Gastos financiados con remanente de tesorería</w:t>
            </w:r>
          </w:p>
        </w:tc>
        <w:tc>
          <w:tcPr>
            <w:tcW w:w="3400" w:type="dxa"/>
            <w:tcBorders>
              <w:top w:val="single" w:sz="2" w:space="0" w:color="auto"/>
              <w:left w:val="nil"/>
              <w:bottom w:val="single" w:sz="4" w:space="0" w:color="auto"/>
              <w:right w:val="nil"/>
            </w:tcBorders>
            <w:shd w:val="clear" w:color="000000" w:fill="FFFFFF"/>
            <w:noWrap/>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550.762</w:t>
            </w:r>
          </w:p>
        </w:tc>
        <w:tc>
          <w:tcPr>
            <w:tcW w:w="1520" w:type="dxa"/>
            <w:tcBorders>
              <w:top w:val="single" w:sz="2" w:space="0" w:color="auto"/>
              <w:left w:val="nil"/>
              <w:bottom w:val="single" w:sz="4" w:space="0" w:color="auto"/>
              <w:right w:val="nil"/>
            </w:tcBorders>
            <w:shd w:val="clear" w:color="000000" w:fill="FFFFFF"/>
            <w:noWrap/>
            <w:vAlign w:val="center"/>
            <w:hideMark/>
          </w:tcPr>
          <w:p w:rsidR="0069716C" w:rsidRPr="0069716C" w:rsidRDefault="00296558"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72.589</w:t>
            </w:r>
            <w:r w:rsidR="0069716C" w:rsidRPr="0069716C">
              <w:rPr>
                <w:rFonts w:ascii="Arial Narrow" w:hAnsi="Arial Narrow"/>
                <w:color w:val="000000"/>
                <w:lang w:val="es-ES" w:eastAsia="es-ES"/>
              </w:rPr>
              <w:t> </w:t>
            </w:r>
          </w:p>
        </w:tc>
      </w:tr>
      <w:tr w:rsidR="0069716C" w:rsidRPr="0069716C" w:rsidTr="003D2FD9">
        <w:trPr>
          <w:trHeight w:val="284"/>
        </w:trPr>
        <w:tc>
          <w:tcPr>
            <w:tcW w:w="3880" w:type="dxa"/>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69716C">
            <w:pPr>
              <w:spacing w:after="0"/>
              <w:ind w:firstLine="0"/>
              <w:jc w:val="left"/>
              <w:rPr>
                <w:rFonts w:ascii="Arial" w:hAnsi="Arial" w:cs="Arial"/>
                <w:color w:val="000000"/>
                <w:sz w:val="18"/>
                <w:szCs w:val="18"/>
                <w:lang w:val="es-ES" w:eastAsia="es-ES"/>
              </w:rPr>
            </w:pPr>
            <w:r w:rsidRPr="0069716C">
              <w:rPr>
                <w:rFonts w:ascii="Arial" w:hAnsi="Arial" w:cs="Arial"/>
                <w:color w:val="000000"/>
                <w:sz w:val="18"/>
                <w:szCs w:val="18"/>
                <w:lang w:val="es-ES" w:eastAsia="es-ES"/>
              </w:rPr>
              <w:t>Resultado Presupuestario Ajustado</w:t>
            </w:r>
          </w:p>
        </w:tc>
        <w:tc>
          <w:tcPr>
            <w:tcW w:w="3400" w:type="dxa"/>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69716C">
            <w:pPr>
              <w:spacing w:after="0"/>
              <w:ind w:firstLine="0"/>
              <w:jc w:val="right"/>
              <w:rPr>
                <w:rFonts w:ascii="Arial" w:hAnsi="Arial" w:cs="Arial"/>
                <w:color w:val="000000"/>
                <w:sz w:val="18"/>
                <w:szCs w:val="18"/>
                <w:lang w:val="es-ES" w:eastAsia="es-ES"/>
              </w:rPr>
            </w:pPr>
            <w:r w:rsidRPr="0069716C">
              <w:rPr>
                <w:rFonts w:ascii="Arial" w:hAnsi="Arial" w:cs="Arial"/>
                <w:color w:val="000000"/>
                <w:sz w:val="18"/>
                <w:szCs w:val="18"/>
                <w:lang w:val="es-ES" w:eastAsia="es-ES"/>
              </w:rPr>
              <w:t>409.652</w:t>
            </w:r>
          </w:p>
        </w:tc>
        <w:tc>
          <w:tcPr>
            <w:tcW w:w="1520" w:type="dxa"/>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69716C">
            <w:pPr>
              <w:spacing w:after="0"/>
              <w:ind w:firstLine="0"/>
              <w:jc w:val="right"/>
              <w:rPr>
                <w:rFonts w:ascii="Arial" w:hAnsi="Arial" w:cs="Arial"/>
                <w:color w:val="000000"/>
                <w:sz w:val="18"/>
                <w:szCs w:val="18"/>
                <w:lang w:val="es-ES" w:eastAsia="es-ES"/>
              </w:rPr>
            </w:pPr>
            <w:r w:rsidRPr="0069716C">
              <w:rPr>
                <w:rFonts w:ascii="Arial" w:hAnsi="Arial" w:cs="Arial"/>
                <w:color w:val="000000"/>
                <w:sz w:val="18"/>
                <w:szCs w:val="18"/>
                <w:lang w:val="es-ES" w:eastAsia="es-ES"/>
              </w:rPr>
              <w:t>537.806</w:t>
            </w:r>
          </w:p>
        </w:tc>
      </w:tr>
    </w:tbl>
    <w:p w:rsidR="0069716C" w:rsidRPr="002A3629" w:rsidRDefault="0069716C" w:rsidP="003B5498">
      <w:pPr>
        <w:pStyle w:val="atitulo2"/>
        <w:spacing w:after="360"/>
      </w:pPr>
    </w:p>
    <w:p w:rsidR="004F7E06" w:rsidRPr="009724DF" w:rsidRDefault="00F86397" w:rsidP="003B5498">
      <w:pPr>
        <w:pStyle w:val="atitulo2"/>
        <w:spacing w:before="500" w:after="360"/>
      </w:pPr>
      <w:bookmarkStart w:id="36" w:name="_Toc278286750"/>
      <w:bookmarkStart w:id="37" w:name="_Toc305403139"/>
      <w:bookmarkStart w:id="38" w:name="_Toc339016611"/>
      <w:bookmarkStart w:id="39" w:name="_Toc442251802"/>
      <w:bookmarkStart w:id="40" w:name="_Toc498601338"/>
      <w:r>
        <w:t>III</w:t>
      </w:r>
      <w:r w:rsidR="004F7E06" w:rsidRPr="009724DF">
        <w:t xml:space="preserve">.3. Estado de remanente de tesorería </w:t>
      </w:r>
      <w:bookmarkEnd w:id="36"/>
      <w:bookmarkEnd w:id="37"/>
      <w:r w:rsidR="00372F0E">
        <w:t xml:space="preserve">consolidado </w:t>
      </w:r>
      <w:r w:rsidR="004F7E06">
        <w:t xml:space="preserve">a 31 de diciembre de </w:t>
      </w:r>
      <w:bookmarkEnd w:id="38"/>
      <w:r w:rsidR="00B5672C">
        <w:t>2016</w:t>
      </w:r>
      <w:bookmarkEnd w:id="39"/>
      <w:bookmarkEnd w:id="40"/>
    </w:p>
    <w:tbl>
      <w:tblPr>
        <w:tblW w:w="8804" w:type="dxa"/>
        <w:tblInd w:w="55" w:type="dxa"/>
        <w:tblCellMar>
          <w:left w:w="70" w:type="dxa"/>
          <w:right w:w="70" w:type="dxa"/>
        </w:tblCellMar>
        <w:tblLook w:val="04A0" w:firstRow="1" w:lastRow="0" w:firstColumn="1" w:lastColumn="0" w:noHBand="0" w:noVBand="1"/>
      </w:tblPr>
      <w:tblGrid>
        <w:gridCol w:w="4560"/>
        <w:gridCol w:w="2685"/>
        <w:gridCol w:w="1559"/>
      </w:tblGrid>
      <w:tr w:rsidR="0069716C" w:rsidRPr="0069716C" w:rsidTr="008708D4">
        <w:trPr>
          <w:trHeight w:val="284"/>
        </w:trPr>
        <w:tc>
          <w:tcPr>
            <w:tcW w:w="4560" w:type="dxa"/>
            <w:tcBorders>
              <w:top w:val="single" w:sz="4" w:space="0" w:color="auto"/>
              <w:left w:val="nil"/>
              <w:bottom w:val="single" w:sz="4" w:space="0" w:color="auto"/>
              <w:right w:val="nil"/>
            </w:tcBorders>
            <w:shd w:val="clear" w:color="000000" w:fill="FABF8F"/>
            <w:vAlign w:val="center"/>
            <w:hideMark/>
          </w:tcPr>
          <w:p w:rsidR="0069716C" w:rsidRPr="0069716C" w:rsidRDefault="0069716C" w:rsidP="0069716C">
            <w:pPr>
              <w:spacing w:after="0"/>
              <w:ind w:firstLine="0"/>
              <w:jc w:val="left"/>
              <w:rPr>
                <w:rFonts w:ascii="Arial" w:hAnsi="Arial" w:cs="Arial"/>
                <w:color w:val="000000"/>
                <w:sz w:val="18"/>
                <w:szCs w:val="18"/>
                <w:lang w:val="es-ES" w:eastAsia="es-ES"/>
              </w:rPr>
            </w:pPr>
            <w:r w:rsidRPr="0069716C">
              <w:rPr>
                <w:rFonts w:ascii="Arial" w:hAnsi="Arial" w:cs="Arial"/>
                <w:color w:val="000000"/>
                <w:sz w:val="18"/>
                <w:szCs w:val="18"/>
                <w:lang w:val="es-ES" w:eastAsia="es-ES"/>
              </w:rPr>
              <w:t>Concepto</w:t>
            </w:r>
          </w:p>
        </w:tc>
        <w:tc>
          <w:tcPr>
            <w:tcW w:w="2685" w:type="dxa"/>
            <w:tcBorders>
              <w:top w:val="single" w:sz="4" w:space="0" w:color="auto"/>
              <w:left w:val="nil"/>
              <w:bottom w:val="single" w:sz="4" w:space="0" w:color="auto"/>
              <w:right w:val="nil"/>
            </w:tcBorders>
            <w:shd w:val="clear" w:color="000000" w:fill="FABF8F"/>
            <w:vAlign w:val="center"/>
            <w:hideMark/>
          </w:tcPr>
          <w:p w:rsidR="0069716C" w:rsidRPr="0069716C" w:rsidRDefault="0069716C" w:rsidP="0069716C">
            <w:pPr>
              <w:spacing w:after="0"/>
              <w:ind w:firstLine="0"/>
              <w:jc w:val="right"/>
              <w:rPr>
                <w:rFonts w:ascii="Arial" w:hAnsi="Arial" w:cs="Arial"/>
                <w:color w:val="000000"/>
                <w:sz w:val="18"/>
                <w:szCs w:val="18"/>
                <w:lang w:val="es-ES" w:eastAsia="es-ES"/>
              </w:rPr>
            </w:pPr>
            <w:r w:rsidRPr="0069716C">
              <w:rPr>
                <w:rFonts w:ascii="Arial" w:hAnsi="Arial" w:cs="Arial"/>
                <w:color w:val="000000"/>
                <w:sz w:val="18"/>
                <w:szCs w:val="18"/>
                <w:lang w:val="es-ES" w:eastAsia="es-ES"/>
              </w:rPr>
              <w:t>Ejercicio 2015</w:t>
            </w:r>
          </w:p>
        </w:tc>
        <w:tc>
          <w:tcPr>
            <w:tcW w:w="1559" w:type="dxa"/>
            <w:tcBorders>
              <w:top w:val="single" w:sz="4" w:space="0" w:color="auto"/>
              <w:left w:val="nil"/>
              <w:bottom w:val="single" w:sz="4" w:space="0" w:color="auto"/>
              <w:right w:val="nil"/>
            </w:tcBorders>
            <w:shd w:val="clear" w:color="000000" w:fill="FABF8F"/>
            <w:vAlign w:val="center"/>
            <w:hideMark/>
          </w:tcPr>
          <w:p w:rsidR="0069716C" w:rsidRPr="0069716C" w:rsidRDefault="0069716C" w:rsidP="0069716C">
            <w:pPr>
              <w:spacing w:after="0"/>
              <w:ind w:right="-70" w:firstLine="0"/>
              <w:jc w:val="right"/>
              <w:rPr>
                <w:rFonts w:ascii="Arial" w:hAnsi="Arial" w:cs="Arial"/>
                <w:color w:val="000000"/>
                <w:sz w:val="18"/>
                <w:szCs w:val="18"/>
                <w:lang w:val="es-ES" w:eastAsia="es-ES"/>
              </w:rPr>
            </w:pPr>
            <w:r w:rsidRPr="0069716C">
              <w:rPr>
                <w:rFonts w:ascii="Arial" w:hAnsi="Arial" w:cs="Arial"/>
                <w:color w:val="000000"/>
                <w:sz w:val="18"/>
                <w:szCs w:val="18"/>
                <w:lang w:val="es-ES" w:eastAsia="es-ES"/>
              </w:rPr>
              <w:t>Ejercicio 2016</w:t>
            </w:r>
          </w:p>
        </w:tc>
      </w:tr>
      <w:tr w:rsidR="0069716C" w:rsidRPr="0069716C" w:rsidTr="008708D4">
        <w:trPr>
          <w:trHeight w:val="284"/>
        </w:trPr>
        <w:tc>
          <w:tcPr>
            <w:tcW w:w="4560" w:type="dxa"/>
            <w:tcBorders>
              <w:top w:val="single" w:sz="4" w:space="0" w:color="auto"/>
              <w:left w:val="nil"/>
              <w:bottom w:val="single" w:sz="8" w:space="0" w:color="auto"/>
              <w:right w:val="nil"/>
            </w:tcBorders>
            <w:shd w:val="clear" w:color="000000" w:fill="FFFFFF"/>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Derechos pendientes de cobro</w:t>
            </w:r>
          </w:p>
        </w:tc>
        <w:tc>
          <w:tcPr>
            <w:tcW w:w="2685" w:type="dxa"/>
            <w:tcBorders>
              <w:top w:val="single" w:sz="4" w:space="0" w:color="auto"/>
              <w:left w:val="nil"/>
              <w:bottom w:val="single" w:sz="8" w:space="0" w:color="auto"/>
              <w:right w:val="nil"/>
            </w:tcBorders>
            <w:shd w:val="clear" w:color="000000" w:fill="FFFFFF"/>
            <w:vAlign w:val="center"/>
            <w:hideMark/>
          </w:tcPr>
          <w:p w:rsidR="0069716C" w:rsidRPr="0069716C" w:rsidRDefault="00B04B29" w:rsidP="00DC3327">
            <w:pPr>
              <w:spacing w:after="0"/>
              <w:ind w:firstLine="0"/>
              <w:jc w:val="right"/>
              <w:rPr>
                <w:rFonts w:ascii="Arial Narrow" w:hAnsi="Arial Narrow"/>
                <w:color w:val="000000"/>
                <w:lang w:val="es-ES" w:eastAsia="es-ES"/>
              </w:rPr>
            </w:pPr>
            <w:r>
              <w:rPr>
                <w:rFonts w:ascii="Arial Narrow" w:hAnsi="Arial Narrow"/>
                <w:color w:val="000000"/>
                <w:lang w:val="es-ES" w:eastAsia="es-ES"/>
              </w:rPr>
              <w:fldChar w:fldCharType="begin"/>
            </w:r>
            <w:r w:rsidR="00DC3327">
              <w:rPr>
                <w:rFonts w:ascii="Arial Narrow" w:hAnsi="Arial Narrow"/>
                <w:color w:val="000000"/>
                <w:lang w:val="es-ES" w:eastAsia="es-ES"/>
              </w:rPr>
              <w:instrText xml:space="preserve"> =sum(b3:b8) </w:instrText>
            </w:r>
            <w:r>
              <w:rPr>
                <w:rFonts w:ascii="Arial Narrow" w:hAnsi="Arial Narrow"/>
                <w:color w:val="000000"/>
                <w:lang w:val="es-ES" w:eastAsia="es-ES"/>
              </w:rPr>
              <w:fldChar w:fldCharType="separate"/>
            </w:r>
            <w:r w:rsidR="00DC3327">
              <w:rPr>
                <w:rFonts w:ascii="Arial Narrow" w:hAnsi="Arial Narrow"/>
                <w:noProof/>
                <w:color w:val="000000"/>
                <w:lang w:val="es-ES" w:eastAsia="es-ES"/>
              </w:rPr>
              <w:t>433.997</w:t>
            </w:r>
            <w:r>
              <w:rPr>
                <w:rFonts w:ascii="Arial Narrow" w:hAnsi="Arial Narrow"/>
                <w:color w:val="000000"/>
                <w:lang w:val="es-ES" w:eastAsia="es-ES"/>
              </w:rPr>
              <w:fldChar w:fldCharType="end"/>
            </w:r>
          </w:p>
        </w:tc>
        <w:tc>
          <w:tcPr>
            <w:tcW w:w="1559" w:type="dxa"/>
            <w:tcBorders>
              <w:top w:val="single" w:sz="4" w:space="0" w:color="auto"/>
              <w:left w:val="nil"/>
              <w:bottom w:val="single" w:sz="8" w:space="0" w:color="auto"/>
              <w:right w:val="nil"/>
            </w:tcBorders>
            <w:shd w:val="clear" w:color="000000" w:fill="FFFFFF"/>
            <w:vAlign w:val="center"/>
            <w:hideMark/>
          </w:tcPr>
          <w:p w:rsidR="0069716C" w:rsidRPr="0069716C" w:rsidRDefault="00B04B29" w:rsidP="003C2665">
            <w:pPr>
              <w:spacing w:after="0"/>
              <w:ind w:firstLine="0"/>
              <w:jc w:val="right"/>
              <w:rPr>
                <w:rFonts w:ascii="Arial Narrow" w:hAnsi="Arial Narrow"/>
                <w:color w:val="000000"/>
                <w:lang w:val="es-ES" w:eastAsia="es-ES"/>
              </w:rPr>
            </w:pPr>
            <w:r>
              <w:rPr>
                <w:rFonts w:ascii="Arial Narrow" w:hAnsi="Arial Narrow"/>
                <w:color w:val="000000"/>
                <w:lang w:val="es-ES" w:eastAsia="es-ES"/>
              </w:rPr>
              <w:fldChar w:fldCharType="begin"/>
            </w:r>
            <w:r w:rsidR="00DC3327">
              <w:rPr>
                <w:rFonts w:ascii="Arial Narrow" w:hAnsi="Arial Narrow"/>
                <w:color w:val="000000"/>
                <w:lang w:val="es-ES" w:eastAsia="es-ES"/>
              </w:rPr>
              <w:instrText xml:space="preserve"> =SUM(c3:c8) </w:instrText>
            </w:r>
            <w:r>
              <w:rPr>
                <w:rFonts w:ascii="Arial Narrow" w:hAnsi="Arial Narrow"/>
                <w:color w:val="000000"/>
                <w:lang w:val="es-ES" w:eastAsia="es-ES"/>
              </w:rPr>
              <w:fldChar w:fldCharType="separate"/>
            </w:r>
            <w:r w:rsidR="00DC3327">
              <w:rPr>
                <w:rFonts w:ascii="Arial Narrow" w:hAnsi="Arial Narrow"/>
                <w:noProof/>
                <w:color w:val="000000"/>
                <w:lang w:val="es-ES" w:eastAsia="es-ES"/>
              </w:rPr>
              <w:t>370.181</w:t>
            </w:r>
            <w:r>
              <w:rPr>
                <w:rFonts w:ascii="Arial Narrow" w:hAnsi="Arial Narrow"/>
                <w:color w:val="000000"/>
                <w:lang w:val="es-ES" w:eastAsia="es-ES"/>
              </w:rPr>
              <w:fldChar w:fldCharType="end"/>
            </w:r>
          </w:p>
        </w:tc>
      </w:tr>
      <w:tr w:rsidR="00DC3327" w:rsidRPr="0069716C" w:rsidTr="008708D4">
        <w:trPr>
          <w:trHeight w:val="284"/>
        </w:trPr>
        <w:tc>
          <w:tcPr>
            <w:tcW w:w="4560" w:type="dxa"/>
            <w:tcBorders>
              <w:top w:val="nil"/>
              <w:left w:val="nil"/>
              <w:bottom w:val="nil"/>
              <w:right w:val="nil"/>
            </w:tcBorders>
            <w:shd w:val="clear" w:color="000000" w:fill="FFFFFF"/>
            <w:vAlign w:val="center"/>
            <w:hideMark/>
          </w:tcPr>
          <w:p w:rsidR="00DC3327" w:rsidRPr="0069716C" w:rsidRDefault="00DC3327"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xml:space="preserve">(+) </w:t>
            </w:r>
            <w:proofErr w:type="spellStart"/>
            <w:r w:rsidRPr="0069716C">
              <w:rPr>
                <w:rFonts w:ascii="Arial Narrow" w:hAnsi="Arial Narrow"/>
                <w:color w:val="000000"/>
                <w:lang w:val="es-ES" w:eastAsia="es-ES"/>
              </w:rPr>
              <w:t>Ppto</w:t>
            </w:r>
            <w:proofErr w:type="spellEnd"/>
            <w:r w:rsidRPr="0069716C">
              <w:rPr>
                <w:rFonts w:ascii="Arial Narrow" w:hAnsi="Arial Narrow"/>
                <w:color w:val="000000"/>
                <w:lang w:val="es-ES" w:eastAsia="es-ES"/>
              </w:rPr>
              <w:t>. Ingresos: Ejercicio corriente</w:t>
            </w:r>
          </w:p>
        </w:tc>
        <w:tc>
          <w:tcPr>
            <w:tcW w:w="2685" w:type="dxa"/>
            <w:tcBorders>
              <w:top w:val="nil"/>
              <w:left w:val="nil"/>
              <w:bottom w:val="nil"/>
              <w:right w:val="nil"/>
            </w:tcBorders>
            <w:shd w:val="clear" w:color="000000" w:fill="FFFFFF"/>
            <w:vAlign w:val="center"/>
            <w:hideMark/>
          </w:tcPr>
          <w:p w:rsidR="00DC3327" w:rsidRPr="00DC3327" w:rsidRDefault="00DC3327" w:rsidP="00DC3327">
            <w:pPr>
              <w:spacing w:after="0"/>
              <w:ind w:firstLine="0"/>
              <w:jc w:val="right"/>
              <w:rPr>
                <w:rFonts w:ascii="Arial Narrow" w:hAnsi="Arial Narrow"/>
                <w:color w:val="000000"/>
                <w:lang w:val="es-ES" w:eastAsia="es-ES"/>
              </w:rPr>
            </w:pPr>
            <w:r w:rsidRPr="00DC3327">
              <w:rPr>
                <w:rFonts w:ascii="Arial Narrow" w:hAnsi="Arial Narrow"/>
                <w:color w:val="000000"/>
                <w:lang w:val="es-ES" w:eastAsia="es-ES"/>
              </w:rPr>
              <w:t>350.751</w:t>
            </w:r>
          </w:p>
        </w:tc>
        <w:tc>
          <w:tcPr>
            <w:tcW w:w="1559" w:type="dxa"/>
            <w:tcBorders>
              <w:top w:val="nil"/>
              <w:left w:val="nil"/>
              <w:bottom w:val="nil"/>
              <w:right w:val="nil"/>
            </w:tcBorders>
            <w:shd w:val="clear" w:color="000000" w:fill="FFFFFF"/>
            <w:vAlign w:val="center"/>
            <w:hideMark/>
          </w:tcPr>
          <w:p w:rsidR="00DC3327" w:rsidRPr="0069716C" w:rsidRDefault="00D41D7C" w:rsidP="0069716C">
            <w:pPr>
              <w:spacing w:after="0"/>
              <w:ind w:firstLine="0"/>
              <w:jc w:val="right"/>
              <w:rPr>
                <w:rFonts w:ascii="Arial Narrow" w:hAnsi="Arial Narrow"/>
                <w:color w:val="000000"/>
                <w:lang w:val="es-ES" w:eastAsia="es-ES"/>
              </w:rPr>
            </w:pPr>
            <w:r>
              <w:rPr>
                <w:rFonts w:ascii="Arial Narrow" w:hAnsi="Arial Narrow"/>
                <w:color w:val="000000"/>
                <w:lang w:val="es-ES" w:eastAsia="es-ES"/>
              </w:rPr>
              <w:t>279.</w:t>
            </w:r>
            <w:r w:rsidR="004E774C">
              <w:rPr>
                <w:rFonts w:ascii="Arial Narrow" w:hAnsi="Arial Narrow"/>
                <w:color w:val="000000"/>
                <w:lang w:val="es-ES" w:eastAsia="es-ES"/>
              </w:rPr>
              <w:t>513</w:t>
            </w:r>
          </w:p>
        </w:tc>
      </w:tr>
      <w:tr w:rsidR="00DC3327" w:rsidRPr="0069716C" w:rsidTr="008708D4">
        <w:trPr>
          <w:trHeight w:val="284"/>
        </w:trPr>
        <w:tc>
          <w:tcPr>
            <w:tcW w:w="4560" w:type="dxa"/>
            <w:tcBorders>
              <w:top w:val="nil"/>
              <w:left w:val="nil"/>
              <w:bottom w:val="nil"/>
              <w:right w:val="nil"/>
            </w:tcBorders>
            <w:shd w:val="clear" w:color="000000" w:fill="FFFFFF"/>
            <w:vAlign w:val="center"/>
            <w:hideMark/>
          </w:tcPr>
          <w:p w:rsidR="00DC3327" w:rsidRPr="0069716C" w:rsidRDefault="00DC3327"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xml:space="preserve">(+) </w:t>
            </w:r>
            <w:proofErr w:type="spellStart"/>
            <w:r w:rsidRPr="0069716C">
              <w:rPr>
                <w:rFonts w:ascii="Arial Narrow" w:hAnsi="Arial Narrow"/>
                <w:color w:val="000000"/>
                <w:lang w:val="es-ES" w:eastAsia="es-ES"/>
              </w:rPr>
              <w:t>Ppto</w:t>
            </w:r>
            <w:proofErr w:type="spellEnd"/>
            <w:r w:rsidRPr="0069716C">
              <w:rPr>
                <w:rFonts w:ascii="Arial Narrow" w:hAnsi="Arial Narrow"/>
                <w:color w:val="000000"/>
                <w:lang w:val="es-ES" w:eastAsia="es-ES"/>
              </w:rPr>
              <w:t>. Ingresos: Ejercicios cerrados</w:t>
            </w:r>
          </w:p>
        </w:tc>
        <w:tc>
          <w:tcPr>
            <w:tcW w:w="2685" w:type="dxa"/>
            <w:tcBorders>
              <w:top w:val="nil"/>
              <w:left w:val="nil"/>
              <w:bottom w:val="nil"/>
              <w:right w:val="nil"/>
            </w:tcBorders>
            <w:shd w:val="clear" w:color="000000" w:fill="FFFFFF"/>
            <w:vAlign w:val="center"/>
            <w:hideMark/>
          </w:tcPr>
          <w:p w:rsidR="00DC3327" w:rsidRPr="00DC3327" w:rsidRDefault="00DC3327" w:rsidP="00DC3327">
            <w:pPr>
              <w:spacing w:after="0"/>
              <w:ind w:firstLine="0"/>
              <w:jc w:val="right"/>
              <w:rPr>
                <w:rFonts w:ascii="Arial Narrow" w:hAnsi="Arial Narrow"/>
                <w:color w:val="000000"/>
                <w:lang w:val="es-ES" w:eastAsia="es-ES"/>
              </w:rPr>
            </w:pPr>
            <w:r w:rsidRPr="00DC3327">
              <w:rPr>
                <w:rFonts w:ascii="Arial Narrow" w:hAnsi="Arial Narrow"/>
                <w:color w:val="000000"/>
                <w:lang w:val="es-ES" w:eastAsia="es-ES"/>
              </w:rPr>
              <w:t>749.764</w:t>
            </w:r>
          </w:p>
        </w:tc>
        <w:tc>
          <w:tcPr>
            <w:tcW w:w="1559" w:type="dxa"/>
            <w:tcBorders>
              <w:top w:val="nil"/>
              <w:left w:val="nil"/>
              <w:bottom w:val="nil"/>
              <w:right w:val="nil"/>
            </w:tcBorders>
            <w:shd w:val="clear" w:color="000000" w:fill="FFFFFF"/>
            <w:vAlign w:val="center"/>
            <w:hideMark/>
          </w:tcPr>
          <w:p w:rsidR="00DC3327" w:rsidRPr="0069716C" w:rsidRDefault="00DC3327"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818.773</w:t>
            </w:r>
          </w:p>
        </w:tc>
      </w:tr>
      <w:tr w:rsidR="00DC3327" w:rsidRPr="0069716C" w:rsidTr="008708D4">
        <w:trPr>
          <w:trHeight w:val="284"/>
        </w:trPr>
        <w:tc>
          <w:tcPr>
            <w:tcW w:w="4560" w:type="dxa"/>
            <w:tcBorders>
              <w:top w:val="nil"/>
              <w:left w:val="nil"/>
              <w:bottom w:val="nil"/>
              <w:right w:val="nil"/>
            </w:tcBorders>
            <w:shd w:val="clear" w:color="000000" w:fill="FFFFFF"/>
            <w:vAlign w:val="center"/>
            <w:hideMark/>
          </w:tcPr>
          <w:p w:rsidR="00DC3327" w:rsidRPr="0069716C" w:rsidRDefault="00DC3327"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Ingresos extrapresupuestarios</w:t>
            </w:r>
          </w:p>
        </w:tc>
        <w:tc>
          <w:tcPr>
            <w:tcW w:w="2685" w:type="dxa"/>
            <w:tcBorders>
              <w:top w:val="nil"/>
              <w:left w:val="nil"/>
              <w:bottom w:val="nil"/>
              <w:right w:val="nil"/>
            </w:tcBorders>
            <w:shd w:val="clear" w:color="000000" w:fill="FFFFFF"/>
            <w:vAlign w:val="center"/>
            <w:hideMark/>
          </w:tcPr>
          <w:p w:rsidR="00DC3327" w:rsidRPr="00DC3327" w:rsidRDefault="00DC3327" w:rsidP="00DC3327">
            <w:pPr>
              <w:spacing w:after="0"/>
              <w:ind w:firstLine="0"/>
              <w:jc w:val="right"/>
              <w:rPr>
                <w:rFonts w:ascii="Arial Narrow" w:hAnsi="Arial Narrow"/>
                <w:color w:val="000000"/>
                <w:lang w:val="es-ES" w:eastAsia="es-ES"/>
              </w:rPr>
            </w:pPr>
            <w:r w:rsidRPr="00DC3327">
              <w:rPr>
                <w:rFonts w:ascii="Arial Narrow" w:hAnsi="Arial Narrow"/>
                <w:color w:val="000000"/>
                <w:lang w:val="es-ES" w:eastAsia="es-ES"/>
              </w:rPr>
              <w:t>38.36</w:t>
            </w:r>
            <w:r>
              <w:rPr>
                <w:rFonts w:ascii="Arial Narrow" w:hAnsi="Arial Narrow"/>
                <w:color w:val="000000"/>
                <w:lang w:val="es-ES" w:eastAsia="es-ES"/>
              </w:rPr>
              <w:t>1</w:t>
            </w:r>
          </w:p>
        </w:tc>
        <w:tc>
          <w:tcPr>
            <w:tcW w:w="1559" w:type="dxa"/>
            <w:tcBorders>
              <w:top w:val="nil"/>
              <w:left w:val="nil"/>
              <w:bottom w:val="nil"/>
              <w:right w:val="nil"/>
            </w:tcBorders>
            <w:shd w:val="clear" w:color="000000" w:fill="FFFFFF"/>
            <w:vAlign w:val="center"/>
            <w:hideMark/>
          </w:tcPr>
          <w:p w:rsidR="00DC3327" w:rsidRPr="0069716C" w:rsidRDefault="00DC3327"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38.539</w:t>
            </w:r>
          </w:p>
        </w:tc>
      </w:tr>
      <w:tr w:rsidR="00DC3327" w:rsidRPr="0069716C" w:rsidTr="008708D4">
        <w:trPr>
          <w:trHeight w:val="284"/>
        </w:trPr>
        <w:tc>
          <w:tcPr>
            <w:tcW w:w="4560" w:type="dxa"/>
            <w:tcBorders>
              <w:top w:val="nil"/>
              <w:left w:val="nil"/>
              <w:bottom w:val="nil"/>
              <w:right w:val="nil"/>
            </w:tcBorders>
            <w:shd w:val="clear" w:color="000000" w:fill="FFFFFF"/>
            <w:vAlign w:val="center"/>
            <w:hideMark/>
          </w:tcPr>
          <w:p w:rsidR="00DC3327" w:rsidRPr="0069716C" w:rsidRDefault="00DC3327"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Reintegros pagos</w:t>
            </w:r>
          </w:p>
        </w:tc>
        <w:tc>
          <w:tcPr>
            <w:tcW w:w="2685" w:type="dxa"/>
            <w:tcBorders>
              <w:top w:val="nil"/>
              <w:left w:val="nil"/>
              <w:bottom w:val="nil"/>
              <w:right w:val="nil"/>
            </w:tcBorders>
            <w:shd w:val="clear" w:color="000000" w:fill="FFFFFF"/>
            <w:vAlign w:val="center"/>
            <w:hideMark/>
          </w:tcPr>
          <w:p w:rsidR="00DC3327" w:rsidRPr="00DC3327" w:rsidRDefault="00DC3327" w:rsidP="00DC3327">
            <w:pPr>
              <w:spacing w:after="0"/>
              <w:ind w:firstLine="0"/>
              <w:jc w:val="right"/>
              <w:rPr>
                <w:rFonts w:ascii="Arial Narrow" w:hAnsi="Arial Narrow"/>
                <w:color w:val="000000"/>
                <w:lang w:val="es-ES" w:eastAsia="es-ES"/>
              </w:rPr>
            </w:pPr>
            <w:r w:rsidRPr="00DC3327">
              <w:rPr>
                <w:rFonts w:ascii="Arial Narrow" w:hAnsi="Arial Narrow"/>
                <w:color w:val="000000"/>
                <w:lang w:val="es-ES" w:eastAsia="es-ES"/>
              </w:rPr>
              <w:t>504</w:t>
            </w:r>
          </w:p>
        </w:tc>
        <w:tc>
          <w:tcPr>
            <w:tcW w:w="1559" w:type="dxa"/>
            <w:tcBorders>
              <w:top w:val="nil"/>
              <w:left w:val="nil"/>
              <w:bottom w:val="nil"/>
              <w:right w:val="nil"/>
            </w:tcBorders>
            <w:shd w:val="clear" w:color="000000" w:fill="FFFFFF"/>
            <w:vAlign w:val="center"/>
            <w:hideMark/>
          </w:tcPr>
          <w:p w:rsidR="00DC3327" w:rsidRPr="0069716C" w:rsidRDefault="00DC3327"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120</w:t>
            </w:r>
          </w:p>
        </w:tc>
      </w:tr>
      <w:tr w:rsidR="00DC3327" w:rsidRPr="0069716C" w:rsidTr="008708D4">
        <w:trPr>
          <w:trHeight w:val="284"/>
        </w:trPr>
        <w:tc>
          <w:tcPr>
            <w:tcW w:w="4560" w:type="dxa"/>
            <w:tcBorders>
              <w:top w:val="nil"/>
              <w:left w:val="nil"/>
              <w:bottom w:val="nil"/>
              <w:right w:val="nil"/>
            </w:tcBorders>
            <w:shd w:val="clear" w:color="000000" w:fill="FFFFFF"/>
            <w:vAlign w:val="center"/>
            <w:hideMark/>
          </w:tcPr>
          <w:p w:rsidR="00DC3327" w:rsidRPr="0069716C" w:rsidRDefault="00DC3327"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Derechos de difícil recaudación</w:t>
            </w:r>
          </w:p>
        </w:tc>
        <w:tc>
          <w:tcPr>
            <w:tcW w:w="2685" w:type="dxa"/>
            <w:tcBorders>
              <w:top w:val="nil"/>
              <w:left w:val="nil"/>
              <w:bottom w:val="nil"/>
              <w:right w:val="nil"/>
            </w:tcBorders>
            <w:shd w:val="clear" w:color="000000" w:fill="FFFFFF"/>
            <w:vAlign w:val="center"/>
            <w:hideMark/>
          </w:tcPr>
          <w:p w:rsidR="00DC3327" w:rsidRPr="00DC3327" w:rsidRDefault="00DC3327" w:rsidP="00DC3327">
            <w:pPr>
              <w:spacing w:after="0"/>
              <w:ind w:firstLine="0"/>
              <w:jc w:val="right"/>
              <w:rPr>
                <w:rFonts w:ascii="Arial Narrow" w:hAnsi="Arial Narrow"/>
                <w:color w:val="000000"/>
                <w:lang w:val="es-ES" w:eastAsia="es-ES"/>
              </w:rPr>
            </w:pPr>
            <w:r w:rsidRPr="00DC3327">
              <w:rPr>
                <w:rFonts w:ascii="Arial Narrow" w:hAnsi="Arial Narrow"/>
                <w:color w:val="000000"/>
                <w:lang w:val="es-ES" w:eastAsia="es-ES"/>
              </w:rPr>
              <w:t>-703.342</w:t>
            </w:r>
          </w:p>
        </w:tc>
        <w:tc>
          <w:tcPr>
            <w:tcW w:w="1559" w:type="dxa"/>
            <w:tcBorders>
              <w:top w:val="nil"/>
              <w:left w:val="nil"/>
              <w:bottom w:val="nil"/>
              <w:right w:val="nil"/>
            </w:tcBorders>
            <w:shd w:val="clear" w:color="000000" w:fill="FFFFFF"/>
            <w:vAlign w:val="center"/>
            <w:hideMark/>
          </w:tcPr>
          <w:p w:rsidR="00DC3327" w:rsidRPr="0069716C" w:rsidRDefault="00DC3327"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-764.518</w:t>
            </w:r>
          </w:p>
        </w:tc>
      </w:tr>
      <w:tr w:rsidR="00DC3327" w:rsidRPr="0069716C" w:rsidTr="008708D4">
        <w:trPr>
          <w:trHeight w:val="284"/>
        </w:trPr>
        <w:tc>
          <w:tcPr>
            <w:tcW w:w="4560" w:type="dxa"/>
            <w:tcBorders>
              <w:top w:val="nil"/>
              <w:left w:val="nil"/>
              <w:bottom w:val="single" w:sz="8" w:space="0" w:color="auto"/>
              <w:right w:val="nil"/>
            </w:tcBorders>
            <w:shd w:val="clear" w:color="000000" w:fill="FFFFFF"/>
            <w:vAlign w:val="center"/>
            <w:hideMark/>
          </w:tcPr>
          <w:p w:rsidR="00DC3327" w:rsidRPr="0069716C" w:rsidRDefault="00DC3327"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Ingresos pendientes de aplicación</w:t>
            </w:r>
          </w:p>
        </w:tc>
        <w:tc>
          <w:tcPr>
            <w:tcW w:w="2685" w:type="dxa"/>
            <w:tcBorders>
              <w:top w:val="nil"/>
              <w:left w:val="nil"/>
              <w:bottom w:val="single" w:sz="8" w:space="0" w:color="auto"/>
              <w:right w:val="nil"/>
            </w:tcBorders>
            <w:shd w:val="clear" w:color="000000" w:fill="FFFFFF"/>
            <w:vAlign w:val="center"/>
            <w:hideMark/>
          </w:tcPr>
          <w:p w:rsidR="00DC3327" w:rsidRPr="00DC3327" w:rsidRDefault="00DC3327" w:rsidP="00DC3327">
            <w:pPr>
              <w:spacing w:after="0"/>
              <w:ind w:firstLine="0"/>
              <w:jc w:val="right"/>
              <w:rPr>
                <w:rFonts w:ascii="Arial Narrow" w:hAnsi="Arial Narrow"/>
                <w:color w:val="000000"/>
                <w:lang w:val="es-ES" w:eastAsia="es-ES"/>
              </w:rPr>
            </w:pPr>
            <w:r w:rsidRPr="00DC3327">
              <w:rPr>
                <w:rFonts w:ascii="Arial Narrow" w:hAnsi="Arial Narrow"/>
                <w:color w:val="000000"/>
                <w:lang w:val="es-ES" w:eastAsia="es-ES"/>
              </w:rPr>
              <w:t>-2.041</w:t>
            </w:r>
          </w:p>
        </w:tc>
        <w:tc>
          <w:tcPr>
            <w:tcW w:w="1559" w:type="dxa"/>
            <w:tcBorders>
              <w:top w:val="nil"/>
              <w:left w:val="nil"/>
              <w:bottom w:val="single" w:sz="8" w:space="0" w:color="auto"/>
              <w:right w:val="nil"/>
            </w:tcBorders>
            <w:shd w:val="clear" w:color="000000" w:fill="FFFFFF"/>
            <w:vAlign w:val="center"/>
            <w:hideMark/>
          </w:tcPr>
          <w:p w:rsidR="00DC3327" w:rsidRPr="0069716C" w:rsidRDefault="00DC3327"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-2.041</w:t>
            </w:r>
          </w:p>
        </w:tc>
      </w:tr>
      <w:tr w:rsidR="0069716C" w:rsidRPr="0069716C" w:rsidTr="008708D4">
        <w:trPr>
          <w:trHeight w:val="284"/>
        </w:trPr>
        <w:tc>
          <w:tcPr>
            <w:tcW w:w="4560"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Obligaciones pendientes de pago</w:t>
            </w:r>
          </w:p>
        </w:tc>
        <w:tc>
          <w:tcPr>
            <w:tcW w:w="2685" w:type="dxa"/>
            <w:tcBorders>
              <w:top w:val="nil"/>
              <w:left w:val="nil"/>
              <w:bottom w:val="single" w:sz="8" w:space="0" w:color="auto"/>
              <w:right w:val="nil"/>
            </w:tcBorders>
            <w:shd w:val="clear" w:color="000000" w:fill="FFFFFF"/>
            <w:vAlign w:val="center"/>
            <w:hideMark/>
          </w:tcPr>
          <w:p w:rsidR="0069716C" w:rsidRPr="00811CE4" w:rsidRDefault="00DC3327" w:rsidP="00DC3327">
            <w:pPr>
              <w:spacing w:after="0"/>
              <w:ind w:firstLine="0"/>
              <w:jc w:val="right"/>
              <w:rPr>
                <w:rFonts w:ascii="Arial Narrow" w:hAnsi="Arial Narrow"/>
                <w:color w:val="000000"/>
                <w:lang w:val="es-ES" w:eastAsia="es-ES"/>
              </w:rPr>
            </w:pPr>
            <w:r>
              <w:rPr>
                <w:rFonts w:ascii="Arial Narrow" w:hAnsi="Arial Narrow"/>
                <w:color w:val="000000"/>
                <w:lang w:val="es-ES" w:eastAsia="es-ES"/>
              </w:rPr>
              <w:t>352.655</w:t>
            </w:r>
          </w:p>
        </w:tc>
        <w:tc>
          <w:tcPr>
            <w:tcW w:w="1559" w:type="dxa"/>
            <w:tcBorders>
              <w:top w:val="nil"/>
              <w:left w:val="nil"/>
              <w:bottom w:val="single" w:sz="8" w:space="0" w:color="auto"/>
              <w:right w:val="nil"/>
            </w:tcBorders>
            <w:shd w:val="clear" w:color="000000" w:fill="FFFFFF"/>
            <w:vAlign w:val="center"/>
            <w:hideMark/>
          </w:tcPr>
          <w:p w:rsidR="0069716C" w:rsidRPr="0069716C" w:rsidRDefault="003C2665" w:rsidP="003C2665">
            <w:pPr>
              <w:spacing w:after="0"/>
              <w:ind w:firstLine="0"/>
              <w:jc w:val="right"/>
              <w:rPr>
                <w:rFonts w:ascii="Arial Narrow" w:hAnsi="Arial Narrow"/>
                <w:color w:val="000000"/>
                <w:lang w:val="es-ES" w:eastAsia="es-ES"/>
              </w:rPr>
            </w:pPr>
            <w:r>
              <w:rPr>
                <w:rFonts w:ascii="Arial Narrow" w:hAnsi="Arial Narrow"/>
                <w:color w:val="000000"/>
                <w:lang w:val="es-ES" w:eastAsia="es-ES"/>
              </w:rPr>
              <w:t>509.614</w:t>
            </w:r>
          </w:p>
        </w:tc>
      </w:tr>
      <w:tr w:rsidR="0069716C" w:rsidRPr="0069716C" w:rsidTr="008708D4">
        <w:trPr>
          <w:trHeight w:val="284"/>
        </w:trPr>
        <w:tc>
          <w:tcPr>
            <w:tcW w:w="4560" w:type="dxa"/>
            <w:tcBorders>
              <w:top w:val="nil"/>
              <w:left w:val="nil"/>
              <w:bottom w:val="nil"/>
              <w:right w:val="nil"/>
            </w:tcBorders>
            <w:shd w:val="clear" w:color="000000" w:fill="FFFFFF"/>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xml:space="preserve">(+) </w:t>
            </w:r>
            <w:proofErr w:type="spellStart"/>
            <w:r w:rsidRPr="0069716C">
              <w:rPr>
                <w:rFonts w:ascii="Arial Narrow" w:hAnsi="Arial Narrow"/>
                <w:color w:val="000000"/>
                <w:lang w:val="es-ES" w:eastAsia="es-ES"/>
              </w:rPr>
              <w:t>Ppto</w:t>
            </w:r>
            <w:proofErr w:type="spellEnd"/>
            <w:r w:rsidRPr="0069716C">
              <w:rPr>
                <w:rFonts w:ascii="Arial Narrow" w:hAnsi="Arial Narrow"/>
                <w:color w:val="000000"/>
                <w:lang w:val="es-ES" w:eastAsia="es-ES"/>
              </w:rPr>
              <w:t>. de Gastos: Ejercicio corriente</w:t>
            </w:r>
          </w:p>
        </w:tc>
        <w:tc>
          <w:tcPr>
            <w:tcW w:w="2685" w:type="dxa"/>
            <w:tcBorders>
              <w:top w:val="nil"/>
              <w:left w:val="nil"/>
              <w:bottom w:val="nil"/>
              <w:right w:val="nil"/>
            </w:tcBorders>
            <w:shd w:val="clear" w:color="000000" w:fill="FFFFFF"/>
            <w:vAlign w:val="center"/>
            <w:hideMark/>
          </w:tcPr>
          <w:p w:rsidR="0069716C" w:rsidRPr="00811CE4" w:rsidRDefault="0069716C" w:rsidP="00DC3327">
            <w:pPr>
              <w:spacing w:after="0"/>
              <w:ind w:firstLine="0"/>
              <w:jc w:val="right"/>
              <w:rPr>
                <w:rFonts w:ascii="Arial Narrow" w:hAnsi="Arial Narrow"/>
                <w:color w:val="000000"/>
                <w:lang w:val="es-ES" w:eastAsia="es-ES"/>
              </w:rPr>
            </w:pPr>
            <w:r w:rsidRPr="00811CE4">
              <w:rPr>
                <w:rFonts w:ascii="Arial Narrow" w:hAnsi="Arial Narrow"/>
                <w:color w:val="000000"/>
                <w:lang w:val="es-ES" w:eastAsia="es-ES"/>
              </w:rPr>
              <w:t>182.673</w:t>
            </w:r>
          </w:p>
        </w:tc>
        <w:tc>
          <w:tcPr>
            <w:tcW w:w="1559" w:type="dxa"/>
            <w:tcBorders>
              <w:top w:val="nil"/>
              <w:left w:val="nil"/>
              <w:bottom w:val="nil"/>
              <w:right w:val="nil"/>
            </w:tcBorders>
            <w:shd w:val="clear" w:color="000000" w:fill="FFFFFF"/>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350.399</w:t>
            </w:r>
          </w:p>
        </w:tc>
      </w:tr>
      <w:tr w:rsidR="0069716C" w:rsidRPr="0069716C" w:rsidTr="008708D4">
        <w:trPr>
          <w:trHeight w:val="284"/>
        </w:trPr>
        <w:tc>
          <w:tcPr>
            <w:tcW w:w="4560" w:type="dxa"/>
            <w:tcBorders>
              <w:top w:val="nil"/>
              <w:left w:val="nil"/>
              <w:bottom w:val="nil"/>
              <w:right w:val="nil"/>
            </w:tcBorders>
            <w:shd w:val="clear" w:color="000000" w:fill="FFFFFF"/>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xml:space="preserve">(+) </w:t>
            </w:r>
            <w:proofErr w:type="spellStart"/>
            <w:r w:rsidRPr="0069716C">
              <w:rPr>
                <w:rFonts w:ascii="Arial Narrow" w:hAnsi="Arial Narrow"/>
                <w:color w:val="000000"/>
                <w:lang w:val="es-ES" w:eastAsia="es-ES"/>
              </w:rPr>
              <w:t>Ppto</w:t>
            </w:r>
            <w:proofErr w:type="spellEnd"/>
            <w:r w:rsidRPr="0069716C">
              <w:rPr>
                <w:rFonts w:ascii="Arial Narrow" w:hAnsi="Arial Narrow"/>
                <w:color w:val="000000"/>
                <w:lang w:val="es-ES" w:eastAsia="es-ES"/>
              </w:rPr>
              <w:t>. de Gastos: Ejercicios cerrados</w:t>
            </w:r>
          </w:p>
        </w:tc>
        <w:tc>
          <w:tcPr>
            <w:tcW w:w="2685" w:type="dxa"/>
            <w:tcBorders>
              <w:top w:val="nil"/>
              <w:left w:val="nil"/>
              <w:bottom w:val="nil"/>
              <w:right w:val="nil"/>
            </w:tcBorders>
            <w:shd w:val="clear" w:color="000000" w:fill="FFFFFF"/>
            <w:vAlign w:val="center"/>
            <w:hideMark/>
          </w:tcPr>
          <w:p w:rsidR="0069716C" w:rsidRPr="00811CE4" w:rsidRDefault="0069716C" w:rsidP="00DC3327">
            <w:pPr>
              <w:spacing w:after="0"/>
              <w:ind w:firstLine="0"/>
              <w:jc w:val="right"/>
              <w:rPr>
                <w:rFonts w:ascii="Arial Narrow" w:hAnsi="Arial Narrow"/>
                <w:color w:val="000000"/>
                <w:lang w:val="es-ES" w:eastAsia="es-ES"/>
              </w:rPr>
            </w:pPr>
            <w:r w:rsidRPr="00811CE4">
              <w:rPr>
                <w:rFonts w:ascii="Arial Narrow" w:hAnsi="Arial Narrow"/>
                <w:color w:val="000000"/>
                <w:lang w:val="es-ES" w:eastAsia="es-ES"/>
              </w:rPr>
              <w:t>25.824</w:t>
            </w:r>
          </w:p>
        </w:tc>
        <w:tc>
          <w:tcPr>
            <w:tcW w:w="1559" w:type="dxa"/>
            <w:tcBorders>
              <w:top w:val="nil"/>
              <w:left w:val="nil"/>
              <w:bottom w:val="nil"/>
              <w:right w:val="nil"/>
            </w:tcBorders>
            <w:shd w:val="clear" w:color="000000" w:fill="FFFFFF"/>
            <w:vAlign w:val="center"/>
            <w:hideMark/>
          </w:tcPr>
          <w:p w:rsidR="0069716C" w:rsidRPr="0069716C" w:rsidRDefault="0069716C" w:rsidP="003C2665">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25.84</w:t>
            </w:r>
            <w:r w:rsidR="003C2665">
              <w:rPr>
                <w:rFonts w:ascii="Arial Narrow" w:hAnsi="Arial Narrow"/>
                <w:color w:val="000000"/>
                <w:lang w:val="es-ES" w:eastAsia="es-ES"/>
              </w:rPr>
              <w:t>1</w:t>
            </w:r>
          </w:p>
        </w:tc>
      </w:tr>
      <w:tr w:rsidR="0069716C" w:rsidRPr="0069716C" w:rsidTr="008708D4">
        <w:trPr>
          <w:trHeight w:val="284"/>
        </w:trPr>
        <w:tc>
          <w:tcPr>
            <w:tcW w:w="4560" w:type="dxa"/>
            <w:tcBorders>
              <w:top w:val="nil"/>
              <w:left w:val="nil"/>
              <w:bottom w:val="nil"/>
              <w:right w:val="nil"/>
            </w:tcBorders>
            <w:shd w:val="clear" w:color="000000" w:fill="FFFFFF"/>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xml:space="preserve"> (+) Devoluciones de ingresos</w:t>
            </w:r>
          </w:p>
        </w:tc>
        <w:tc>
          <w:tcPr>
            <w:tcW w:w="2685" w:type="dxa"/>
            <w:tcBorders>
              <w:top w:val="nil"/>
              <w:left w:val="nil"/>
              <w:bottom w:val="nil"/>
              <w:right w:val="nil"/>
            </w:tcBorders>
            <w:shd w:val="clear" w:color="000000" w:fill="FFFFFF"/>
            <w:vAlign w:val="center"/>
            <w:hideMark/>
          </w:tcPr>
          <w:p w:rsidR="0069716C" w:rsidRPr="00811CE4" w:rsidRDefault="0069716C" w:rsidP="00DC3327">
            <w:pPr>
              <w:spacing w:after="0"/>
              <w:ind w:firstLine="0"/>
              <w:jc w:val="right"/>
              <w:rPr>
                <w:rFonts w:ascii="Arial Narrow" w:hAnsi="Arial Narrow"/>
                <w:color w:val="000000"/>
                <w:lang w:val="es-ES" w:eastAsia="es-ES"/>
              </w:rPr>
            </w:pPr>
            <w:r w:rsidRPr="00811CE4">
              <w:rPr>
                <w:rFonts w:ascii="Arial Narrow" w:hAnsi="Arial Narrow"/>
                <w:color w:val="000000"/>
                <w:lang w:val="es-ES" w:eastAsia="es-ES"/>
              </w:rPr>
              <w:t>205</w:t>
            </w:r>
          </w:p>
        </w:tc>
        <w:tc>
          <w:tcPr>
            <w:tcW w:w="1559" w:type="dxa"/>
            <w:tcBorders>
              <w:top w:val="nil"/>
              <w:left w:val="nil"/>
              <w:bottom w:val="nil"/>
              <w:right w:val="nil"/>
            </w:tcBorders>
            <w:shd w:val="clear" w:color="000000" w:fill="FFFFFF"/>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0</w:t>
            </w:r>
          </w:p>
        </w:tc>
      </w:tr>
      <w:tr w:rsidR="0069716C" w:rsidRPr="0069716C" w:rsidTr="008708D4">
        <w:trPr>
          <w:trHeight w:val="284"/>
        </w:trPr>
        <w:tc>
          <w:tcPr>
            <w:tcW w:w="4560" w:type="dxa"/>
            <w:tcBorders>
              <w:top w:val="nil"/>
              <w:left w:val="nil"/>
              <w:bottom w:val="nil"/>
              <w:right w:val="nil"/>
            </w:tcBorders>
            <w:shd w:val="clear" w:color="000000" w:fill="FFFFFF"/>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xml:space="preserve"> (-) Gastos pendientes de Aplicación</w:t>
            </w:r>
          </w:p>
        </w:tc>
        <w:tc>
          <w:tcPr>
            <w:tcW w:w="2685" w:type="dxa"/>
            <w:tcBorders>
              <w:top w:val="nil"/>
              <w:left w:val="nil"/>
              <w:bottom w:val="nil"/>
              <w:right w:val="nil"/>
            </w:tcBorders>
            <w:shd w:val="clear" w:color="000000" w:fill="FFFFFF"/>
            <w:vAlign w:val="center"/>
            <w:hideMark/>
          </w:tcPr>
          <w:p w:rsidR="0069716C" w:rsidRPr="00811CE4" w:rsidRDefault="0069716C" w:rsidP="00DC3327">
            <w:pPr>
              <w:spacing w:after="0"/>
              <w:ind w:firstLine="0"/>
              <w:jc w:val="right"/>
              <w:rPr>
                <w:rFonts w:ascii="Arial Narrow" w:hAnsi="Arial Narrow"/>
                <w:color w:val="000000"/>
                <w:lang w:val="es-ES" w:eastAsia="es-ES"/>
              </w:rPr>
            </w:pPr>
            <w:r w:rsidRPr="00811CE4">
              <w:rPr>
                <w:rFonts w:ascii="Arial Narrow" w:hAnsi="Arial Narrow"/>
                <w:color w:val="000000"/>
                <w:lang w:val="es-ES" w:eastAsia="es-ES"/>
              </w:rPr>
              <w:t>-914</w:t>
            </w:r>
          </w:p>
        </w:tc>
        <w:tc>
          <w:tcPr>
            <w:tcW w:w="1559" w:type="dxa"/>
            <w:tcBorders>
              <w:top w:val="nil"/>
              <w:left w:val="nil"/>
              <w:bottom w:val="nil"/>
              <w:right w:val="nil"/>
            </w:tcBorders>
            <w:shd w:val="clear" w:color="000000" w:fill="FFFFFF"/>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-914</w:t>
            </w:r>
          </w:p>
        </w:tc>
      </w:tr>
      <w:tr w:rsidR="0069716C" w:rsidRPr="0069716C" w:rsidTr="008708D4">
        <w:trPr>
          <w:trHeight w:val="284"/>
        </w:trPr>
        <w:tc>
          <w:tcPr>
            <w:tcW w:w="4560"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Gastos extrapresupuestarios</w:t>
            </w:r>
          </w:p>
        </w:tc>
        <w:tc>
          <w:tcPr>
            <w:tcW w:w="2685" w:type="dxa"/>
            <w:tcBorders>
              <w:top w:val="nil"/>
              <w:left w:val="nil"/>
              <w:bottom w:val="single" w:sz="8" w:space="0" w:color="auto"/>
              <w:right w:val="nil"/>
            </w:tcBorders>
            <w:shd w:val="clear" w:color="000000" w:fill="FFFFFF"/>
            <w:vAlign w:val="center"/>
            <w:hideMark/>
          </w:tcPr>
          <w:p w:rsidR="0069716C" w:rsidRPr="0069716C" w:rsidRDefault="00DC3327" w:rsidP="00DC3327">
            <w:pPr>
              <w:spacing w:after="0"/>
              <w:ind w:firstLine="0"/>
              <w:jc w:val="right"/>
              <w:rPr>
                <w:rFonts w:ascii="Arial Narrow" w:hAnsi="Arial Narrow"/>
                <w:color w:val="000000"/>
                <w:lang w:val="es-ES" w:eastAsia="es-ES"/>
              </w:rPr>
            </w:pPr>
            <w:r>
              <w:rPr>
                <w:rFonts w:ascii="Arial Narrow" w:hAnsi="Arial Narrow"/>
                <w:color w:val="000000"/>
                <w:lang w:val="es-ES" w:eastAsia="es-ES"/>
              </w:rPr>
              <w:t>145.072</w:t>
            </w:r>
          </w:p>
        </w:tc>
        <w:tc>
          <w:tcPr>
            <w:tcW w:w="1559"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134.288</w:t>
            </w:r>
          </w:p>
        </w:tc>
      </w:tr>
      <w:tr w:rsidR="0069716C" w:rsidRPr="0069716C" w:rsidTr="008708D4">
        <w:trPr>
          <w:trHeight w:val="284"/>
        </w:trPr>
        <w:tc>
          <w:tcPr>
            <w:tcW w:w="4560"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Fondos líquidos de tesorería</w:t>
            </w:r>
          </w:p>
        </w:tc>
        <w:tc>
          <w:tcPr>
            <w:tcW w:w="2685"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770.524</w:t>
            </w:r>
          </w:p>
        </w:tc>
        <w:tc>
          <w:tcPr>
            <w:tcW w:w="1559"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1.396.342</w:t>
            </w:r>
          </w:p>
        </w:tc>
      </w:tr>
      <w:tr w:rsidR="0069716C" w:rsidRPr="0069716C" w:rsidTr="008708D4">
        <w:trPr>
          <w:trHeight w:val="284"/>
        </w:trPr>
        <w:tc>
          <w:tcPr>
            <w:tcW w:w="4560"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 Desviaciones financiación acumuladas negativas</w:t>
            </w:r>
          </w:p>
        </w:tc>
        <w:tc>
          <w:tcPr>
            <w:tcW w:w="2685"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0</w:t>
            </w:r>
          </w:p>
        </w:tc>
        <w:tc>
          <w:tcPr>
            <w:tcW w:w="1559"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0</w:t>
            </w:r>
          </w:p>
        </w:tc>
      </w:tr>
      <w:tr w:rsidR="0069716C" w:rsidRPr="0069716C" w:rsidTr="008708D4">
        <w:trPr>
          <w:trHeight w:val="284"/>
        </w:trPr>
        <w:tc>
          <w:tcPr>
            <w:tcW w:w="4560"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left"/>
              <w:rPr>
                <w:rFonts w:ascii="Arial Narrow" w:hAnsi="Arial Narrow"/>
                <w:b/>
                <w:bCs/>
                <w:color w:val="000000"/>
                <w:lang w:val="es-ES" w:eastAsia="es-ES"/>
              </w:rPr>
            </w:pPr>
            <w:r w:rsidRPr="0069716C">
              <w:rPr>
                <w:rFonts w:ascii="Arial Narrow" w:hAnsi="Arial Narrow"/>
                <w:b/>
                <w:bCs/>
                <w:color w:val="000000"/>
                <w:lang w:val="es-ES" w:eastAsia="es-ES"/>
              </w:rPr>
              <w:t>Remanente de tesorería total</w:t>
            </w:r>
          </w:p>
        </w:tc>
        <w:tc>
          <w:tcPr>
            <w:tcW w:w="2685" w:type="dxa"/>
            <w:tcBorders>
              <w:top w:val="nil"/>
              <w:left w:val="nil"/>
              <w:bottom w:val="single" w:sz="8" w:space="0" w:color="auto"/>
              <w:right w:val="nil"/>
            </w:tcBorders>
            <w:shd w:val="clear" w:color="000000" w:fill="FFFFFF"/>
            <w:vAlign w:val="center"/>
            <w:hideMark/>
          </w:tcPr>
          <w:p w:rsidR="0069716C" w:rsidRPr="0069716C" w:rsidRDefault="0069716C" w:rsidP="00CA09FA">
            <w:pPr>
              <w:spacing w:after="0"/>
              <w:ind w:firstLine="0"/>
              <w:jc w:val="right"/>
              <w:rPr>
                <w:rFonts w:ascii="Arial Narrow" w:hAnsi="Arial Narrow"/>
                <w:b/>
                <w:bCs/>
                <w:color w:val="000000"/>
                <w:lang w:val="es-ES" w:eastAsia="es-ES"/>
              </w:rPr>
            </w:pPr>
            <w:r w:rsidRPr="0069716C">
              <w:rPr>
                <w:rFonts w:ascii="Arial Narrow" w:hAnsi="Arial Narrow"/>
                <w:b/>
                <w:bCs/>
                <w:color w:val="000000"/>
                <w:lang w:val="es-ES" w:eastAsia="es-ES"/>
              </w:rPr>
              <w:t>85</w:t>
            </w:r>
            <w:r w:rsidR="00CA09FA">
              <w:rPr>
                <w:rFonts w:ascii="Arial Narrow" w:hAnsi="Arial Narrow"/>
                <w:b/>
                <w:bCs/>
                <w:color w:val="000000"/>
                <w:lang w:val="es-ES" w:eastAsia="es-ES"/>
              </w:rPr>
              <w:t>1.866</w:t>
            </w:r>
          </w:p>
        </w:tc>
        <w:tc>
          <w:tcPr>
            <w:tcW w:w="1559"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right"/>
              <w:rPr>
                <w:rFonts w:ascii="Arial Narrow" w:hAnsi="Arial Narrow"/>
                <w:b/>
                <w:bCs/>
                <w:color w:val="000000"/>
                <w:lang w:val="es-ES" w:eastAsia="es-ES"/>
              </w:rPr>
            </w:pPr>
            <w:r w:rsidRPr="0069716C">
              <w:rPr>
                <w:rFonts w:ascii="Arial Narrow" w:hAnsi="Arial Narrow"/>
                <w:b/>
                <w:bCs/>
                <w:color w:val="000000"/>
                <w:lang w:val="es-ES" w:eastAsia="es-ES"/>
              </w:rPr>
              <w:t>1.256.909</w:t>
            </w:r>
          </w:p>
        </w:tc>
      </w:tr>
      <w:tr w:rsidR="0069716C" w:rsidRPr="0069716C" w:rsidTr="008708D4">
        <w:trPr>
          <w:trHeight w:val="284"/>
        </w:trPr>
        <w:tc>
          <w:tcPr>
            <w:tcW w:w="4560" w:type="dxa"/>
            <w:tcBorders>
              <w:top w:val="nil"/>
              <w:left w:val="nil"/>
              <w:bottom w:val="single" w:sz="8" w:space="0" w:color="auto"/>
              <w:right w:val="nil"/>
            </w:tcBorders>
            <w:shd w:val="clear" w:color="000000" w:fill="FFFFFF"/>
            <w:vAlign w:val="center"/>
            <w:hideMark/>
          </w:tcPr>
          <w:p w:rsidR="0069716C" w:rsidRPr="0069716C" w:rsidRDefault="0069716C" w:rsidP="003D2FD9">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Remanente  tesorería por gastos con financiación afectada</w:t>
            </w:r>
          </w:p>
        </w:tc>
        <w:tc>
          <w:tcPr>
            <w:tcW w:w="2685"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72.589</w:t>
            </w:r>
          </w:p>
        </w:tc>
        <w:tc>
          <w:tcPr>
            <w:tcW w:w="1559" w:type="dxa"/>
            <w:tcBorders>
              <w:top w:val="nil"/>
              <w:left w:val="nil"/>
              <w:bottom w:val="single" w:sz="8" w:space="0" w:color="auto"/>
              <w:right w:val="nil"/>
            </w:tcBorders>
            <w:shd w:val="clear" w:color="000000" w:fill="FFFFFF"/>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 </w:t>
            </w:r>
          </w:p>
        </w:tc>
      </w:tr>
      <w:tr w:rsidR="0069716C" w:rsidRPr="0069716C" w:rsidTr="008708D4">
        <w:trPr>
          <w:trHeight w:val="284"/>
        </w:trPr>
        <w:tc>
          <w:tcPr>
            <w:tcW w:w="4560" w:type="dxa"/>
            <w:tcBorders>
              <w:top w:val="nil"/>
              <w:left w:val="nil"/>
              <w:bottom w:val="single" w:sz="4" w:space="0" w:color="auto"/>
              <w:right w:val="nil"/>
            </w:tcBorders>
            <w:shd w:val="clear" w:color="000000" w:fill="FFFFFF"/>
            <w:vAlign w:val="center"/>
            <w:hideMark/>
          </w:tcPr>
          <w:p w:rsidR="0069716C" w:rsidRPr="0069716C" w:rsidRDefault="0069716C" w:rsidP="0069716C">
            <w:pPr>
              <w:spacing w:after="0"/>
              <w:ind w:firstLine="0"/>
              <w:jc w:val="left"/>
              <w:rPr>
                <w:rFonts w:ascii="Arial Narrow" w:hAnsi="Arial Narrow"/>
                <w:color w:val="000000"/>
                <w:lang w:val="es-ES" w:eastAsia="es-ES"/>
              </w:rPr>
            </w:pPr>
            <w:r w:rsidRPr="0069716C">
              <w:rPr>
                <w:rFonts w:ascii="Arial Narrow" w:hAnsi="Arial Narrow"/>
                <w:color w:val="000000"/>
                <w:lang w:val="es-ES" w:eastAsia="es-ES"/>
              </w:rPr>
              <w:t>Remanente de tesorería por recursos afectados</w:t>
            </w:r>
          </w:p>
        </w:tc>
        <w:tc>
          <w:tcPr>
            <w:tcW w:w="2685" w:type="dxa"/>
            <w:tcBorders>
              <w:top w:val="nil"/>
              <w:left w:val="nil"/>
              <w:bottom w:val="single" w:sz="4" w:space="0" w:color="auto"/>
              <w:right w:val="nil"/>
            </w:tcBorders>
            <w:shd w:val="clear" w:color="000000" w:fill="FFFFFF"/>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0</w:t>
            </w:r>
          </w:p>
        </w:tc>
        <w:tc>
          <w:tcPr>
            <w:tcW w:w="1559" w:type="dxa"/>
            <w:tcBorders>
              <w:top w:val="nil"/>
              <w:left w:val="nil"/>
              <w:bottom w:val="single" w:sz="4" w:space="0" w:color="auto"/>
              <w:right w:val="nil"/>
            </w:tcBorders>
            <w:shd w:val="clear" w:color="000000" w:fill="FFFFFF"/>
            <w:vAlign w:val="center"/>
            <w:hideMark/>
          </w:tcPr>
          <w:p w:rsidR="0069716C" w:rsidRPr="0069716C" w:rsidRDefault="0069716C" w:rsidP="0069716C">
            <w:pPr>
              <w:spacing w:after="0"/>
              <w:ind w:firstLine="0"/>
              <w:jc w:val="right"/>
              <w:rPr>
                <w:rFonts w:ascii="Arial Narrow" w:hAnsi="Arial Narrow"/>
                <w:color w:val="000000"/>
                <w:lang w:val="es-ES" w:eastAsia="es-ES"/>
              </w:rPr>
            </w:pPr>
            <w:r w:rsidRPr="0069716C">
              <w:rPr>
                <w:rFonts w:ascii="Arial Narrow" w:hAnsi="Arial Narrow"/>
                <w:color w:val="000000"/>
                <w:lang w:val="es-ES" w:eastAsia="es-ES"/>
              </w:rPr>
              <w:t>0</w:t>
            </w:r>
          </w:p>
        </w:tc>
      </w:tr>
      <w:tr w:rsidR="0069716C" w:rsidRPr="0069716C" w:rsidTr="008708D4">
        <w:trPr>
          <w:trHeight w:val="284"/>
        </w:trPr>
        <w:tc>
          <w:tcPr>
            <w:tcW w:w="4560" w:type="dxa"/>
            <w:tcBorders>
              <w:top w:val="single" w:sz="4" w:space="0" w:color="auto"/>
              <w:left w:val="nil"/>
              <w:bottom w:val="single" w:sz="4" w:space="0" w:color="auto"/>
              <w:right w:val="nil"/>
            </w:tcBorders>
            <w:shd w:val="clear" w:color="000000" w:fill="FABF8F"/>
            <w:noWrap/>
            <w:vAlign w:val="center"/>
            <w:hideMark/>
          </w:tcPr>
          <w:p w:rsidR="0069716C" w:rsidRPr="0069716C" w:rsidRDefault="0069716C" w:rsidP="0069716C">
            <w:pPr>
              <w:spacing w:after="0"/>
              <w:ind w:firstLine="0"/>
              <w:jc w:val="left"/>
              <w:rPr>
                <w:rFonts w:ascii="Arial" w:hAnsi="Arial" w:cs="Arial"/>
                <w:color w:val="000000"/>
                <w:sz w:val="18"/>
                <w:szCs w:val="18"/>
                <w:lang w:val="es-ES" w:eastAsia="es-ES"/>
              </w:rPr>
            </w:pPr>
            <w:r w:rsidRPr="0069716C">
              <w:rPr>
                <w:rFonts w:ascii="Arial" w:hAnsi="Arial" w:cs="Arial"/>
                <w:color w:val="000000"/>
                <w:sz w:val="18"/>
                <w:szCs w:val="18"/>
                <w:lang w:val="es-ES" w:eastAsia="es-ES"/>
              </w:rPr>
              <w:t>Remanente de tesorería para gastos generales</w:t>
            </w:r>
          </w:p>
        </w:tc>
        <w:tc>
          <w:tcPr>
            <w:tcW w:w="2685" w:type="dxa"/>
            <w:tcBorders>
              <w:top w:val="single" w:sz="4" w:space="0" w:color="auto"/>
              <w:left w:val="nil"/>
              <w:bottom w:val="single" w:sz="4" w:space="0" w:color="auto"/>
              <w:right w:val="nil"/>
            </w:tcBorders>
            <w:shd w:val="clear" w:color="000000" w:fill="FABF8F"/>
            <w:vAlign w:val="center"/>
            <w:hideMark/>
          </w:tcPr>
          <w:p w:rsidR="0069716C" w:rsidRPr="0069716C" w:rsidRDefault="00DC3327" w:rsidP="0069716C">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779.277</w:t>
            </w:r>
          </w:p>
        </w:tc>
        <w:tc>
          <w:tcPr>
            <w:tcW w:w="1559" w:type="dxa"/>
            <w:tcBorders>
              <w:top w:val="single" w:sz="4" w:space="0" w:color="auto"/>
              <w:left w:val="nil"/>
              <w:bottom w:val="single" w:sz="4" w:space="0" w:color="auto"/>
              <w:right w:val="nil"/>
            </w:tcBorders>
            <w:shd w:val="clear" w:color="000000" w:fill="FABF8F"/>
            <w:vAlign w:val="center"/>
            <w:hideMark/>
          </w:tcPr>
          <w:p w:rsidR="0069716C" w:rsidRPr="0069716C" w:rsidRDefault="0069716C" w:rsidP="0069716C">
            <w:pPr>
              <w:spacing w:after="0"/>
              <w:ind w:firstLine="0"/>
              <w:jc w:val="right"/>
              <w:rPr>
                <w:rFonts w:ascii="Arial" w:hAnsi="Arial" w:cs="Arial"/>
                <w:color w:val="000000"/>
                <w:sz w:val="18"/>
                <w:szCs w:val="18"/>
                <w:lang w:val="es-ES" w:eastAsia="es-ES"/>
              </w:rPr>
            </w:pPr>
            <w:r w:rsidRPr="0069716C">
              <w:rPr>
                <w:rFonts w:ascii="Arial" w:hAnsi="Arial" w:cs="Arial"/>
                <w:color w:val="000000"/>
                <w:sz w:val="18"/>
                <w:szCs w:val="18"/>
                <w:lang w:val="es-ES" w:eastAsia="es-ES"/>
              </w:rPr>
              <w:t>1.256.909</w:t>
            </w:r>
          </w:p>
        </w:tc>
      </w:tr>
    </w:tbl>
    <w:p w:rsidR="00C06E05" w:rsidRPr="00A06489" w:rsidRDefault="00DC3327" w:rsidP="003D2FD9">
      <w:pPr>
        <w:spacing w:before="120" w:after="0"/>
        <w:ind w:firstLine="0"/>
        <w:rPr>
          <w:rFonts w:ascii="Arial Narrow" w:hAnsi="Arial Narrow" w:cs="Arial"/>
          <w:sz w:val="16"/>
          <w:szCs w:val="16"/>
        </w:rPr>
      </w:pPr>
      <w:bookmarkStart w:id="41" w:name="_Toc309383723"/>
      <w:bookmarkStart w:id="42" w:name="_Toc339016612"/>
      <w:bookmarkStart w:id="43" w:name="_Toc442251803"/>
      <w:r w:rsidRPr="00A06489">
        <w:rPr>
          <w:rFonts w:ascii="Arial Narrow" w:hAnsi="Arial Narrow" w:cs="Arial"/>
          <w:sz w:val="16"/>
          <w:szCs w:val="16"/>
        </w:rPr>
        <w:t>*</w:t>
      </w:r>
      <w:r w:rsidR="00C06E05" w:rsidRPr="00A06489">
        <w:rPr>
          <w:rFonts w:ascii="Arial Narrow" w:hAnsi="Arial Narrow" w:cs="Arial"/>
          <w:sz w:val="16"/>
          <w:szCs w:val="16"/>
        </w:rPr>
        <w:t xml:space="preserve">En los datos referidos a 2015 hay un </w:t>
      </w:r>
      <w:r w:rsidRPr="00A06489">
        <w:rPr>
          <w:rFonts w:ascii="Arial Narrow" w:hAnsi="Arial Narrow" w:cs="Arial"/>
          <w:sz w:val="16"/>
          <w:szCs w:val="16"/>
        </w:rPr>
        <w:t xml:space="preserve"> error</w:t>
      </w:r>
      <w:r w:rsidR="00DA6E15" w:rsidRPr="00A06489">
        <w:rPr>
          <w:rFonts w:ascii="Arial Narrow" w:hAnsi="Arial Narrow" w:cs="Arial"/>
          <w:sz w:val="16"/>
          <w:szCs w:val="16"/>
        </w:rPr>
        <w:t xml:space="preserve"> de cálculo</w:t>
      </w:r>
      <w:r w:rsidR="00C06E05" w:rsidRPr="00A06489">
        <w:rPr>
          <w:rFonts w:ascii="Arial Narrow" w:hAnsi="Arial Narrow" w:cs="Arial"/>
          <w:sz w:val="16"/>
          <w:szCs w:val="16"/>
        </w:rPr>
        <w:t xml:space="preserve"> ya que no suma la partida “D</w:t>
      </w:r>
      <w:r w:rsidR="00DA6E15" w:rsidRPr="00A06489">
        <w:rPr>
          <w:rFonts w:ascii="Arial Narrow" w:hAnsi="Arial Narrow" w:cs="Arial"/>
          <w:sz w:val="16"/>
          <w:szCs w:val="16"/>
        </w:rPr>
        <w:t>evoluciones de ingresos</w:t>
      </w:r>
      <w:r w:rsidR="00C06E05" w:rsidRPr="00A06489">
        <w:rPr>
          <w:rFonts w:ascii="Arial Narrow" w:hAnsi="Arial Narrow" w:cs="Arial"/>
          <w:sz w:val="16"/>
          <w:szCs w:val="16"/>
        </w:rPr>
        <w:t>” por 205 euros. El saldo correcto del remanente de tesorería para gastos generales sería 779.072 euros.</w:t>
      </w:r>
    </w:p>
    <w:p w:rsidR="003D2FD9" w:rsidRDefault="003D2FD9">
      <w:pPr>
        <w:spacing w:after="0"/>
        <w:ind w:firstLine="0"/>
        <w:jc w:val="left"/>
        <w:rPr>
          <w:rFonts w:ascii="Arial" w:hAnsi="Arial" w:cs="Arial"/>
          <w:bCs/>
          <w:iCs/>
          <w:color w:val="000000"/>
          <w:spacing w:val="10"/>
          <w:kern w:val="28"/>
          <w:sz w:val="25"/>
          <w:szCs w:val="26"/>
        </w:rPr>
      </w:pPr>
      <w:r>
        <w:rPr>
          <w:rFonts w:cs="Arial"/>
        </w:rPr>
        <w:br w:type="page"/>
      </w:r>
    </w:p>
    <w:p w:rsidR="004F7E06" w:rsidRPr="00043A0C" w:rsidRDefault="00F86397" w:rsidP="00926A46">
      <w:pPr>
        <w:pStyle w:val="atitulo2"/>
        <w:spacing w:after="360"/>
      </w:pPr>
      <w:bookmarkStart w:id="44" w:name="_Toc498601339"/>
      <w:r>
        <w:rPr>
          <w:rFonts w:cs="Arial"/>
        </w:rPr>
        <w:lastRenderedPageBreak/>
        <w:t>III</w:t>
      </w:r>
      <w:r w:rsidR="004F7E06" w:rsidRPr="00EC4DDF">
        <w:t xml:space="preserve">.4. Balance de </w:t>
      </w:r>
      <w:r w:rsidR="004F7E06" w:rsidRPr="00717AD9">
        <w:t>situación</w:t>
      </w:r>
      <w:r w:rsidR="005140E0">
        <w:t xml:space="preserve"> consolidado</w:t>
      </w:r>
      <w:r w:rsidR="004F7E06" w:rsidRPr="00717AD9">
        <w:t xml:space="preserve"> </w:t>
      </w:r>
      <w:bookmarkEnd w:id="41"/>
      <w:r w:rsidR="004F7E06" w:rsidRPr="00717AD9">
        <w:t xml:space="preserve">a 31 de diciembre de </w:t>
      </w:r>
      <w:bookmarkEnd w:id="42"/>
      <w:bookmarkEnd w:id="43"/>
      <w:r w:rsidR="00B5672C">
        <w:t>2016</w:t>
      </w:r>
      <w:bookmarkEnd w:id="44"/>
    </w:p>
    <w:p w:rsidR="004F7E06" w:rsidRDefault="004F7E06" w:rsidP="004F7E06">
      <w:pPr>
        <w:pStyle w:val="CuadroTtulo"/>
        <w:jc w:val="center"/>
      </w:pPr>
      <w:r w:rsidRPr="00043A0C">
        <w:t>Activo</w:t>
      </w:r>
    </w:p>
    <w:p w:rsidR="00556993" w:rsidRDefault="00556993" w:rsidP="00672BF8">
      <w:pPr>
        <w:pStyle w:val="CuadroTtulo"/>
      </w:pPr>
    </w:p>
    <w:tbl>
      <w:tblPr>
        <w:tblW w:w="8505" w:type="dxa"/>
        <w:tblInd w:w="212" w:type="dxa"/>
        <w:tblCellMar>
          <w:left w:w="70" w:type="dxa"/>
          <w:right w:w="70" w:type="dxa"/>
        </w:tblCellMar>
        <w:tblLook w:val="04A0" w:firstRow="1" w:lastRow="0" w:firstColumn="1" w:lastColumn="0" w:noHBand="0" w:noVBand="1"/>
      </w:tblPr>
      <w:tblGrid>
        <w:gridCol w:w="323"/>
        <w:gridCol w:w="4520"/>
        <w:gridCol w:w="2245"/>
        <w:gridCol w:w="1417"/>
      </w:tblGrid>
      <w:tr w:rsidR="00556993" w:rsidRPr="00556993" w:rsidTr="001A79BC">
        <w:trPr>
          <w:trHeight w:val="259"/>
        </w:trPr>
        <w:tc>
          <w:tcPr>
            <w:tcW w:w="4843" w:type="dxa"/>
            <w:gridSpan w:val="2"/>
            <w:tcBorders>
              <w:top w:val="single" w:sz="4" w:space="0" w:color="auto"/>
              <w:left w:val="nil"/>
              <w:bottom w:val="single" w:sz="4" w:space="0" w:color="auto"/>
              <w:right w:val="nil"/>
            </w:tcBorders>
            <w:shd w:val="clear" w:color="000000" w:fill="FABF8F"/>
            <w:vAlign w:val="center"/>
            <w:hideMark/>
          </w:tcPr>
          <w:p w:rsidR="00556993" w:rsidRPr="00556993" w:rsidRDefault="00556993" w:rsidP="00556993">
            <w:pPr>
              <w:spacing w:after="0"/>
              <w:ind w:firstLine="0"/>
              <w:rPr>
                <w:rFonts w:ascii="Arial" w:hAnsi="Arial" w:cs="Arial"/>
                <w:color w:val="000000"/>
                <w:sz w:val="18"/>
                <w:szCs w:val="18"/>
                <w:lang w:val="es-ES" w:eastAsia="es-ES"/>
              </w:rPr>
            </w:pPr>
            <w:r w:rsidRPr="00556993">
              <w:rPr>
                <w:rFonts w:ascii="Arial" w:hAnsi="Arial" w:cs="Arial"/>
                <w:color w:val="000000"/>
                <w:sz w:val="18"/>
                <w:szCs w:val="18"/>
                <w:lang w:val="es-ES" w:eastAsia="es-ES"/>
              </w:rPr>
              <w:t>Descripción</w:t>
            </w:r>
          </w:p>
        </w:tc>
        <w:tc>
          <w:tcPr>
            <w:tcW w:w="2245" w:type="dxa"/>
            <w:tcBorders>
              <w:top w:val="single" w:sz="4" w:space="0" w:color="auto"/>
              <w:left w:val="nil"/>
              <w:bottom w:val="single" w:sz="4" w:space="0" w:color="auto"/>
              <w:right w:val="nil"/>
            </w:tcBorders>
            <w:shd w:val="clear" w:color="000000" w:fill="FABF8F"/>
            <w:noWrap/>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2015</w:t>
            </w:r>
          </w:p>
        </w:tc>
        <w:tc>
          <w:tcPr>
            <w:tcW w:w="1417" w:type="dxa"/>
            <w:tcBorders>
              <w:top w:val="single" w:sz="4" w:space="0" w:color="auto"/>
              <w:left w:val="nil"/>
              <w:bottom w:val="single" w:sz="4" w:space="0" w:color="auto"/>
              <w:right w:val="nil"/>
            </w:tcBorders>
            <w:shd w:val="clear" w:color="000000" w:fill="FABF8F"/>
            <w:noWrap/>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2016</w:t>
            </w:r>
          </w:p>
        </w:tc>
      </w:tr>
      <w:tr w:rsidR="00556993" w:rsidRPr="00556993" w:rsidTr="001A79BC">
        <w:trPr>
          <w:trHeight w:val="259"/>
        </w:trPr>
        <w:tc>
          <w:tcPr>
            <w:tcW w:w="323" w:type="dxa"/>
            <w:tcBorders>
              <w:top w:val="single" w:sz="4" w:space="0" w:color="auto"/>
              <w:left w:val="nil"/>
              <w:bottom w:val="single" w:sz="2" w:space="0" w:color="auto"/>
              <w:right w:val="nil"/>
            </w:tcBorders>
            <w:shd w:val="clear" w:color="000000" w:fill="FFFFFF"/>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A</w:t>
            </w:r>
          </w:p>
        </w:tc>
        <w:tc>
          <w:tcPr>
            <w:tcW w:w="4520" w:type="dxa"/>
            <w:tcBorders>
              <w:top w:val="single" w:sz="4" w:space="0" w:color="auto"/>
              <w:left w:val="nil"/>
              <w:bottom w:val="single" w:sz="2" w:space="0" w:color="auto"/>
              <w:right w:val="nil"/>
            </w:tcBorders>
            <w:shd w:val="clear" w:color="000000" w:fill="FFFFFF"/>
            <w:noWrap/>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Inmovilizado</w:t>
            </w:r>
          </w:p>
        </w:tc>
        <w:tc>
          <w:tcPr>
            <w:tcW w:w="2245" w:type="dxa"/>
            <w:tcBorders>
              <w:top w:val="single" w:sz="4" w:space="0" w:color="auto"/>
              <w:left w:val="nil"/>
              <w:bottom w:val="single" w:sz="2" w:space="0" w:color="auto"/>
              <w:right w:val="nil"/>
            </w:tcBorders>
            <w:shd w:val="clear" w:color="000000" w:fill="FFFFFF"/>
            <w:noWrap/>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21.096.675</w:t>
            </w:r>
          </w:p>
        </w:tc>
        <w:tc>
          <w:tcPr>
            <w:tcW w:w="1417" w:type="dxa"/>
            <w:tcBorders>
              <w:top w:val="single" w:sz="4" w:space="0" w:color="auto"/>
              <w:left w:val="nil"/>
              <w:bottom w:val="single" w:sz="2" w:space="0" w:color="auto"/>
              <w:right w:val="nil"/>
            </w:tcBorders>
            <w:shd w:val="clear" w:color="000000" w:fill="FFFFFF"/>
            <w:noWrap/>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21.492.551</w:t>
            </w:r>
          </w:p>
        </w:tc>
      </w:tr>
      <w:tr w:rsidR="00556993" w:rsidRPr="00556993" w:rsidTr="00E16E8D">
        <w:trPr>
          <w:trHeight w:val="259"/>
        </w:trPr>
        <w:tc>
          <w:tcPr>
            <w:tcW w:w="323" w:type="dxa"/>
            <w:tcBorders>
              <w:top w:val="single" w:sz="2" w:space="0" w:color="auto"/>
              <w:left w:val="nil"/>
              <w:bottom w:val="nil"/>
              <w:right w:val="nil"/>
            </w:tcBorders>
            <w:shd w:val="clear" w:color="000000" w:fill="FFFFFF"/>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1</w:t>
            </w:r>
          </w:p>
        </w:tc>
        <w:tc>
          <w:tcPr>
            <w:tcW w:w="4520" w:type="dxa"/>
            <w:tcBorders>
              <w:top w:val="single" w:sz="2" w:space="0" w:color="auto"/>
              <w:left w:val="nil"/>
              <w:bottom w:val="nil"/>
              <w:right w:val="nil"/>
            </w:tcBorders>
            <w:shd w:val="clear" w:color="000000" w:fill="FFFFFF"/>
            <w:noWrap/>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Inmovilizado material</w:t>
            </w:r>
          </w:p>
        </w:tc>
        <w:tc>
          <w:tcPr>
            <w:tcW w:w="2245" w:type="dxa"/>
            <w:tcBorders>
              <w:top w:val="single" w:sz="2" w:space="0" w:color="auto"/>
              <w:left w:val="nil"/>
              <w:bottom w:val="nil"/>
              <w:right w:val="nil"/>
            </w:tcBorders>
            <w:shd w:val="clear" w:color="000000" w:fill="FFFFFF"/>
            <w:noWrap/>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19.235.883</w:t>
            </w:r>
          </w:p>
        </w:tc>
        <w:tc>
          <w:tcPr>
            <w:tcW w:w="1417" w:type="dxa"/>
            <w:tcBorders>
              <w:top w:val="single" w:sz="2" w:space="0" w:color="auto"/>
              <w:left w:val="nil"/>
              <w:bottom w:val="nil"/>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19.338.956</w:t>
            </w:r>
          </w:p>
        </w:tc>
      </w:tr>
      <w:tr w:rsidR="00556993" w:rsidRPr="00556993" w:rsidTr="00E16E8D">
        <w:trPr>
          <w:trHeight w:val="259"/>
        </w:trPr>
        <w:tc>
          <w:tcPr>
            <w:tcW w:w="323" w:type="dxa"/>
            <w:tcBorders>
              <w:top w:val="nil"/>
              <w:left w:val="nil"/>
              <w:bottom w:val="nil"/>
              <w:right w:val="nil"/>
            </w:tcBorders>
            <w:shd w:val="clear" w:color="000000" w:fill="FFFFFF"/>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2</w:t>
            </w:r>
          </w:p>
        </w:tc>
        <w:tc>
          <w:tcPr>
            <w:tcW w:w="4520" w:type="dxa"/>
            <w:tcBorders>
              <w:top w:val="nil"/>
              <w:left w:val="nil"/>
              <w:bottom w:val="nil"/>
              <w:right w:val="nil"/>
            </w:tcBorders>
            <w:shd w:val="clear" w:color="000000" w:fill="FFFFFF"/>
            <w:noWrap/>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Inmovilizado inmaterial</w:t>
            </w:r>
          </w:p>
        </w:tc>
        <w:tc>
          <w:tcPr>
            <w:tcW w:w="2245" w:type="dxa"/>
            <w:tcBorders>
              <w:top w:val="nil"/>
              <w:left w:val="nil"/>
              <w:bottom w:val="nil"/>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213.621</w:t>
            </w:r>
          </w:p>
        </w:tc>
        <w:tc>
          <w:tcPr>
            <w:tcW w:w="1417" w:type="dxa"/>
            <w:tcBorders>
              <w:top w:val="nil"/>
              <w:left w:val="nil"/>
              <w:bottom w:val="nil"/>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222.681</w:t>
            </w:r>
          </w:p>
        </w:tc>
      </w:tr>
      <w:tr w:rsidR="00556993" w:rsidRPr="00556993" w:rsidTr="00E16E8D">
        <w:trPr>
          <w:trHeight w:val="259"/>
        </w:trPr>
        <w:tc>
          <w:tcPr>
            <w:tcW w:w="323" w:type="dxa"/>
            <w:tcBorders>
              <w:top w:val="nil"/>
              <w:left w:val="nil"/>
              <w:bottom w:val="nil"/>
              <w:right w:val="nil"/>
            </w:tcBorders>
            <w:shd w:val="clear" w:color="000000" w:fill="FFFFFF"/>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3</w:t>
            </w:r>
          </w:p>
        </w:tc>
        <w:tc>
          <w:tcPr>
            <w:tcW w:w="4520" w:type="dxa"/>
            <w:tcBorders>
              <w:top w:val="nil"/>
              <w:left w:val="nil"/>
              <w:bottom w:val="nil"/>
              <w:right w:val="nil"/>
            </w:tcBorders>
            <w:shd w:val="clear" w:color="000000" w:fill="FFFFFF"/>
            <w:noWrap/>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Infraestructura y bienes destinados al uso general</w:t>
            </w:r>
          </w:p>
        </w:tc>
        <w:tc>
          <w:tcPr>
            <w:tcW w:w="2245" w:type="dxa"/>
            <w:tcBorders>
              <w:top w:val="nil"/>
              <w:left w:val="nil"/>
              <w:bottom w:val="nil"/>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720.572</w:t>
            </w:r>
          </w:p>
        </w:tc>
        <w:tc>
          <w:tcPr>
            <w:tcW w:w="1417" w:type="dxa"/>
            <w:tcBorders>
              <w:top w:val="nil"/>
              <w:left w:val="nil"/>
              <w:bottom w:val="nil"/>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1.004.315</w:t>
            </w:r>
          </w:p>
        </w:tc>
      </w:tr>
      <w:tr w:rsidR="00556993" w:rsidRPr="00556993" w:rsidTr="00E16E8D">
        <w:trPr>
          <w:trHeight w:val="259"/>
        </w:trPr>
        <w:tc>
          <w:tcPr>
            <w:tcW w:w="323" w:type="dxa"/>
            <w:tcBorders>
              <w:top w:val="nil"/>
              <w:left w:val="nil"/>
              <w:bottom w:val="nil"/>
              <w:right w:val="nil"/>
            </w:tcBorders>
            <w:shd w:val="clear" w:color="000000" w:fill="FFFFFF"/>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4</w:t>
            </w:r>
          </w:p>
        </w:tc>
        <w:tc>
          <w:tcPr>
            <w:tcW w:w="4520" w:type="dxa"/>
            <w:tcBorders>
              <w:top w:val="nil"/>
              <w:left w:val="nil"/>
              <w:bottom w:val="nil"/>
              <w:right w:val="nil"/>
            </w:tcBorders>
            <w:shd w:val="clear" w:color="000000" w:fill="FFFFFF"/>
            <w:noWrap/>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Bienes comunales</w:t>
            </w:r>
          </w:p>
        </w:tc>
        <w:tc>
          <w:tcPr>
            <w:tcW w:w="2245" w:type="dxa"/>
            <w:tcBorders>
              <w:top w:val="nil"/>
              <w:left w:val="nil"/>
              <w:bottom w:val="nil"/>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926.600</w:t>
            </w:r>
          </w:p>
        </w:tc>
        <w:tc>
          <w:tcPr>
            <w:tcW w:w="1417" w:type="dxa"/>
            <w:tcBorders>
              <w:top w:val="nil"/>
              <w:left w:val="nil"/>
              <w:bottom w:val="nil"/>
              <w:right w:val="nil"/>
            </w:tcBorders>
            <w:shd w:val="clear" w:color="000000" w:fill="FFFFFF"/>
            <w:vAlign w:val="center"/>
            <w:hideMark/>
          </w:tcPr>
          <w:p w:rsidR="00556993" w:rsidRPr="00556993" w:rsidRDefault="00556993" w:rsidP="00B66FBA">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926</w:t>
            </w:r>
            <w:r w:rsidR="00B66FBA">
              <w:rPr>
                <w:rFonts w:ascii="Arial" w:hAnsi="Arial" w:cs="Arial"/>
                <w:color w:val="000000"/>
                <w:sz w:val="18"/>
                <w:szCs w:val="18"/>
                <w:lang w:val="es-ES" w:eastAsia="es-ES"/>
              </w:rPr>
              <w:t>.600</w:t>
            </w:r>
          </w:p>
        </w:tc>
      </w:tr>
      <w:tr w:rsidR="00556993" w:rsidRPr="00556993" w:rsidTr="001A79BC">
        <w:trPr>
          <w:trHeight w:val="259"/>
        </w:trPr>
        <w:tc>
          <w:tcPr>
            <w:tcW w:w="323" w:type="dxa"/>
            <w:tcBorders>
              <w:top w:val="nil"/>
              <w:left w:val="nil"/>
              <w:bottom w:val="single" w:sz="2" w:space="0" w:color="auto"/>
              <w:right w:val="nil"/>
            </w:tcBorders>
            <w:shd w:val="clear" w:color="000000" w:fill="FFFFFF"/>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5</w:t>
            </w:r>
          </w:p>
        </w:tc>
        <w:tc>
          <w:tcPr>
            <w:tcW w:w="4520" w:type="dxa"/>
            <w:tcBorders>
              <w:top w:val="nil"/>
              <w:left w:val="nil"/>
              <w:bottom w:val="single" w:sz="2" w:space="0" w:color="auto"/>
              <w:right w:val="nil"/>
            </w:tcBorders>
            <w:shd w:val="clear" w:color="000000" w:fill="FFFFFF"/>
            <w:noWrap/>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Inmovilizado financiero</w:t>
            </w:r>
          </w:p>
        </w:tc>
        <w:tc>
          <w:tcPr>
            <w:tcW w:w="2245" w:type="dxa"/>
            <w:tcBorders>
              <w:top w:val="nil"/>
              <w:left w:val="nil"/>
              <w:bottom w:val="single" w:sz="2" w:space="0" w:color="auto"/>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0</w:t>
            </w:r>
          </w:p>
        </w:tc>
        <w:tc>
          <w:tcPr>
            <w:tcW w:w="1417" w:type="dxa"/>
            <w:tcBorders>
              <w:top w:val="nil"/>
              <w:left w:val="nil"/>
              <w:bottom w:val="single" w:sz="2" w:space="0" w:color="auto"/>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0</w:t>
            </w:r>
          </w:p>
        </w:tc>
      </w:tr>
      <w:tr w:rsidR="00556993" w:rsidRPr="00556993" w:rsidTr="00E16E8D">
        <w:trPr>
          <w:trHeight w:val="259"/>
        </w:trPr>
        <w:tc>
          <w:tcPr>
            <w:tcW w:w="323" w:type="dxa"/>
            <w:tcBorders>
              <w:top w:val="single" w:sz="2" w:space="0" w:color="auto"/>
              <w:left w:val="nil"/>
              <w:bottom w:val="single" w:sz="2" w:space="0" w:color="auto"/>
              <w:right w:val="nil"/>
            </w:tcBorders>
            <w:shd w:val="clear" w:color="000000" w:fill="FFFFFF"/>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C</w:t>
            </w:r>
          </w:p>
        </w:tc>
        <w:tc>
          <w:tcPr>
            <w:tcW w:w="4520" w:type="dxa"/>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Circulante</w:t>
            </w:r>
          </w:p>
        </w:tc>
        <w:tc>
          <w:tcPr>
            <w:tcW w:w="2245" w:type="dxa"/>
            <w:tcBorders>
              <w:top w:val="single" w:sz="2" w:space="0" w:color="auto"/>
              <w:left w:val="nil"/>
              <w:bottom w:val="single" w:sz="2" w:space="0" w:color="auto"/>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1.961.244</w:t>
            </w:r>
          </w:p>
        </w:tc>
        <w:tc>
          <w:tcPr>
            <w:tcW w:w="1417" w:type="dxa"/>
            <w:tcBorders>
              <w:top w:val="single" w:sz="2" w:space="0" w:color="auto"/>
              <w:left w:val="nil"/>
              <w:bottom w:val="single" w:sz="2" w:space="0" w:color="auto"/>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2.583.048</w:t>
            </w:r>
          </w:p>
        </w:tc>
      </w:tr>
      <w:tr w:rsidR="00556993" w:rsidRPr="00556993" w:rsidTr="00E16E8D">
        <w:trPr>
          <w:trHeight w:val="259"/>
        </w:trPr>
        <w:tc>
          <w:tcPr>
            <w:tcW w:w="323" w:type="dxa"/>
            <w:tcBorders>
              <w:top w:val="single" w:sz="2" w:space="0" w:color="auto"/>
              <w:left w:val="nil"/>
              <w:bottom w:val="nil"/>
              <w:right w:val="nil"/>
            </w:tcBorders>
            <w:shd w:val="clear" w:color="000000" w:fill="FFFFFF"/>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8</w:t>
            </w:r>
          </w:p>
        </w:tc>
        <w:tc>
          <w:tcPr>
            <w:tcW w:w="4520" w:type="dxa"/>
            <w:tcBorders>
              <w:top w:val="single" w:sz="2" w:space="0" w:color="auto"/>
              <w:left w:val="nil"/>
              <w:bottom w:val="nil"/>
              <w:right w:val="nil"/>
            </w:tcBorders>
            <w:shd w:val="clear" w:color="000000" w:fill="FFFFFF"/>
            <w:noWrap/>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Deudores</w:t>
            </w:r>
          </w:p>
        </w:tc>
        <w:tc>
          <w:tcPr>
            <w:tcW w:w="2245" w:type="dxa"/>
            <w:tcBorders>
              <w:top w:val="single" w:sz="2" w:space="0" w:color="auto"/>
              <w:left w:val="nil"/>
              <w:bottom w:val="nil"/>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1.189.806</w:t>
            </w:r>
          </w:p>
        </w:tc>
        <w:tc>
          <w:tcPr>
            <w:tcW w:w="1417" w:type="dxa"/>
            <w:tcBorders>
              <w:top w:val="single" w:sz="2" w:space="0" w:color="auto"/>
              <w:left w:val="nil"/>
              <w:bottom w:val="nil"/>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1.185.792</w:t>
            </w:r>
          </w:p>
        </w:tc>
      </w:tr>
      <w:tr w:rsidR="00556993" w:rsidRPr="00556993" w:rsidTr="008708D4">
        <w:trPr>
          <w:trHeight w:val="259"/>
        </w:trPr>
        <w:tc>
          <w:tcPr>
            <w:tcW w:w="323" w:type="dxa"/>
            <w:tcBorders>
              <w:top w:val="nil"/>
              <w:left w:val="nil"/>
              <w:bottom w:val="single" w:sz="4" w:space="0" w:color="auto"/>
              <w:right w:val="nil"/>
            </w:tcBorders>
            <w:shd w:val="clear" w:color="000000" w:fill="FFFFFF"/>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9</w:t>
            </w:r>
          </w:p>
        </w:tc>
        <w:tc>
          <w:tcPr>
            <w:tcW w:w="4520" w:type="dxa"/>
            <w:tcBorders>
              <w:top w:val="nil"/>
              <w:left w:val="nil"/>
              <w:bottom w:val="single" w:sz="4" w:space="0" w:color="auto"/>
              <w:right w:val="nil"/>
            </w:tcBorders>
            <w:shd w:val="clear" w:color="000000" w:fill="FFFFFF"/>
            <w:noWrap/>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Cuentas financieras</w:t>
            </w:r>
          </w:p>
        </w:tc>
        <w:tc>
          <w:tcPr>
            <w:tcW w:w="2245" w:type="dxa"/>
            <w:tcBorders>
              <w:top w:val="nil"/>
              <w:left w:val="nil"/>
              <w:bottom w:val="single" w:sz="4" w:space="0" w:color="auto"/>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771.438</w:t>
            </w:r>
          </w:p>
        </w:tc>
        <w:tc>
          <w:tcPr>
            <w:tcW w:w="1417" w:type="dxa"/>
            <w:tcBorders>
              <w:top w:val="nil"/>
              <w:left w:val="nil"/>
              <w:bottom w:val="single" w:sz="4" w:space="0" w:color="auto"/>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1.397.256</w:t>
            </w:r>
          </w:p>
        </w:tc>
      </w:tr>
      <w:tr w:rsidR="00556993" w:rsidRPr="00556993" w:rsidTr="008708D4">
        <w:trPr>
          <w:trHeight w:val="259"/>
        </w:trPr>
        <w:tc>
          <w:tcPr>
            <w:tcW w:w="323" w:type="dxa"/>
            <w:tcBorders>
              <w:top w:val="single" w:sz="4" w:space="0" w:color="auto"/>
              <w:left w:val="nil"/>
              <w:bottom w:val="single" w:sz="4" w:space="0" w:color="auto"/>
              <w:right w:val="nil"/>
            </w:tcBorders>
            <w:shd w:val="clear" w:color="000000" w:fill="FFFFFF"/>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11</w:t>
            </w:r>
          </w:p>
        </w:tc>
        <w:tc>
          <w:tcPr>
            <w:tcW w:w="4520" w:type="dxa"/>
            <w:tcBorders>
              <w:top w:val="single" w:sz="4" w:space="0" w:color="auto"/>
              <w:left w:val="nil"/>
              <w:bottom w:val="single" w:sz="4" w:space="0" w:color="auto"/>
              <w:right w:val="nil"/>
            </w:tcBorders>
            <w:shd w:val="clear" w:color="000000" w:fill="FFFFFF"/>
            <w:noWrap/>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Resultado pendiente de aplicación (pérdida del ejercicio)</w:t>
            </w:r>
          </w:p>
        </w:tc>
        <w:tc>
          <w:tcPr>
            <w:tcW w:w="2245" w:type="dxa"/>
            <w:tcBorders>
              <w:top w:val="single" w:sz="4" w:space="0" w:color="auto"/>
              <w:left w:val="nil"/>
              <w:bottom w:val="single" w:sz="4" w:space="0" w:color="auto"/>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0</w:t>
            </w:r>
          </w:p>
        </w:tc>
        <w:tc>
          <w:tcPr>
            <w:tcW w:w="1417" w:type="dxa"/>
            <w:tcBorders>
              <w:top w:val="single" w:sz="4" w:space="0" w:color="auto"/>
              <w:left w:val="nil"/>
              <w:bottom w:val="single" w:sz="4" w:space="0" w:color="auto"/>
              <w:right w:val="nil"/>
            </w:tcBorders>
            <w:shd w:val="clear" w:color="000000" w:fill="FFFFFF"/>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0</w:t>
            </w:r>
          </w:p>
        </w:tc>
      </w:tr>
      <w:tr w:rsidR="00556993" w:rsidRPr="00556993" w:rsidTr="008708D4">
        <w:trPr>
          <w:trHeight w:val="259"/>
        </w:trPr>
        <w:tc>
          <w:tcPr>
            <w:tcW w:w="4843" w:type="dxa"/>
            <w:gridSpan w:val="2"/>
            <w:tcBorders>
              <w:top w:val="single" w:sz="4" w:space="0" w:color="auto"/>
              <w:left w:val="nil"/>
              <w:bottom w:val="single" w:sz="4" w:space="0" w:color="auto"/>
              <w:right w:val="nil"/>
            </w:tcBorders>
            <w:shd w:val="clear" w:color="000000" w:fill="FABF8F"/>
            <w:noWrap/>
            <w:vAlign w:val="center"/>
            <w:hideMark/>
          </w:tcPr>
          <w:p w:rsidR="00556993" w:rsidRPr="00556993" w:rsidRDefault="00556993" w:rsidP="00556993">
            <w:pPr>
              <w:spacing w:after="0"/>
              <w:ind w:firstLine="0"/>
              <w:rPr>
                <w:rFonts w:ascii="Arial" w:hAnsi="Arial" w:cs="Arial"/>
                <w:color w:val="000000"/>
                <w:sz w:val="18"/>
                <w:szCs w:val="18"/>
                <w:lang w:val="es-ES" w:eastAsia="es-ES"/>
              </w:rPr>
            </w:pPr>
            <w:r w:rsidRPr="00556993">
              <w:rPr>
                <w:rFonts w:ascii="Arial" w:hAnsi="Arial" w:cs="Arial"/>
                <w:color w:val="000000"/>
                <w:sz w:val="18"/>
                <w:szCs w:val="18"/>
                <w:lang w:val="es-ES" w:eastAsia="es-ES"/>
              </w:rPr>
              <w:t>Total activo</w:t>
            </w:r>
          </w:p>
        </w:tc>
        <w:tc>
          <w:tcPr>
            <w:tcW w:w="2245" w:type="dxa"/>
            <w:tcBorders>
              <w:top w:val="single" w:sz="4" w:space="0" w:color="auto"/>
              <w:left w:val="nil"/>
              <w:bottom w:val="single" w:sz="4" w:space="0" w:color="auto"/>
              <w:right w:val="nil"/>
            </w:tcBorders>
            <w:shd w:val="clear" w:color="000000" w:fill="FABF8F"/>
            <w:noWrap/>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24.350.362</w:t>
            </w:r>
          </w:p>
        </w:tc>
        <w:tc>
          <w:tcPr>
            <w:tcW w:w="1417" w:type="dxa"/>
            <w:tcBorders>
              <w:top w:val="single" w:sz="4" w:space="0" w:color="auto"/>
              <w:left w:val="nil"/>
              <w:bottom w:val="single" w:sz="4" w:space="0" w:color="auto"/>
              <w:right w:val="nil"/>
            </w:tcBorders>
            <w:shd w:val="clear" w:color="000000" w:fill="FABF8F"/>
            <w:noWrap/>
            <w:vAlign w:val="center"/>
            <w:hideMark/>
          </w:tcPr>
          <w:p w:rsidR="00556993" w:rsidRPr="00556993" w:rsidRDefault="00556993" w:rsidP="00556993">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25.132.931</w:t>
            </w:r>
          </w:p>
        </w:tc>
      </w:tr>
      <w:tr w:rsidR="00556993" w:rsidRPr="00556993" w:rsidTr="008708D4">
        <w:trPr>
          <w:trHeight w:val="255"/>
        </w:trPr>
        <w:tc>
          <w:tcPr>
            <w:tcW w:w="4843" w:type="dxa"/>
            <w:gridSpan w:val="2"/>
            <w:tcBorders>
              <w:top w:val="single" w:sz="4" w:space="0" w:color="auto"/>
              <w:left w:val="nil"/>
              <w:bottom w:val="single" w:sz="4" w:space="0" w:color="auto"/>
              <w:right w:val="nil"/>
            </w:tcBorders>
            <w:shd w:val="clear" w:color="000000" w:fill="FFFFFF"/>
            <w:noWrap/>
            <w:vAlign w:val="center"/>
            <w:hideMark/>
          </w:tcPr>
          <w:p w:rsidR="00556993" w:rsidRPr="00556993" w:rsidRDefault="00556993" w:rsidP="00556993">
            <w:pPr>
              <w:spacing w:after="0"/>
              <w:ind w:firstLine="0"/>
              <w:rPr>
                <w:rFonts w:ascii="Arial Narrow" w:hAnsi="Arial Narrow"/>
                <w:color w:val="000000"/>
                <w:lang w:val="es-ES" w:eastAsia="es-ES"/>
              </w:rPr>
            </w:pPr>
            <w:r w:rsidRPr="00556993">
              <w:rPr>
                <w:rFonts w:ascii="Arial Narrow" w:hAnsi="Arial Narrow"/>
                <w:color w:val="000000"/>
                <w:lang w:val="es-ES" w:eastAsia="es-ES"/>
              </w:rPr>
              <w:t>Cuentas de orden</w:t>
            </w:r>
          </w:p>
        </w:tc>
        <w:tc>
          <w:tcPr>
            <w:tcW w:w="2245" w:type="dxa"/>
            <w:tcBorders>
              <w:top w:val="single" w:sz="4" w:space="0" w:color="auto"/>
              <w:left w:val="nil"/>
              <w:bottom w:val="single" w:sz="4" w:space="0" w:color="auto"/>
              <w:right w:val="nil"/>
            </w:tcBorders>
            <w:shd w:val="clear" w:color="000000" w:fill="FFFFFF"/>
            <w:noWrap/>
            <w:vAlign w:val="center"/>
            <w:hideMark/>
          </w:tcPr>
          <w:p w:rsidR="00556993" w:rsidRPr="00556993" w:rsidRDefault="00556993" w:rsidP="00556993">
            <w:pPr>
              <w:spacing w:after="0"/>
              <w:ind w:firstLine="0"/>
              <w:jc w:val="right"/>
              <w:rPr>
                <w:rFonts w:ascii="Arial Narrow" w:hAnsi="Arial Narrow"/>
                <w:color w:val="000000"/>
                <w:lang w:val="es-ES" w:eastAsia="es-ES"/>
              </w:rPr>
            </w:pPr>
            <w:r w:rsidRPr="00556993">
              <w:rPr>
                <w:rFonts w:ascii="Arial Narrow" w:hAnsi="Arial Narrow"/>
                <w:color w:val="000000"/>
                <w:lang w:val="es-ES" w:eastAsia="es-ES"/>
              </w:rPr>
              <w:t>1.292.443</w:t>
            </w:r>
          </w:p>
        </w:tc>
        <w:tc>
          <w:tcPr>
            <w:tcW w:w="1417" w:type="dxa"/>
            <w:tcBorders>
              <w:top w:val="single" w:sz="4" w:space="0" w:color="auto"/>
              <w:left w:val="nil"/>
              <w:bottom w:val="single" w:sz="4" w:space="0" w:color="auto"/>
              <w:right w:val="nil"/>
            </w:tcBorders>
            <w:shd w:val="clear" w:color="000000" w:fill="FFFFFF"/>
            <w:noWrap/>
            <w:vAlign w:val="center"/>
            <w:hideMark/>
          </w:tcPr>
          <w:p w:rsidR="00556993" w:rsidRPr="00556993" w:rsidRDefault="00556993" w:rsidP="00556993">
            <w:pPr>
              <w:spacing w:after="0"/>
              <w:ind w:firstLine="0"/>
              <w:jc w:val="right"/>
              <w:rPr>
                <w:rFonts w:ascii="Arial Narrow" w:hAnsi="Arial Narrow"/>
                <w:color w:val="000000"/>
                <w:lang w:val="es-ES" w:eastAsia="es-ES"/>
              </w:rPr>
            </w:pPr>
            <w:r w:rsidRPr="00556993">
              <w:rPr>
                <w:rFonts w:ascii="Arial Narrow" w:hAnsi="Arial Narrow"/>
                <w:color w:val="000000"/>
                <w:lang w:val="es-ES" w:eastAsia="es-ES"/>
              </w:rPr>
              <w:t>1.057.332</w:t>
            </w:r>
          </w:p>
        </w:tc>
      </w:tr>
    </w:tbl>
    <w:p w:rsidR="004F7E06" w:rsidRDefault="004F7E06" w:rsidP="004F7E06"/>
    <w:p w:rsidR="004F7E06" w:rsidRDefault="004F7E06" w:rsidP="004F7E06">
      <w:pPr>
        <w:pStyle w:val="CuadroTtulo"/>
        <w:jc w:val="center"/>
      </w:pPr>
    </w:p>
    <w:p w:rsidR="004F7E06" w:rsidRDefault="004F7E06" w:rsidP="004F7E06">
      <w:pPr>
        <w:pStyle w:val="CuadroTtulo"/>
        <w:jc w:val="center"/>
      </w:pPr>
      <w:r w:rsidRPr="00043A0C">
        <w:t>Pasivo</w:t>
      </w:r>
    </w:p>
    <w:p w:rsidR="00556993" w:rsidRDefault="00556993" w:rsidP="004F7E06">
      <w:pPr>
        <w:pStyle w:val="CuadroTtulo"/>
        <w:jc w:val="center"/>
      </w:pPr>
    </w:p>
    <w:tbl>
      <w:tblPr>
        <w:tblW w:w="8553" w:type="dxa"/>
        <w:tblInd w:w="212" w:type="dxa"/>
        <w:tblCellMar>
          <w:left w:w="70" w:type="dxa"/>
          <w:right w:w="70" w:type="dxa"/>
        </w:tblCellMar>
        <w:tblLook w:val="04A0" w:firstRow="1" w:lastRow="0" w:firstColumn="1" w:lastColumn="0" w:noHBand="0" w:noVBand="1"/>
      </w:tblPr>
      <w:tblGrid>
        <w:gridCol w:w="259"/>
        <w:gridCol w:w="4523"/>
        <w:gridCol w:w="48"/>
        <w:gridCol w:w="2258"/>
        <w:gridCol w:w="1417"/>
        <w:gridCol w:w="48"/>
      </w:tblGrid>
      <w:tr w:rsidR="00556993" w:rsidRPr="00556993" w:rsidTr="008708D4">
        <w:trPr>
          <w:gridAfter w:val="1"/>
          <w:wAfter w:w="48" w:type="dxa"/>
          <w:trHeight w:val="259"/>
        </w:trPr>
        <w:tc>
          <w:tcPr>
            <w:tcW w:w="4782" w:type="dxa"/>
            <w:gridSpan w:val="2"/>
            <w:tcBorders>
              <w:top w:val="single" w:sz="4" w:space="0" w:color="auto"/>
              <w:left w:val="nil"/>
              <w:bottom w:val="single" w:sz="4" w:space="0" w:color="auto"/>
              <w:right w:val="nil"/>
            </w:tcBorders>
            <w:shd w:val="clear" w:color="000000" w:fill="FABF8F"/>
            <w:vAlign w:val="center"/>
            <w:hideMark/>
          </w:tcPr>
          <w:p w:rsidR="00556993" w:rsidRPr="00556993" w:rsidRDefault="00556993" w:rsidP="00E16E8D">
            <w:pPr>
              <w:spacing w:after="0"/>
              <w:ind w:firstLine="0"/>
              <w:jc w:val="left"/>
              <w:rPr>
                <w:rFonts w:ascii="Arial" w:hAnsi="Arial" w:cs="Arial"/>
                <w:color w:val="000000"/>
                <w:sz w:val="18"/>
                <w:szCs w:val="18"/>
                <w:lang w:val="es-ES" w:eastAsia="es-ES"/>
              </w:rPr>
            </w:pPr>
            <w:r w:rsidRPr="00556993">
              <w:rPr>
                <w:rFonts w:ascii="Arial" w:hAnsi="Arial" w:cs="Arial"/>
                <w:color w:val="000000"/>
                <w:sz w:val="18"/>
                <w:szCs w:val="18"/>
                <w:lang w:val="es-ES" w:eastAsia="es-ES"/>
              </w:rPr>
              <w:t>Descripción</w:t>
            </w:r>
          </w:p>
        </w:tc>
        <w:tc>
          <w:tcPr>
            <w:tcW w:w="2306" w:type="dxa"/>
            <w:gridSpan w:val="2"/>
            <w:tcBorders>
              <w:top w:val="single" w:sz="4" w:space="0" w:color="auto"/>
              <w:left w:val="nil"/>
              <w:bottom w:val="single" w:sz="4" w:space="0" w:color="auto"/>
              <w:right w:val="nil"/>
            </w:tcBorders>
            <w:shd w:val="clear" w:color="000000" w:fill="FABF8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2015</w:t>
            </w:r>
          </w:p>
        </w:tc>
        <w:tc>
          <w:tcPr>
            <w:tcW w:w="1417" w:type="dxa"/>
            <w:tcBorders>
              <w:top w:val="single" w:sz="4" w:space="0" w:color="auto"/>
              <w:left w:val="nil"/>
              <w:bottom w:val="single" w:sz="4" w:space="0" w:color="auto"/>
              <w:right w:val="nil"/>
            </w:tcBorders>
            <w:shd w:val="clear" w:color="000000" w:fill="FABF8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2016</w:t>
            </w:r>
          </w:p>
        </w:tc>
      </w:tr>
      <w:tr w:rsidR="00556993" w:rsidRPr="00556993" w:rsidTr="008708D4">
        <w:trPr>
          <w:trHeight w:val="259"/>
        </w:trPr>
        <w:tc>
          <w:tcPr>
            <w:tcW w:w="259" w:type="dxa"/>
            <w:tcBorders>
              <w:top w:val="nil"/>
              <w:left w:val="nil"/>
              <w:bottom w:val="single" w:sz="2" w:space="0" w:color="auto"/>
              <w:right w:val="nil"/>
            </w:tcBorders>
            <w:shd w:val="clear" w:color="000000" w:fill="FFFFFF"/>
            <w:vAlign w:val="center"/>
            <w:hideMark/>
          </w:tcPr>
          <w:p w:rsidR="00556993" w:rsidRPr="00556993" w:rsidRDefault="00556993" w:rsidP="00E16E8D">
            <w:pPr>
              <w:spacing w:after="0"/>
              <w:ind w:firstLine="0"/>
              <w:jc w:val="left"/>
              <w:rPr>
                <w:rFonts w:ascii="Arial Narrow" w:hAnsi="Arial Narrow"/>
                <w:color w:val="000000"/>
                <w:sz w:val="18"/>
                <w:szCs w:val="18"/>
                <w:lang w:val="es-ES" w:eastAsia="es-ES"/>
              </w:rPr>
            </w:pPr>
            <w:r w:rsidRPr="00556993">
              <w:rPr>
                <w:rFonts w:ascii="Arial Narrow" w:hAnsi="Arial Narrow"/>
                <w:color w:val="000000"/>
                <w:sz w:val="18"/>
                <w:szCs w:val="18"/>
                <w:lang w:val="es-ES" w:eastAsia="es-ES"/>
              </w:rPr>
              <w:t>A</w:t>
            </w:r>
          </w:p>
        </w:tc>
        <w:tc>
          <w:tcPr>
            <w:tcW w:w="4571" w:type="dxa"/>
            <w:gridSpan w:val="2"/>
            <w:tcBorders>
              <w:top w:val="nil"/>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Fondos propios</w:t>
            </w:r>
          </w:p>
        </w:tc>
        <w:tc>
          <w:tcPr>
            <w:tcW w:w="2258" w:type="dxa"/>
            <w:tcBorders>
              <w:top w:val="nil"/>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18.041.855</w:t>
            </w:r>
          </w:p>
        </w:tc>
        <w:tc>
          <w:tcPr>
            <w:tcW w:w="1465" w:type="dxa"/>
            <w:gridSpan w:val="2"/>
            <w:tcBorders>
              <w:top w:val="nil"/>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19.252.713</w:t>
            </w:r>
          </w:p>
        </w:tc>
      </w:tr>
      <w:tr w:rsidR="00556993" w:rsidRPr="00556993" w:rsidTr="008708D4">
        <w:trPr>
          <w:trHeight w:val="259"/>
        </w:trPr>
        <w:tc>
          <w:tcPr>
            <w:tcW w:w="259" w:type="dxa"/>
            <w:tcBorders>
              <w:top w:val="single" w:sz="2" w:space="0" w:color="auto"/>
              <w:left w:val="nil"/>
              <w:bottom w:val="nil"/>
              <w:right w:val="nil"/>
            </w:tcBorders>
            <w:shd w:val="clear" w:color="000000" w:fill="FFFFFF"/>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1</w:t>
            </w:r>
          </w:p>
        </w:tc>
        <w:tc>
          <w:tcPr>
            <w:tcW w:w="4571" w:type="dxa"/>
            <w:gridSpan w:val="2"/>
            <w:tcBorders>
              <w:top w:val="single" w:sz="2" w:space="0" w:color="auto"/>
              <w:left w:val="nil"/>
              <w:bottom w:val="nil"/>
              <w:right w:val="nil"/>
            </w:tcBorders>
            <w:shd w:val="clear" w:color="000000" w:fill="FFFFFF"/>
            <w:noWrap/>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Patrimonio y reservas</w:t>
            </w:r>
          </w:p>
        </w:tc>
        <w:tc>
          <w:tcPr>
            <w:tcW w:w="2258" w:type="dxa"/>
            <w:tcBorders>
              <w:top w:val="single" w:sz="2" w:space="0" w:color="auto"/>
              <w:left w:val="nil"/>
              <w:bottom w:val="nil"/>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5.318.160</w:t>
            </w:r>
          </w:p>
        </w:tc>
        <w:tc>
          <w:tcPr>
            <w:tcW w:w="1465" w:type="dxa"/>
            <w:gridSpan w:val="2"/>
            <w:tcBorders>
              <w:top w:val="single" w:sz="2" w:space="0" w:color="auto"/>
              <w:left w:val="nil"/>
              <w:bottom w:val="nil"/>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6.271.048</w:t>
            </w:r>
          </w:p>
        </w:tc>
      </w:tr>
      <w:tr w:rsidR="00556993" w:rsidRPr="00556993" w:rsidTr="008708D4">
        <w:trPr>
          <w:trHeight w:val="259"/>
        </w:trPr>
        <w:tc>
          <w:tcPr>
            <w:tcW w:w="259" w:type="dxa"/>
            <w:tcBorders>
              <w:top w:val="nil"/>
              <w:left w:val="nil"/>
              <w:bottom w:val="nil"/>
              <w:right w:val="nil"/>
            </w:tcBorders>
            <w:shd w:val="clear" w:color="000000" w:fill="FFFFFF"/>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2</w:t>
            </w:r>
          </w:p>
        </w:tc>
        <w:tc>
          <w:tcPr>
            <w:tcW w:w="4571" w:type="dxa"/>
            <w:gridSpan w:val="2"/>
            <w:tcBorders>
              <w:top w:val="nil"/>
              <w:left w:val="nil"/>
              <w:bottom w:val="nil"/>
              <w:right w:val="nil"/>
            </w:tcBorders>
            <w:shd w:val="clear" w:color="000000" w:fill="FFFFFF"/>
            <w:noWrap/>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Resultados del ejercicio</w:t>
            </w:r>
          </w:p>
        </w:tc>
        <w:tc>
          <w:tcPr>
            <w:tcW w:w="2258" w:type="dxa"/>
            <w:tcBorders>
              <w:top w:val="nil"/>
              <w:left w:val="nil"/>
              <w:bottom w:val="nil"/>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952.501</w:t>
            </w:r>
          </w:p>
        </w:tc>
        <w:tc>
          <w:tcPr>
            <w:tcW w:w="1465" w:type="dxa"/>
            <w:gridSpan w:val="2"/>
            <w:tcBorders>
              <w:top w:val="nil"/>
              <w:left w:val="nil"/>
              <w:bottom w:val="nil"/>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1.193.497</w:t>
            </w:r>
          </w:p>
        </w:tc>
      </w:tr>
      <w:tr w:rsidR="00556993" w:rsidRPr="00556993" w:rsidTr="00C40217">
        <w:trPr>
          <w:trHeight w:val="259"/>
        </w:trPr>
        <w:tc>
          <w:tcPr>
            <w:tcW w:w="259" w:type="dxa"/>
            <w:tcBorders>
              <w:top w:val="nil"/>
              <w:left w:val="nil"/>
              <w:bottom w:val="single" w:sz="2" w:space="0" w:color="auto"/>
              <w:right w:val="nil"/>
            </w:tcBorders>
            <w:shd w:val="clear" w:color="000000" w:fill="FFFFFF"/>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3</w:t>
            </w:r>
          </w:p>
        </w:tc>
        <w:tc>
          <w:tcPr>
            <w:tcW w:w="4571" w:type="dxa"/>
            <w:gridSpan w:val="2"/>
            <w:tcBorders>
              <w:top w:val="nil"/>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Subvenciones, donaciones y legados</w:t>
            </w:r>
          </w:p>
        </w:tc>
        <w:tc>
          <w:tcPr>
            <w:tcW w:w="2258" w:type="dxa"/>
            <w:tcBorders>
              <w:top w:val="nil"/>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11.771.194</w:t>
            </w:r>
          </w:p>
        </w:tc>
        <w:tc>
          <w:tcPr>
            <w:tcW w:w="1465" w:type="dxa"/>
            <w:gridSpan w:val="2"/>
            <w:tcBorders>
              <w:top w:val="nil"/>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lang w:val="es-ES" w:eastAsia="es-ES"/>
              </w:rPr>
            </w:pPr>
            <w:r w:rsidRPr="00556993">
              <w:rPr>
                <w:rFonts w:ascii="Arial" w:hAnsi="Arial" w:cs="Arial"/>
                <w:color w:val="000000"/>
                <w:lang w:val="es-ES" w:eastAsia="es-ES"/>
              </w:rPr>
              <w:t>11.788.168</w:t>
            </w:r>
          </w:p>
        </w:tc>
      </w:tr>
      <w:tr w:rsidR="00556993" w:rsidRPr="00556993" w:rsidTr="008708D4">
        <w:trPr>
          <w:trHeight w:val="259"/>
        </w:trPr>
        <w:tc>
          <w:tcPr>
            <w:tcW w:w="259" w:type="dxa"/>
            <w:tcBorders>
              <w:top w:val="single" w:sz="2" w:space="0" w:color="auto"/>
              <w:left w:val="nil"/>
              <w:bottom w:val="single" w:sz="2" w:space="0" w:color="auto"/>
              <w:right w:val="nil"/>
            </w:tcBorders>
            <w:shd w:val="clear" w:color="000000" w:fill="FFFFFF"/>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C</w:t>
            </w:r>
          </w:p>
        </w:tc>
        <w:tc>
          <w:tcPr>
            <w:tcW w:w="4571" w:type="dxa"/>
            <w:gridSpan w:val="2"/>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Acreedores a largo plazo</w:t>
            </w:r>
          </w:p>
        </w:tc>
        <w:tc>
          <w:tcPr>
            <w:tcW w:w="2258" w:type="dxa"/>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lang w:val="es-ES" w:eastAsia="es-ES"/>
              </w:rPr>
            </w:pPr>
            <w:r w:rsidRPr="00556993">
              <w:rPr>
                <w:rFonts w:ascii="Arial" w:hAnsi="Arial" w:cs="Arial"/>
                <w:color w:val="000000"/>
                <w:lang w:val="es-ES" w:eastAsia="es-ES"/>
              </w:rPr>
              <w:t>4.610.371</w:t>
            </w:r>
          </w:p>
        </w:tc>
        <w:tc>
          <w:tcPr>
            <w:tcW w:w="1465" w:type="dxa"/>
            <w:gridSpan w:val="2"/>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lang w:val="es-ES" w:eastAsia="es-ES"/>
              </w:rPr>
            </w:pPr>
            <w:r w:rsidRPr="00556993">
              <w:rPr>
                <w:rFonts w:ascii="Arial" w:hAnsi="Arial" w:cs="Arial"/>
                <w:color w:val="000000"/>
                <w:lang w:val="es-ES" w:eastAsia="es-ES"/>
              </w:rPr>
              <w:t>4.261.283</w:t>
            </w:r>
          </w:p>
        </w:tc>
      </w:tr>
      <w:tr w:rsidR="00556993" w:rsidRPr="00556993" w:rsidTr="008708D4">
        <w:trPr>
          <w:trHeight w:val="259"/>
        </w:trPr>
        <w:tc>
          <w:tcPr>
            <w:tcW w:w="259" w:type="dxa"/>
            <w:tcBorders>
              <w:top w:val="single" w:sz="2" w:space="0" w:color="auto"/>
              <w:left w:val="nil"/>
              <w:bottom w:val="single" w:sz="2" w:space="0" w:color="auto"/>
              <w:right w:val="nil"/>
            </w:tcBorders>
            <w:shd w:val="clear" w:color="000000" w:fill="FFFFFF"/>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4</w:t>
            </w:r>
          </w:p>
        </w:tc>
        <w:tc>
          <w:tcPr>
            <w:tcW w:w="4571" w:type="dxa"/>
            <w:gridSpan w:val="2"/>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Empréstitos, préstamos y fianzas, Depósitos recibidos</w:t>
            </w:r>
          </w:p>
        </w:tc>
        <w:tc>
          <w:tcPr>
            <w:tcW w:w="2258" w:type="dxa"/>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lang w:val="es-ES" w:eastAsia="es-ES"/>
              </w:rPr>
            </w:pPr>
            <w:r w:rsidRPr="00556993">
              <w:rPr>
                <w:rFonts w:ascii="Arial" w:hAnsi="Arial" w:cs="Arial"/>
                <w:color w:val="000000"/>
                <w:lang w:val="es-ES" w:eastAsia="es-ES"/>
              </w:rPr>
              <w:t>4.610.371</w:t>
            </w:r>
          </w:p>
        </w:tc>
        <w:tc>
          <w:tcPr>
            <w:tcW w:w="1465" w:type="dxa"/>
            <w:gridSpan w:val="2"/>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lang w:val="es-ES" w:eastAsia="es-ES"/>
              </w:rPr>
            </w:pPr>
            <w:r w:rsidRPr="00556993">
              <w:rPr>
                <w:rFonts w:ascii="Arial" w:hAnsi="Arial" w:cs="Arial"/>
                <w:color w:val="000000"/>
                <w:lang w:val="es-ES" w:eastAsia="es-ES"/>
              </w:rPr>
              <w:t>4.261.283</w:t>
            </w:r>
          </w:p>
        </w:tc>
      </w:tr>
      <w:tr w:rsidR="00556993" w:rsidRPr="00556993" w:rsidTr="008708D4">
        <w:trPr>
          <w:trHeight w:val="259"/>
        </w:trPr>
        <w:tc>
          <w:tcPr>
            <w:tcW w:w="259" w:type="dxa"/>
            <w:tcBorders>
              <w:top w:val="single" w:sz="2" w:space="0" w:color="auto"/>
              <w:left w:val="nil"/>
              <w:bottom w:val="single" w:sz="2" w:space="0" w:color="auto"/>
              <w:right w:val="nil"/>
            </w:tcBorders>
            <w:shd w:val="clear" w:color="000000" w:fill="FFFFFF"/>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D</w:t>
            </w:r>
          </w:p>
        </w:tc>
        <w:tc>
          <w:tcPr>
            <w:tcW w:w="4571" w:type="dxa"/>
            <w:gridSpan w:val="2"/>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Deudas a corto plazo</w:t>
            </w:r>
          </w:p>
        </w:tc>
        <w:tc>
          <w:tcPr>
            <w:tcW w:w="2258" w:type="dxa"/>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lang w:val="es-ES" w:eastAsia="es-ES"/>
              </w:rPr>
            </w:pPr>
            <w:r w:rsidRPr="00556993">
              <w:rPr>
                <w:rFonts w:ascii="Arial" w:hAnsi="Arial" w:cs="Arial"/>
                <w:color w:val="000000"/>
                <w:lang w:val="es-ES" w:eastAsia="es-ES"/>
              </w:rPr>
              <w:t>405.693</w:t>
            </w:r>
          </w:p>
        </w:tc>
        <w:tc>
          <w:tcPr>
            <w:tcW w:w="1465" w:type="dxa"/>
            <w:gridSpan w:val="2"/>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lang w:val="es-ES" w:eastAsia="es-ES"/>
              </w:rPr>
            </w:pPr>
            <w:r w:rsidRPr="00556993">
              <w:rPr>
                <w:rFonts w:ascii="Arial" w:hAnsi="Arial" w:cs="Arial"/>
                <w:color w:val="000000"/>
                <w:lang w:val="es-ES" w:eastAsia="es-ES"/>
              </w:rPr>
              <w:t>561.602</w:t>
            </w:r>
          </w:p>
        </w:tc>
      </w:tr>
      <w:tr w:rsidR="00556993" w:rsidRPr="00556993" w:rsidTr="00C40217">
        <w:trPr>
          <w:trHeight w:val="259"/>
        </w:trPr>
        <w:tc>
          <w:tcPr>
            <w:tcW w:w="259" w:type="dxa"/>
            <w:tcBorders>
              <w:top w:val="single" w:sz="2" w:space="0" w:color="auto"/>
              <w:left w:val="nil"/>
              <w:bottom w:val="single" w:sz="2" w:space="0" w:color="auto"/>
              <w:right w:val="nil"/>
            </w:tcBorders>
            <w:shd w:val="clear" w:color="000000" w:fill="FFFFFF"/>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5</w:t>
            </w:r>
          </w:p>
        </w:tc>
        <w:tc>
          <w:tcPr>
            <w:tcW w:w="4571" w:type="dxa"/>
            <w:gridSpan w:val="2"/>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 xml:space="preserve">Acreedores de </w:t>
            </w:r>
            <w:proofErr w:type="spellStart"/>
            <w:r w:rsidRPr="00556993">
              <w:rPr>
                <w:rFonts w:ascii="Arial Narrow" w:hAnsi="Arial Narrow"/>
                <w:color w:val="000000"/>
                <w:lang w:val="es-ES" w:eastAsia="es-ES"/>
              </w:rPr>
              <w:t>p</w:t>
            </w:r>
            <w:r w:rsidR="00E16E8D">
              <w:rPr>
                <w:rFonts w:ascii="Arial Narrow" w:hAnsi="Arial Narrow"/>
                <w:color w:val="000000"/>
                <w:lang w:val="es-ES" w:eastAsia="es-ES"/>
              </w:rPr>
              <w:t>ptos</w:t>
            </w:r>
            <w:proofErr w:type="spellEnd"/>
            <w:r w:rsidR="00E16E8D">
              <w:rPr>
                <w:rFonts w:ascii="Arial Narrow" w:hAnsi="Arial Narrow"/>
                <w:color w:val="000000"/>
                <w:lang w:val="es-ES" w:eastAsia="es-ES"/>
              </w:rPr>
              <w:t>.</w:t>
            </w:r>
            <w:r w:rsidRPr="00556993">
              <w:rPr>
                <w:rFonts w:ascii="Arial Narrow" w:hAnsi="Arial Narrow"/>
                <w:color w:val="000000"/>
                <w:lang w:val="es-ES" w:eastAsia="es-ES"/>
              </w:rPr>
              <w:t xml:space="preserve"> cerrados y extrapresupuestarios</w:t>
            </w:r>
          </w:p>
        </w:tc>
        <w:tc>
          <w:tcPr>
            <w:tcW w:w="2258" w:type="dxa"/>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lang w:val="es-ES" w:eastAsia="es-ES"/>
              </w:rPr>
            </w:pPr>
            <w:r w:rsidRPr="00556993">
              <w:rPr>
                <w:rFonts w:ascii="Arial" w:hAnsi="Arial" w:cs="Arial"/>
                <w:color w:val="000000"/>
                <w:lang w:val="es-ES" w:eastAsia="es-ES"/>
              </w:rPr>
              <w:t>403.652</w:t>
            </w:r>
          </w:p>
        </w:tc>
        <w:tc>
          <w:tcPr>
            <w:tcW w:w="1465" w:type="dxa"/>
            <w:gridSpan w:val="2"/>
            <w:tcBorders>
              <w:top w:val="single" w:sz="2" w:space="0" w:color="auto"/>
              <w:left w:val="nil"/>
              <w:bottom w:val="single" w:sz="2"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lang w:val="es-ES" w:eastAsia="es-ES"/>
              </w:rPr>
            </w:pPr>
            <w:r w:rsidRPr="00556993">
              <w:rPr>
                <w:rFonts w:ascii="Arial" w:hAnsi="Arial" w:cs="Arial"/>
                <w:color w:val="000000"/>
                <w:lang w:val="es-ES" w:eastAsia="es-ES"/>
              </w:rPr>
              <w:t>559.561</w:t>
            </w:r>
          </w:p>
        </w:tc>
      </w:tr>
      <w:tr w:rsidR="00556993" w:rsidRPr="00556993" w:rsidTr="00C40217">
        <w:trPr>
          <w:trHeight w:val="259"/>
        </w:trPr>
        <w:tc>
          <w:tcPr>
            <w:tcW w:w="259" w:type="dxa"/>
            <w:tcBorders>
              <w:top w:val="single" w:sz="2" w:space="0" w:color="auto"/>
              <w:left w:val="nil"/>
              <w:right w:val="nil"/>
            </w:tcBorders>
            <w:shd w:val="clear" w:color="000000" w:fill="FFFFFF"/>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6</w:t>
            </w:r>
          </w:p>
        </w:tc>
        <w:tc>
          <w:tcPr>
            <w:tcW w:w="4571" w:type="dxa"/>
            <w:gridSpan w:val="2"/>
            <w:tcBorders>
              <w:top w:val="single" w:sz="2" w:space="0" w:color="auto"/>
              <w:left w:val="nil"/>
              <w:right w:val="nil"/>
            </w:tcBorders>
            <w:shd w:val="clear" w:color="000000" w:fill="FFFFFF"/>
            <w:noWrap/>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Partidas pendientes  aplicación y Ajustes por periodificación</w:t>
            </w:r>
          </w:p>
        </w:tc>
        <w:tc>
          <w:tcPr>
            <w:tcW w:w="2258" w:type="dxa"/>
            <w:tcBorders>
              <w:top w:val="single" w:sz="2" w:space="0" w:color="auto"/>
              <w:left w:val="nil"/>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lang w:val="es-ES" w:eastAsia="es-ES"/>
              </w:rPr>
            </w:pPr>
            <w:r w:rsidRPr="00556993">
              <w:rPr>
                <w:rFonts w:ascii="Arial" w:hAnsi="Arial" w:cs="Arial"/>
                <w:color w:val="000000"/>
                <w:lang w:val="es-ES" w:eastAsia="es-ES"/>
              </w:rPr>
              <w:t>2.041</w:t>
            </w:r>
          </w:p>
        </w:tc>
        <w:tc>
          <w:tcPr>
            <w:tcW w:w="1465" w:type="dxa"/>
            <w:gridSpan w:val="2"/>
            <w:tcBorders>
              <w:top w:val="single" w:sz="2" w:space="0" w:color="auto"/>
              <w:left w:val="nil"/>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lang w:val="es-ES" w:eastAsia="es-ES"/>
              </w:rPr>
            </w:pPr>
            <w:r w:rsidRPr="00556993">
              <w:rPr>
                <w:rFonts w:ascii="Arial" w:hAnsi="Arial" w:cs="Arial"/>
                <w:color w:val="000000"/>
                <w:lang w:val="es-ES" w:eastAsia="es-ES"/>
              </w:rPr>
              <w:t>2.041</w:t>
            </w:r>
          </w:p>
        </w:tc>
      </w:tr>
      <w:tr w:rsidR="00556993" w:rsidRPr="00556993" w:rsidTr="008708D4">
        <w:trPr>
          <w:gridAfter w:val="1"/>
          <w:wAfter w:w="48" w:type="dxa"/>
          <w:trHeight w:val="259"/>
        </w:trPr>
        <w:tc>
          <w:tcPr>
            <w:tcW w:w="4782" w:type="dxa"/>
            <w:gridSpan w:val="2"/>
            <w:tcBorders>
              <w:top w:val="single" w:sz="4" w:space="0" w:color="auto"/>
              <w:left w:val="nil"/>
              <w:bottom w:val="single" w:sz="4" w:space="0" w:color="auto"/>
              <w:right w:val="nil"/>
            </w:tcBorders>
            <w:shd w:val="clear" w:color="000000" w:fill="FABF8F"/>
            <w:noWrap/>
            <w:vAlign w:val="center"/>
            <w:hideMark/>
          </w:tcPr>
          <w:p w:rsidR="00556993" w:rsidRPr="00556993" w:rsidRDefault="00556993" w:rsidP="00E16E8D">
            <w:pPr>
              <w:spacing w:after="0"/>
              <w:ind w:firstLine="0"/>
              <w:jc w:val="left"/>
              <w:rPr>
                <w:rFonts w:ascii="Arial" w:hAnsi="Arial" w:cs="Arial"/>
                <w:color w:val="000000"/>
                <w:sz w:val="18"/>
                <w:szCs w:val="18"/>
                <w:lang w:val="es-ES" w:eastAsia="es-ES"/>
              </w:rPr>
            </w:pPr>
            <w:r w:rsidRPr="00556993">
              <w:rPr>
                <w:rFonts w:ascii="Arial" w:hAnsi="Arial" w:cs="Arial"/>
                <w:color w:val="000000"/>
                <w:sz w:val="18"/>
                <w:szCs w:val="18"/>
                <w:lang w:val="es-ES" w:eastAsia="es-ES"/>
              </w:rPr>
              <w:t>Total pasivo</w:t>
            </w:r>
          </w:p>
        </w:tc>
        <w:tc>
          <w:tcPr>
            <w:tcW w:w="2306" w:type="dxa"/>
            <w:gridSpan w:val="2"/>
            <w:tcBorders>
              <w:top w:val="single" w:sz="4" w:space="0" w:color="auto"/>
              <w:left w:val="nil"/>
              <w:bottom w:val="single" w:sz="4" w:space="0" w:color="auto"/>
              <w:right w:val="nil"/>
            </w:tcBorders>
            <w:shd w:val="clear" w:color="000000" w:fill="FABF8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24.350.362</w:t>
            </w:r>
          </w:p>
        </w:tc>
        <w:tc>
          <w:tcPr>
            <w:tcW w:w="1417" w:type="dxa"/>
            <w:tcBorders>
              <w:top w:val="single" w:sz="4" w:space="0" w:color="auto"/>
              <w:left w:val="nil"/>
              <w:bottom w:val="single" w:sz="4" w:space="0" w:color="auto"/>
              <w:right w:val="nil"/>
            </w:tcBorders>
            <w:shd w:val="clear" w:color="000000" w:fill="FABF8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25.132.931</w:t>
            </w:r>
          </w:p>
        </w:tc>
      </w:tr>
      <w:tr w:rsidR="00556993" w:rsidRPr="00556993" w:rsidTr="008708D4">
        <w:trPr>
          <w:gridAfter w:val="1"/>
          <w:wAfter w:w="48" w:type="dxa"/>
          <w:trHeight w:val="255"/>
        </w:trPr>
        <w:tc>
          <w:tcPr>
            <w:tcW w:w="4782" w:type="dxa"/>
            <w:gridSpan w:val="2"/>
            <w:tcBorders>
              <w:top w:val="single" w:sz="4" w:space="0" w:color="auto"/>
              <w:left w:val="nil"/>
              <w:bottom w:val="single" w:sz="4" w:space="0" w:color="auto"/>
              <w:right w:val="nil"/>
            </w:tcBorders>
            <w:shd w:val="clear" w:color="000000" w:fill="FFFFFF"/>
            <w:noWrap/>
            <w:vAlign w:val="center"/>
            <w:hideMark/>
          </w:tcPr>
          <w:p w:rsidR="00556993" w:rsidRPr="00556993" w:rsidRDefault="00556993" w:rsidP="00E16E8D">
            <w:pPr>
              <w:spacing w:after="0"/>
              <w:ind w:firstLine="0"/>
              <w:jc w:val="left"/>
              <w:rPr>
                <w:rFonts w:ascii="Arial Narrow" w:hAnsi="Arial Narrow"/>
                <w:color w:val="000000"/>
                <w:lang w:val="es-ES" w:eastAsia="es-ES"/>
              </w:rPr>
            </w:pPr>
            <w:r w:rsidRPr="00556993">
              <w:rPr>
                <w:rFonts w:ascii="Arial Narrow" w:hAnsi="Arial Narrow"/>
                <w:color w:val="000000"/>
                <w:lang w:val="es-ES" w:eastAsia="es-ES"/>
              </w:rPr>
              <w:t>Cuentas de orden</w:t>
            </w:r>
          </w:p>
        </w:tc>
        <w:tc>
          <w:tcPr>
            <w:tcW w:w="2306" w:type="dxa"/>
            <w:gridSpan w:val="2"/>
            <w:tcBorders>
              <w:top w:val="single" w:sz="4" w:space="0" w:color="auto"/>
              <w:left w:val="nil"/>
              <w:bottom w:val="single" w:sz="4"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1.292.443</w:t>
            </w:r>
          </w:p>
        </w:tc>
        <w:tc>
          <w:tcPr>
            <w:tcW w:w="1417" w:type="dxa"/>
            <w:tcBorders>
              <w:top w:val="single" w:sz="4" w:space="0" w:color="auto"/>
              <w:left w:val="nil"/>
              <w:bottom w:val="single" w:sz="4" w:space="0" w:color="auto"/>
              <w:right w:val="nil"/>
            </w:tcBorders>
            <w:shd w:val="clear" w:color="000000" w:fill="FFFFFF"/>
            <w:noWrap/>
            <w:vAlign w:val="center"/>
            <w:hideMark/>
          </w:tcPr>
          <w:p w:rsidR="00556993" w:rsidRPr="00556993" w:rsidRDefault="00556993" w:rsidP="00E16E8D">
            <w:pPr>
              <w:spacing w:after="0"/>
              <w:ind w:firstLine="0"/>
              <w:jc w:val="right"/>
              <w:rPr>
                <w:rFonts w:ascii="Arial" w:hAnsi="Arial" w:cs="Arial"/>
                <w:color w:val="000000"/>
                <w:sz w:val="18"/>
                <w:szCs w:val="18"/>
                <w:lang w:val="es-ES" w:eastAsia="es-ES"/>
              </w:rPr>
            </w:pPr>
            <w:r w:rsidRPr="00556993">
              <w:rPr>
                <w:rFonts w:ascii="Arial" w:hAnsi="Arial" w:cs="Arial"/>
                <w:color w:val="000000"/>
                <w:sz w:val="18"/>
                <w:szCs w:val="18"/>
                <w:lang w:val="es-ES" w:eastAsia="es-ES"/>
              </w:rPr>
              <w:t>1.057.332</w:t>
            </w:r>
          </w:p>
        </w:tc>
      </w:tr>
    </w:tbl>
    <w:p w:rsidR="004F7E06" w:rsidRPr="00043A0C" w:rsidRDefault="004F7E06" w:rsidP="004F7E06">
      <w:pPr>
        <w:pStyle w:val="CuadroTtulo"/>
        <w:jc w:val="center"/>
      </w:pPr>
    </w:p>
    <w:p w:rsidR="00C90720" w:rsidRDefault="00C90720">
      <w:pPr>
        <w:spacing w:after="0"/>
        <w:ind w:firstLine="0"/>
        <w:jc w:val="left"/>
        <w:rPr>
          <w:rFonts w:ascii="Arial" w:hAnsi="Arial"/>
          <w:bCs/>
          <w:iCs/>
          <w:color w:val="000000"/>
          <w:spacing w:val="10"/>
          <w:kern w:val="28"/>
          <w:sz w:val="25"/>
          <w:szCs w:val="26"/>
        </w:rPr>
      </w:pPr>
      <w:bookmarkStart w:id="45" w:name="_Toc339016613"/>
      <w:bookmarkStart w:id="46" w:name="_Toc442251804"/>
      <w:r>
        <w:br w:type="page"/>
      </w:r>
    </w:p>
    <w:p w:rsidR="004F7E06" w:rsidRPr="00220396" w:rsidRDefault="00F86397" w:rsidP="003071DC">
      <w:pPr>
        <w:pStyle w:val="atitulo2"/>
        <w:spacing w:after="360"/>
      </w:pPr>
      <w:bookmarkStart w:id="47" w:name="_Toc498601340"/>
      <w:r>
        <w:lastRenderedPageBreak/>
        <w:t>III</w:t>
      </w:r>
      <w:r w:rsidR="004F7E06" w:rsidRPr="00220396">
        <w:t xml:space="preserve">.5. Cuenta de </w:t>
      </w:r>
      <w:r w:rsidR="00551B28">
        <w:t>Resultados económico-patrimonial</w:t>
      </w:r>
      <w:r w:rsidR="005140E0">
        <w:t xml:space="preserve"> consolidada</w:t>
      </w:r>
      <w:r w:rsidR="004F7E06">
        <w:t xml:space="preserve"> </w:t>
      </w:r>
      <w:bookmarkEnd w:id="45"/>
      <w:bookmarkEnd w:id="46"/>
      <w:r w:rsidR="00B5672C">
        <w:t>2016</w:t>
      </w:r>
      <w:bookmarkEnd w:id="47"/>
    </w:p>
    <w:p w:rsidR="004F7E06" w:rsidRPr="004B783B" w:rsidRDefault="004F7E06" w:rsidP="004F7E06">
      <w:pPr>
        <w:pStyle w:val="CuadroTtulo"/>
        <w:jc w:val="center"/>
        <w:rPr>
          <w:sz w:val="22"/>
          <w:szCs w:val="22"/>
        </w:rPr>
      </w:pPr>
      <w:r w:rsidRPr="004B783B">
        <w:rPr>
          <w:sz w:val="22"/>
          <w:szCs w:val="22"/>
        </w:rPr>
        <w:t>Resultados corrientes del ejercicio</w:t>
      </w:r>
    </w:p>
    <w:p w:rsidR="007051B7" w:rsidRDefault="007051B7" w:rsidP="004F7E06">
      <w:pPr>
        <w:rPr>
          <w:highlight w:val="yellow"/>
        </w:rPr>
      </w:pPr>
    </w:p>
    <w:tbl>
      <w:tblPr>
        <w:tblW w:w="9320" w:type="dxa"/>
        <w:tblInd w:w="-407" w:type="dxa"/>
        <w:tblCellMar>
          <w:left w:w="70" w:type="dxa"/>
          <w:right w:w="70" w:type="dxa"/>
        </w:tblCellMar>
        <w:tblLook w:val="04A0" w:firstRow="1" w:lastRow="0" w:firstColumn="1" w:lastColumn="0" w:noHBand="0" w:noVBand="1"/>
      </w:tblPr>
      <w:tblGrid>
        <w:gridCol w:w="359"/>
        <w:gridCol w:w="2528"/>
        <w:gridCol w:w="897"/>
        <w:gridCol w:w="897"/>
        <w:gridCol w:w="286"/>
        <w:gridCol w:w="2456"/>
        <w:gridCol w:w="897"/>
        <w:gridCol w:w="1000"/>
      </w:tblGrid>
      <w:tr w:rsidR="007051B7" w:rsidRPr="00AD60D3" w:rsidTr="00A41B36">
        <w:trPr>
          <w:trHeight w:val="284"/>
        </w:trPr>
        <w:tc>
          <w:tcPr>
            <w:tcW w:w="2887" w:type="dxa"/>
            <w:gridSpan w:val="2"/>
            <w:tcBorders>
              <w:top w:val="single" w:sz="4" w:space="0" w:color="auto"/>
              <w:bottom w:val="single" w:sz="4" w:space="0" w:color="auto"/>
              <w:right w:val="nil"/>
            </w:tcBorders>
            <w:shd w:val="clear" w:color="000000" w:fill="FABF8F"/>
            <w:noWrap/>
            <w:vAlign w:val="center"/>
            <w:hideMark/>
          </w:tcPr>
          <w:p w:rsidR="007051B7" w:rsidRPr="00AD60D3" w:rsidRDefault="007051B7" w:rsidP="008708D4">
            <w:pPr>
              <w:spacing w:after="0"/>
              <w:ind w:firstLine="407"/>
              <w:jc w:val="left"/>
              <w:rPr>
                <w:rFonts w:ascii="Arial" w:hAnsi="Arial" w:cs="Arial"/>
                <w:color w:val="000000"/>
                <w:sz w:val="17"/>
                <w:szCs w:val="17"/>
                <w:lang w:val="es-ES" w:eastAsia="es-ES"/>
              </w:rPr>
            </w:pPr>
            <w:r w:rsidRPr="00AD60D3">
              <w:rPr>
                <w:rFonts w:ascii="Arial" w:hAnsi="Arial" w:cs="Arial"/>
                <w:color w:val="000000"/>
                <w:sz w:val="17"/>
                <w:szCs w:val="17"/>
                <w:lang w:val="es-ES" w:eastAsia="es-ES"/>
              </w:rPr>
              <w:t>Debe</w:t>
            </w:r>
          </w:p>
        </w:tc>
        <w:tc>
          <w:tcPr>
            <w:tcW w:w="897" w:type="dxa"/>
            <w:tcBorders>
              <w:top w:val="single" w:sz="4" w:space="0" w:color="auto"/>
              <w:left w:val="nil"/>
              <w:bottom w:val="single" w:sz="4" w:space="0" w:color="auto"/>
              <w:right w:val="nil"/>
            </w:tcBorders>
            <w:shd w:val="clear" w:color="000000" w:fill="FABF8F"/>
            <w:noWrap/>
            <w:vAlign w:val="center"/>
            <w:hideMark/>
          </w:tcPr>
          <w:p w:rsidR="007051B7" w:rsidRPr="00AD60D3" w:rsidRDefault="007051B7" w:rsidP="007051B7">
            <w:pPr>
              <w:spacing w:after="0"/>
              <w:ind w:firstLine="0"/>
              <w:jc w:val="right"/>
              <w:rPr>
                <w:rFonts w:ascii="Arial" w:hAnsi="Arial" w:cs="Arial"/>
                <w:color w:val="000000"/>
                <w:sz w:val="17"/>
                <w:szCs w:val="17"/>
                <w:lang w:val="es-ES" w:eastAsia="es-ES"/>
              </w:rPr>
            </w:pPr>
            <w:r w:rsidRPr="00AD60D3">
              <w:rPr>
                <w:rFonts w:ascii="Arial" w:hAnsi="Arial" w:cs="Arial"/>
                <w:color w:val="000000"/>
                <w:sz w:val="17"/>
                <w:szCs w:val="17"/>
                <w:lang w:val="es-ES" w:eastAsia="es-ES"/>
              </w:rPr>
              <w:t>2015</w:t>
            </w:r>
          </w:p>
        </w:tc>
        <w:tc>
          <w:tcPr>
            <w:tcW w:w="897" w:type="dxa"/>
            <w:tcBorders>
              <w:top w:val="single" w:sz="4" w:space="0" w:color="auto"/>
              <w:left w:val="nil"/>
              <w:bottom w:val="single" w:sz="4" w:space="0" w:color="auto"/>
              <w:right w:val="single" w:sz="2" w:space="0" w:color="auto"/>
            </w:tcBorders>
            <w:shd w:val="clear" w:color="000000" w:fill="FABF8F"/>
            <w:noWrap/>
            <w:vAlign w:val="center"/>
            <w:hideMark/>
          </w:tcPr>
          <w:p w:rsidR="007051B7" w:rsidRPr="00AD60D3" w:rsidRDefault="007051B7" w:rsidP="007051B7">
            <w:pPr>
              <w:spacing w:after="0"/>
              <w:ind w:firstLine="0"/>
              <w:jc w:val="right"/>
              <w:rPr>
                <w:rFonts w:ascii="Arial" w:hAnsi="Arial" w:cs="Arial"/>
                <w:color w:val="000000"/>
                <w:sz w:val="17"/>
                <w:szCs w:val="17"/>
                <w:lang w:val="es-ES" w:eastAsia="es-ES"/>
              </w:rPr>
            </w:pPr>
            <w:r w:rsidRPr="00AD60D3">
              <w:rPr>
                <w:rFonts w:ascii="Arial" w:hAnsi="Arial" w:cs="Arial"/>
                <w:color w:val="000000"/>
                <w:sz w:val="17"/>
                <w:szCs w:val="17"/>
                <w:lang w:val="es-ES" w:eastAsia="es-ES"/>
              </w:rPr>
              <w:t>2016</w:t>
            </w:r>
          </w:p>
        </w:tc>
        <w:tc>
          <w:tcPr>
            <w:tcW w:w="2742" w:type="dxa"/>
            <w:gridSpan w:val="2"/>
            <w:tcBorders>
              <w:top w:val="single" w:sz="4" w:space="0" w:color="auto"/>
              <w:left w:val="single" w:sz="2" w:space="0" w:color="auto"/>
              <w:bottom w:val="single" w:sz="4" w:space="0" w:color="auto"/>
              <w:right w:val="nil"/>
            </w:tcBorders>
            <w:shd w:val="clear" w:color="000000" w:fill="FABF8F"/>
            <w:noWrap/>
            <w:vAlign w:val="center"/>
            <w:hideMark/>
          </w:tcPr>
          <w:p w:rsidR="007051B7" w:rsidRPr="00AD60D3" w:rsidRDefault="007051B7" w:rsidP="008708D4">
            <w:pPr>
              <w:spacing w:after="0"/>
              <w:ind w:firstLine="262"/>
              <w:jc w:val="left"/>
              <w:rPr>
                <w:rFonts w:ascii="Arial" w:hAnsi="Arial" w:cs="Arial"/>
                <w:color w:val="000000"/>
                <w:sz w:val="17"/>
                <w:szCs w:val="17"/>
                <w:lang w:val="es-ES" w:eastAsia="es-ES"/>
              </w:rPr>
            </w:pPr>
            <w:r w:rsidRPr="00AD60D3">
              <w:rPr>
                <w:rFonts w:ascii="Arial" w:hAnsi="Arial" w:cs="Arial"/>
                <w:color w:val="000000"/>
                <w:sz w:val="17"/>
                <w:szCs w:val="17"/>
                <w:lang w:val="es-ES" w:eastAsia="es-ES"/>
              </w:rPr>
              <w:t>Haber</w:t>
            </w:r>
          </w:p>
        </w:tc>
        <w:tc>
          <w:tcPr>
            <w:tcW w:w="897" w:type="dxa"/>
            <w:tcBorders>
              <w:top w:val="single" w:sz="4" w:space="0" w:color="auto"/>
              <w:left w:val="nil"/>
              <w:bottom w:val="single" w:sz="4" w:space="0" w:color="auto"/>
              <w:right w:val="nil"/>
            </w:tcBorders>
            <w:shd w:val="clear" w:color="000000" w:fill="FABF8F"/>
            <w:noWrap/>
            <w:vAlign w:val="center"/>
            <w:hideMark/>
          </w:tcPr>
          <w:p w:rsidR="007051B7" w:rsidRPr="00AD60D3" w:rsidRDefault="007051B7" w:rsidP="007051B7">
            <w:pPr>
              <w:spacing w:after="0"/>
              <w:ind w:firstLine="0"/>
              <w:jc w:val="right"/>
              <w:rPr>
                <w:rFonts w:ascii="Arial" w:hAnsi="Arial" w:cs="Arial"/>
                <w:color w:val="000000"/>
                <w:sz w:val="17"/>
                <w:szCs w:val="17"/>
                <w:lang w:val="es-ES" w:eastAsia="es-ES"/>
              </w:rPr>
            </w:pPr>
            <w:r w:rsidRPr="00AD60D3">
              <w:rPr>
                <w:rFonts w:ascii="Arial" w:hAnsi="Arial" w:cs="Arial"/>
                <w:color w:val="000000"/>
                <w:sz w:val="17"/>
                <w:szCs w:val="17"/>
                <w:lang w:val="es-ES" w:eastAsia="es-ES"/>
              </w:rPr>
              <w:t>2015</w:t>
            </w:r>
          </w:p>
        </w:tc>
        <w:tc>
          <w:tcPr>
            <w:tcW w:w="1000" w:type="dxa"/>
            <w:tcBorders>
              <w:top w:val="single" w:sz="4" w:space="0" w:color="auto"/>
              <w:left w:val="nil"/>
              <w:bottom w:val="single" w:sz="4" w:space="0" w:color="auto"/>
              <w:right w:val="nil"/>
            </w:tcBorders>
            <w:shd w:val="clear" w:color="000000" w:fill="FABF8F"/>
            <w:noWrap/>
            <w:vAlign w:val="center"/>
            <w:hideMark/>
          </w:tcPr>
          <w:p w:rsidR="007051B7" w:rsidRPr="00AD60D3" w:rsidRDefault="007051B7" w:rsidP="007051B7">
            <w:pPr>
              <w:spacing w:after="0"/>
              <w:ind w:firstLine="0"/>
              <w:jc w:val="right"/>
              <w:rPr>
                <w:rFonts w:ascii="Arial" w:hAnsi="Arial" w:cs="Arial"/>
                <w:color w:val="000000"/>
                <w:sz w:val="17"/>
                <w:szCs w:val="17"/>
                <w:lang w:val="es-ES" w:eastAsia="es-ES"/>
              </w:rPr>
            </w:pPr>
            <w:r w:rsidRPr="00AD60D3">
              <w:rPr>
                <w:rFonts w:ascii="Arial" w:hAnsi="Arial" w:cs="Arial"/>
                <w:color w:val="000000"/>
                <w:sz w:val="17"/>
                <w:szCs w:val="17"/>
                <w:lang w:val="es-ES" w:eastAsia="es-ES"/>
              </w:rPr>
              <w:t>2016</w:t>
            </w:r>
          </w:p>
        </w:tc>
      </w:tr>
      <w:tr w:rsidR="007051B7" w:rsidRPr="00AD60D3"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3</w:t>
            </w:r>
          </w:p>
        </w:tc>
        <w:tc>
          <w:tcPr>
            <w:tcW w:w="2528"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Existencias Iniciales</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3</w:t>
            </w:r>
          </w:p>
        </w:tc>
        <w:tc>
          <w:tcPr>
            <w:tcW w:w="2456"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Compras finales</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1000" w:type="dxa"/>
            <w:tcBorders>
              <w:top w:val="single" w:sz="2" w:space="0" w:color="auto"/>
              <w:bottom w:val="single" w:sz="2" w:space="0" w:color="auto"/>
              <w:right w:val="nil"/>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r>
      <w:tr w:rsidR="007051B7" w:rsidRPr="00AD60D3"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39</w:t>
            </w:r>
          </w:p>
        </w:tc>
        <w:tc>
          <w:tcPr>
            <w:tcW w:w="2528"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Provisión depreciación existencias</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39</w:t>
            </w:r>
          </w:p>
        </w:tc>
        <w:tc>
          <w:tcPr>
            <w:tcW w:w="2456"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Provisión depreciación existencias</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1000" w:type="dxa"/>
            <w:tcBorders>
              <w:top w:val="single" w:sz="2" w:space="0" w:color="auto"/>
              <w:bottom w:val="single" w:sz="2" w:space="0" w:color="auto"/>
              <w:right w:val="nil"/>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r>
      <w:tr w:rsidR="007051B7" w:rsidRPr="00AD60D3"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60</w:t>
            </w:r>
          </w:p>
        </w:tc>
        <w:tc>
          <w:tcPr>
            <w:tcW w:w="2528"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Compras</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10.331</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70</w:t>
            </w:r>
          </w:p>
        </w:tc>
        <w:tc>
          <w:tcPr>
            <w:tcW w:w="2456"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Ventas</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296.812</w:t>
            </w:r>
          </w:p>
        </w:tc>
        <w:tc>
          <w:tcPr>
            <w:tcW w:w="1000" w:type="dxa"/>
            <w:tcBorders>
              <w:top w:val="single" w:sz="2" w:space="0" w:color="auto"/>
              <w:bottom w:val="single" w:sz="2" w:space="0" w:color="auto"/>
              <w:right w:val="nil"/>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534.984</w:t>
            </w:r>
          </w:p>
        </w:tc>
      </w:tr>
      <w:tr w:rsidR="007051B7" w:rsidRPr="00AD60D3"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61</w:t>
            </w:r>
          </w:p>
        </w:tc>
        <w:tc>
          <w:tcPr>
            <w:tcW w:w="2528"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Gastos personal</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2.250.087</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2.107.795</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71</w:t>
            </w:r>
          </w:p>
        </w:tc>
        <w:tc>
          <w:tcPr>
            <w:tcW w:w="2456"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Renta de la propiedad y la empresa</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361.771</w:t>
            </w:r>
          </w:p>
        </w:tc>
        <w:tc>
          <w:tcPr>
            <w:tcW w:w="1000" w:type="dxa"/>
            <w:tcBorders>
              <w:top w:val="single" w:sz="2" w:space="0" w:color="auto"/>
              <w:bottom w:val="single" w:sz="2" w:space="0" w:color="auto"/>
              <w:right w:val="nil"/>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93.203</w:t>
            </w:r>
          </w:p>
        </w:tc>
      </w:tr>
      <w:tr w:rsidR="007051B7" w:rsidRPr="00AD60D3"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62</w:t>
            </w:r>
          </w:p>
        </w:tc>
        <w:tc>
          <w:tcPr>
            <w:tcW w:w="2528"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Gastos Financieros</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51.728</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41.573</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72</w:t>
            </w:r>
          </w:p>
        </w:tc>
        <w:tc>
          <w:tcPr>
            <w:tcW w:w="2456"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 xml:space="preserve">Tributos ligados a la </w:t>
            </w:r>
            <w:proofErr w:type="spellStart"/>
            <w:r w:rsidRPr="00AD60D3">
              <w:rPr>
                <w:rFonts w:ascii="Arial Narrow" w:hAnsi="Arial Narrow"/>
                <w:color w:val="000000"/>
                <w:sz w:val="16"/>
                <w:szCs w:val="16"/>
                <w:lang w:val="es-ES" w:eastAsia="es-ES"/>
              </w:rPr>
              <w:t>producci</w:t>
            </w:r>
            <w:proofErr w:type="spellEnd"/>
            <w:r w:rsidRPr="00AD60D3">
              <w:rPr>
                <w:rFonts w:ascii="Arial Narrow" w:hAnsi="Arial Narrow"/>
                <w:color w:val="000000"/>
                <w:sz w:val="16"/>
                <w:szCs w:val="16"/>
                <w:lang w:val="es-ES" w:eastAsia="es-ES"/>
              </w:rPr>
              <w:t xml:space="preserve"> e </w:t>
            </w:r>
            <w:proofErr w:type="spellStart"/>
            <w:r w:rsidRPr="00AD60D3">
              <w:rPr>
                <w:rFonts w:ascii="Arial Narrow" w:hAnsi="Arial Narrow"/>
                <w:color w:val="000000"/>
                <w:sz w:val="16"/>
                <w:szCs w:val="16"/>
                <w:lang w:val="es-ES" w:eastAsia="es-ES"/>
              </w:rPr>
              <w:t>impor</w:t>
            </w:r>
            <w:proofErr w:type="spellEnd"/>
            <w:r w:rsidRPr="00AD60D3">
              <w:rPr>
                <w:rFonts w:ascii="Arial Narrow" w:hAnsi="Arial Narrow"/>
                <w:color w:val="000000"/>
                <w:sz w:val="16"/>
                <w:szCs w:val="16"/>
                <w:lang w:val="es-ES" w:eastAsia="es-ES"/>
              </w:rPr>
              <w:t>.</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1.644.504</w:t>
            </w:r>
          </w:p>
        </w:tc>
        <w:tc>
          <w:tcPr>
            <w:tcW w:w="1000" w:type="dxa"/>
            <w:tcBorders>
              <w:top w:val="single" w:sz="2" w:space="0" w:color="auto"/>
              <w:bottom w:val="single" w:sz="2" w:space="0" w:color="auto"/>
              <w:right w:val="nil"/>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1.809986</w:t>
            </w:r>
          </w:p>
        </w:tc>
      </w:tr>
      <w:tr w:rsidR="007051B7" w:rsidRPr="00AD60D3"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63</w:t>
            </w:r>
          </w:p>
        </w:tc>
        <w:tc>
          <w:tcPr>
            <w:tcW w:w="2528"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Tributos</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600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661</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73</w:t>
            </w:r>
          </w:p>
        </w:tc>
        <w:tc>
          <w:tcPr>
            <w:tcW w:w="2456"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Impuestos corrientes sobre la renta</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391.313</w:t>
            </w:r>
          </w:p>
        </w:tc>
        <w:tc>
          <w:tcPr>
            <w:tcW w:w="1000" w:type="dxa"/>
            <w:tcBorders>
              <w:top w:val="single" w:sz="2" w:space="0" w:color="auto"/>
              <w:bottom w:val="single" w:sz="2" w:space="0" w:color="auto"/>
              <w:right w:val="nil"/>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395.598</w:t>
            </w:r>
          </w:p>
        </w:tc>
      </w:tr>
      <w:tr w:rsidR="007051B7" w:rsidRPr="00AD60D3"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64</w:t>
            </w:r>
          </w:p>
        </w:tc>
        <w:tc>
          <w:tcPr>
            <w:tcW w:w="2528"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 xml:space="preserve">Trabajos, suministros y serv. </w:t>
            </w:r>
            <w:proofErr w:type="spellStart"/>
            <w:proofErr w:type="gramStart"/>
            <w:r w:rsidRPr="00AD60D3">
              <w:rPr>
                <w:rFonts w:ascii="Arial Narrow" w:hAnsi="Arial Narrow"/>
                <w:color w:val="000000"/>
                <w:sz w:val="16"/>
                <w:szCs w:val="16"/>
                <w:lang w:val="es-ES" w:eastAsia="es-ES"/>
              </w:rPr>
              <w:t>exteri</w:t>
            </w:r>
            <w:proofErr w:type="spellEnd"/>
            <w:proofErr w:type="gramEnd"/>
            <w:r w:rsidRPr="00AD60D3">
              <w:rPr>
                <w:rFonts w:ascii="Arial Narrow" w:hAnsi="Arial Narrow"/>
                <w:color w:val="000000"/>
                <w:sz w:val="16"/>
                <w:szCs w:val="16"/>
                <w:lang w:val="es-ES" w:eastAsia="es-ES"/>
              </w:rPr>
              <w:t>.</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1.433.885</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1.456.321</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lef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 </w:t>
            </w:r>
          </w:p>
        </w:tc>
        <w:tc>
          <w:tcPr>
            <w:tcW w:w="2456"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 </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p>
        </w:tc>
        <w:tc>
          <w:tcPr>
            <w:tcW w:w="1000" w:type="dxa"/>
            <w:tcBorders>
              <w:top w:val="single" w:sz="2" w:space="0" w:color="auto"/>
              <w:bottom w:val="single" w:sz="2" w:space="0" w:color="auto"/>
              <w:right w:val="nil"/>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p>
        </w:tc>
      </w:tr>
      <w:tr w:rsidR="007051B7" w:rsidRPr="00AD60D3"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65</w:t>
            </w:r>
          </w:p>
        </w:tc>
        <w:tc>
          <w:tcPr>
            <w:tcW w:w="2528"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Prestaciones sociales</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3.367</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75</w:t>
            </w:r>
          </w:p>
        </w:tc>
        <w:tc>
          <w:tcPr>
            <w:tcW w:w="2456"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Subvenciones de explotación</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78.022</w:t>
            </w:r>
          </w:p>
        </w:tc>
        <w:tc>
          <w:tcPr>
            <w:tcW w:w="1000" w:type="dxa"/>
            <w:tcBorders>
              <w:top w:val="single" w:sz="2" w:space="0" w:color="auto"/>
              <w:bottom w:val="single" w:sz="2" w:space="0" w:color="auto"/>
              <w:right w:val="nil"/>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5.430</w:t>
            </w:r>
          </w:p>
        </w:tc>
      </w:tr>
      <w:tr w:rsidR="007051B7" w:rsidRPr="00AD60D3"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66</w:t>
            </w:r>
          </w:p>
        </w:tc>
        <w:tc>
          <w:tcPr>
            <w:tcW w:w="2528"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Subvenciones de explotación</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76</w:t>
            </w:r>
          </w:p>
        </w:tc>
        <w:tc>
          <w:tcPr>
            <w:tcW w:w="2456"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Transferencias corrientes</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2.192.753</w:t>
            </w:r>
          </w:p>
        </w:tc>
        <w:tc>
          <w:tcPr>
            <w:tcW w:w="1000" w:type="dxa"/>
            <w:tcBorders>
              <w:top w:val="single" w:sz="2" w:space="0" w:color="auto"/>
              <w:bottom w:val="single" w:sz="2" w:space="0" w:color="auto"/>
              <w:right w:val="nil"/>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2.249.359</w:t>
            </w:r>
          </w:p>
        </w:tc>
      </w:tr>
      <w:tr w:rsidR="007051B7" w:rsidRPr="00AD60D3"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67</w:t>
            </w:r>
          </w:p>
        </w:tc>
        <w:tc>
          <w:tcPr>
            <w:tcW w:w="2528"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Transferencias corrientes</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409.775</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429.440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77</w:t>
            </w:r>
          </w:p>
        </w:tc>
        <w:tc>
          <w:tcPr>
            <w:tcW w:w="2456"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Impuestos sobre el capital</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92.776</w:t>
            </w:r>
          </w:p>
        </w:tc>
        <w:tc>
          <w:tcPr>
            <w:tcW w:w="1000" w:type="dxa"/>
            <w:tcBorders>
              <w:top w:val="single" w:sz="2" w:space="0" w:color="auto"/>
              <w:bottom w:val="single" w:sz="2" w:space="0" w:color="auto"/>
              <w:right w:val="nil"/>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100.584</w:t>
            </w:r>
          </w:p>
        </w:tc>
      </w:tr>
      <w:tr w:rsidR="007051B7" w:rsidRPr="00AD60D3"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68</w:t>
            </w:r>
          </w:p>
        </w:tc>
        <w:tc>
          <w:tcPr>
            <w:tcW w:w="2528"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Transferencias de capital</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78</w:t>
            </w:r>
          </w:p>
        </w:tc>
        <w:tc>
          <w:tcPr>
            <w:tcW w:w="2456"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Otros ingresos</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45.525</w:t>
            </w:r>
          </w:p>
        </w:tc>
        <w:tc>
          <w:tcPr>
            <w:tcW w:w="1000" w:type="dxa"/>
            <w:tcBorders>
              <w:top w:val="single" w:sz="2" w:space="0" w:color="auto"/>
              <w:bottom w:val="single" w:sz="2" w:space="0" w:color="auto"/>
              <w:right w:val="nil"/>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50.184</w:t>
            </w:r>
          </w:p>
        </w:tc>
      </w:tr>
      <w:tr w:rsidR="007051B7" w:rsidRPr="00AD60D3"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AD60D3" w:rsidRDefault="007051B7" w:rsidP="000E4824">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69</w:t>
            </w:r>
          </w:p>
        </w:tc>
        <w:tc>
          <w:tcPr>
            <w:tcW w:w="2528"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 xml:space="preserve">Dotaciones para </w:t>
            </w:r>
            <w:proofErr w:type="spellStart"/>
            <w:r w:rsidRPr="00AD60D3">
              <w:rPr>
                <w:rFonts w:ascii="Arial Narrow" w:hAnsi="Arial Narrow"/>
                <w:color w:val="000000"/>
                <w:sz w:val="16"/>
                <w:szCs w:val="16"/>
                <w:lang w:val="es-ES" w:eastAsia="es-ES"/>
              </w:rPr>
              <w:t>amortizac.y</w:t>
            </w:r>
            <w:proofErr w:type="spellEnd"/>
            <w:r w:rsidRPr="00AD60D3">
              <w:rPr>
                <w:rFonts w:ascii="Arial Narrow" w:hAnsi="Arial Narrow"/>
                <w:color w:val="000000"/>
                <w:sz w:val="16"/>
                <w:szCs w:val="16"/>
                <w:lang w:val="es-ES" w:eastAsia="es-ES"/>
              </w:rPr>
              <w:t xml:space="preserve"> </w:t>
            </w:r>
            <w:proofErr w:type="spellStart"/>
            <w:r w:rsidRPr="00AD60D3">
              <w:rPr>
                <w:rFonts w:ascii="Arial Narrow" w:hAnsi="Arial Narrow"/>
                <w:color w:val="000000"/>
                <w:sz w:val="16"/>
                <w:szCs w:val="16"/>
                <w:lang w:val="es-ES" w:eastAsia="es-ES"/>
              </w:rPr>
              <w:t>provisi</w:t>
            </w:r>
            <w:proofErr w:type="spellEnd"/>
            <w:r w:rsidRPr="00AD60D3">
              <w:rPr>
                <w:rFonts w:ascii="Arial Narrow" w:hAnsi="Arial Narrow"/>
                <w:color w:val="000000"/>
                <w:sz w:val="16"/>
                <w:szCs w:val="16"/>
                <w:lang w:val="es-ES" w:eastAsia="es-ES"/>
              </w:rPr>
              <w:t>.</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AD60D3" w:rsidRDefault="00AD60D3"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79</w:t>
            </w:r>
          </w:p>
        </w:tc>
        <w:tc>
          <w:tcPr>
            <w:tcW w:w="2456"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Provisiones aplicadas a su finalidad</w:t>
            </w:r>
          </w:p>
        </w:tc>
        <w:tc>
          <w:tcPr>
            <w:tcW w:w="897" w:type="dxa"/>
            <w:tcBorders>
              <w:top w:val="single" w:sz="2" w:space="0" w:color="auto"/>
              <w:bottom w:val="single" w:sz="2" w:space="0" w:color="auto"/>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1000" w:type="dxa"/>
            <w:tcBorders>
              <w:top w:val="single" w:sz="2" w:space="0" w:color="auto"/>
              <w:bottom w:val="single" w:sz="2" w:space="0" w:color="auto"/>
              <w:right w:val="nil"/>
            </w:tcBorders>
            <w:shd w:val="clear" w:color="000000" w:fill="FFFFFF"/>
            <w:noWrap/>
            <w:vAlign w:val="center"/>
            <w:hideMark/>
          </w:tcPr>
          <w:p w:rsidR="007051B7" w:rsidRPr="00AD60D3" w:rsidRDefault="007051B7" w:rsidP="000E4824">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r>
      <w:tr w:rsidR="004B783B" w:rsidRPr="00AD60D3" w:rsidTr="00A41B36">
        <w:trPr>
          <w:trHeight w:val="284"/>
        </w:trPr>
        <w:tc>
          <w:tcPr>
            <w:tcW w:w="359" w:type="dxa"/>
            <w:tcBorders>
              <w:top w:val="single" w:sz="2" w:space="0" w:color="auto"/>
              <w:left w:val="nil"/>
              <w:bottom w:val="single" w:sz="4" w:space="0" w:color="auto"/>
              <w:right w:val="nil"/>
            </w:tcBorders>
            <w:shd w:val="clear" w:color="000000" w:fill="FFFFFF"/>
            <w:noWrap/>
            <w:vAlign w:val="center"/>
          </w:tcPr>
          <w:p w:rsidR="004B783B" w:rsidRPr="00AD60D3" w:rsidRDefault="004B783B" w:rsidP="007051B7">
            <w:pPr>
              <w:spacing w:after="0"/>
              <w:ind w:firstLine="0"/>
              <w:jc w:val="center"/>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800</w:t>
            </w:r>
          </w:p>
        </w:tc>
        <w:tc>
          <w:tcPr>
            <w:tcW w:w="2528" w:type="dxa"/>
            <w:tcBorders>
              <w:top w:val="single" w:sz="2" w:space="0" w:color="auto"/>
              <w:left w:val="nil"/>
              <w:bottom w:val="single" w:sz="4" w:space="0" w:color="auto"/>
              <w:right w:val="nil"/>
            </w:tcBorders>
            <w:shd w:val="clear" w:color="000000" w:fill="FFFFFF"/>
            <w:noWrap/>
            <w:vAlign w:val="center"/>
          </w:tcPr>
          <w:p w:rsidR="004B783B" w:rsidRPr="00AD60D3" w:rsidRDefault="004B783B" w:rsidP="007051B7">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 xml:space="preserve">Resultado </w:t>
            </w:r>
            <w:proofErr w:type="spellStart"/>
            <w:r w:rsidRPr="00AD60D3">
              <w:rPr>
                <w:rFonts w:ascii="Arial Narrow" w:hAnsi="Arial Narrow"/>
                <w:color w:val="000000"/>
                <w:sz w:val="16"/>
                <w:szCs w:val="16"/>
                <w:lang w:val="es-ES" w:eastAsia="es-ES"/>
              </w:rPr>
              <w:t>cte.ejercicio</w:t>
            </w:r>
            <w:proofErr w:type="spellEnd"/>
            <w:r w:rsidRPr="00AD60D3">
              <w:rPr>
                <w:rFonts w:ascii="Arial Narrow" w:hAnsi="Arial Narrow"/>
                <w:color w:val="000000"/>
                <w:sz w:val="16"/>
                <w:szCs w:val="16"/>
                <w:lang w:val="es-ES" w:eastAsia="es-ES"/>
              </w:rPr>
              <w:t xml:space="preserve"> (saldo acreedor)</w:t>
            </w:r>
          </w:p>
        </w:tc>
        <w:tc>
          <w:tcPr>
            <w:tcW w:w="897" w:type="dxa"/>
            <w:tcBorders>
              <w:top w:val="single" w:sz="2" w:space="0" w:color="auto"/>
              <w:left w:val="nil"/>
              <w:bottom w:val="single" w:sz="4" w:space="0" w:color="auto"/>
              <w:right w:val="nil"/>
            </w:tcBorders>
            <w:shd w:val="clear" w:color="000000" w:fill="FFFFFF"/>
            <w:noWrap/>
            <w:vAlign w:val="center"/>
          </w:tcPr>
          <w:p w:rsidR="004B783B" w:rsidRPr="00AD60D3" w:rsidRDefault="00AD60D3" w:rsidP="007051B7">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954.035</w:t>
            </w:r>
          </w:p>
        </w:tc>
        <w:tc>
          <w:tcPr>
            <w:tcW w:w="897" w:type="dxa"/>
            <w:tcBorders>
              <w:top w:val="single" w:sz="2" w:space="0" w:color="auto"/>
              <w:left w:val="nil"/>
              <w:bottom w:val="single" w:sz="4" w:space="0" w:color="auto"/>
              <w:right w:val="single" w:sz="2" w:space="0" w:color="auto"/>
            </w:tcBorders>
            <w:shd w:val="clear" w:color="000000" w:fill="FFFFFF"/>
            <w:noWrap/>
            <w:vAlign w:val="center"/>
          </w:tcPr>
          <w:p w:rsidR="004B783B" w:rsidRPr="00AD60D3" w:rsidRDefault="00AD60D3" w:rsidP="007051B7">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1.193.206</w:t>
            </w:r>
          </w:p>
        </w:tc>
        <w:tc>
          <w:tcPr>
            <w:tcW w:w="286" w:type="dxa"/>
            <w:tcBorders>
              <w:top w:val="single" w:sz="2" w:space="0" w:color="auto"/>
              <w:left w:val="single" w:sz="2" w:space="0" w:color="auto"/>
              <w:bottom w:val="single" w:sz="4" w:space="0" w:color="auto"/>
              <w:right w:val="nil"/>
            </w:tcBorders>
            <w:shd w:val="clear" w:color="000000" w:fill="FFFFFF"/>
            <w:noWrap/>
            <w:vAlign w:val="center"/>
          </w:tcPr>
          <w:p w:rsidR="004B783B" w:rsidRPr="00AD60D3" w:rsidRDefault="004B783B" w:rsidP="007051B7">
            <w:pPr>
              <w:spacing w:after="0"/>
              <w:ind w:firstLine="0"/>
              <w:jc w:val="right"/>
              <w:rPr>
                <w:rFonts w:ascii="Arial Narrow" w:hAnsi="Arial Narrow"/>
                <w:color w:val="000000"/>
                <w:sz w:val="16"/>
                <w:szCs w:val="16"/>
                <w:lang w:val="es-ES" w:eastAsia="es-ES"/>
              </w:rPr>
            </w:pPr>
          </w:p>
        </w:tc>
        <w:tc>
          <w:tcPr>
            <w:tcW w:w="2456" w:type="dxa"/>
            <w:tcBorders>
              <w:top w:val="single" w:sz="2" w:space="0" w:color="auto"/>
              <w:left w:val="nil"/>
              <w:bottom w:val="single" w:sz="4" w:space="0" w:color="auto"/>
              <w:right w:val="nil"/>
            </w:tcBorders>
            <w:shd w:val="clear" w:color="000000" w:fill="FFFFFF"/>
            <w:noWrap/>
            <w:vAlign w:val="center"/>
          </w:tcPr>
          <w:p w:rsidR="004B783B" w:rsidRPr="00AD60D3" w:rsidRDefault="004B783B" w:rsidP="007051B7">
            <w:pPr>
              <w:spacing w:after="0"/>
              <w:ind w:firstLine="0"/>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Resultado cte. Ejercicio (saldo deudor)</w:t>
            </w:r>
          </w:p>
        </w:tc>
        <w:tc>
          <w:tcPr>
            <w:tcW w:w="897" w:type="dxa"/>
            <w:tcBorders>
              <w:top w:val="single" w:sz="2" w:space="0" w:color="auto"/>
              <w:left w:val="nil"/>
              <w:bottom w:val="single" w:sz="4" w:space="0" w:color="auto"/>
              <w:right w:val="nil"/>
            </w:tcBorders>
            <w:shd w:val="clear" w:color="000000" w:fill="FFFFFF"/>
            <w:noWrap/>
            <w:vAlign w:val="center"/>
          </w:tcPr>
          <w:p w:rsidR="004B783B" w:rsidRPr="00AD60D3" w:rsidRDefault="004B783B" w:rsidP="007051B7">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c>
          <w:tcPr>
            <w:tcW w:w="1000" w:type="dxa"/>
            <w:tcBorders>
              <w:top w:val="single" w:sz="2" w:space="0" w:color="auto"/>
              <w:left w:val="nil"/>
              <w:bottom w:val="single" w:sz="4" w:space="0" w:color="auto"/>
              <w:right w:val="nil"/>
            </w:tcBorders>
            <w:shd w:val="clear" w:color="000000" w:fill="FFFFFF"/>
            <w:noWrap/>
            <w:vAlign w:val="center"/>
          </w:tcPr>
          <w:p w:rsidR="004B783B" w:rsidRPr="00AD60D3" w:rsidRDefault="004B783B" w:rsidP="007051B7">
            <w:pPr>
              <w:spacing w:after="0"/>
              <w:ind w:firstLine="0"/>
              <w:jc w:val="right"/>
              <w:rPr>
                <w:rFonts w:ascii="Arial Narrow" w:hAnsi="Arial Narrow"/>
                <w:color w:val="000000"/>
                <w:sz w:val="16"/>
                <w:szCs w:val="16"/>
                <w:lang w:val="es-ES" w:eastAsia="es-ES"/>
              </w:rPr>
            </w:pPr>
            <w:r w:rsidRPr="00AD60D3">
              <w:rPr>
                <w:rFonts w:ascii="Arial Narrow" w:hAnsi="Arial Narrow"/>
                <w:color w:val="000000"/>
                <w:sz w:val="16"/>
                <w:szCs w:val="16"/>
                <w:lang w:val="es-ES" w:eastAsia="es-ES"/>
              </w:rPr>
              <w:t>0</w:t>
            </w:r>
          </w:p>
        </w:tc>
      </w:tr>
      <w:tr w:rsidR="007051B7" w:rsidRPr="007051B7" w:rsidTr="00A41B36">
        <w:trPr>
          <w:trHeight w:val="284"/>
        </w:trPr>
        <w:tc>
          <w:tcPr>
            <w:tcW w:w="2887" w:type="dxa"/>
            <w:gridSpan w:val="2"/>
            <w:tcBorders>
              <w:top w:val="single" w:sz="4" w:space="0" w:color="auto"/>
              <w:left w:val="nil"/>
              <w:bottom w:val="single" w:sz="4" w:space="0" w:color="auto"/>
              <w:right w:val="nil"/>
            </w:tcBorders>
            <w:shd w:val="clear" w:color="000000" w:fill="FABF8F"/>
            <w:noWrap/>
            <w:vAlign w:val="center"/>
            <w:hideMark/>
          </w:tcPr>
          <w:p w:rsidR="007051B7" w:rsidRPr="00AD60D3" w:rsidRDefault="007051B7" w:rsidP="007051B7">
            <w:pPr>
              <w:spacing w:after="0"/>
              <w:ind w:firstLine="0"/>
              <w:rPr>
                <w:rFonts w:ascii="Arial" w:hAnsi="Arial" w:cs="Arial"/>
                <w:color w:val="000000"/>
                <w:sz w:val="17"/>
                <w:szCs w:val="17"/>
                <w:lang w:val="es-ES" w:eastAsia="es-ES"/>
              </w:rPr>
            </w:pPr>
            <w:r w:rsidRPr="00AD60D3">
              <w:rPr>
                <w:rFonts w:ascii="Arial" w:hAnsi="Arial" w:cs="Arial"/>
                <w:color w:val="000000"/>
                <w:sz w:val="17"/>
                <w:szCs w:val="17"/>
                <w:lang w:val="es-ES" w:eastAsia="es-ES"/>
              </w:rPr>
              <w:t>Total</w:t>
            </w:r>
          </w:p>
        </w:tc>
        <w:tc>
          <w:tcPr>
            <w:tcW w:w="897" w:type="dxa"/>
            <w:tcBorders>
              <w:top w:val="single" w:sz="4" w:space="0" w:color="auto"/>
              <w:left w:val="nil"/>
              <w:bottom w:val="single" w:sz="4" w:space="0" w:color="auto"/>
              <w:right w:val="nil"/>
            </w:tcBorders>
            <w:shd w:val="clear" w:color="000000" w:fill="FABF8F"/>
            <w:noWrap/>
            <w:vAlign w:val="center"/>
            <w:hideMark/>
          </w:tcPr>
          <w:p w:rsidR="007051B7" w:rsidRPr="00AD60D3" w:rsidRDefault="00AD60D3" w:rsidP="007051B7">
            <w:pPr>
              <w:spacing w:after="0"/>
              <w:ind w:firstLine="0"/>
              <w:jc w:val="right"/>
              <w:rPr>
                <w:rFonts w:ascii="Arial" w:hAnsi="Arial" w:cs="Arial"/>
                <w:color w:val="000000"/>
                <w:sz w:val="17"/>
                <w:szCs w:val="17"/>
                <w:lang w:val="es-ES" w:eastAsia="es-ES"/>
              </w:rPr>
            </w:pPr>
            <w:r w:rsidRPr="00AD60D3">
              <w:rPr>
                <w:rFonts w:ascii="Arial" w:hAnsi="Arial" w:cs="Arial"/>
                <w:color w:val="000000"/>
                <w:sz w:val="17"/>
                <w:szCs w:val="17"/>
                <w:lang w:val="es-ES" w:eastAsia="es-ES"/>
              </w:rPr>
              <w:t>5.103.477</w:t>
            </w:r>
          </w:p>
        </w:tc>
        <w:tc>
          <w:tcPr>
            <w:tcW w:w="897" w:type="dxa"/>
            <w:tcBorders>
              <w:top w:val="single" w:sz="4" w:space="0" w:color="auto"/>
              <w:left w:val="nil"/>
              <w:bottom w:val="single" w:sz="4" w:space="0" w:color="auto"/>
              <w:right w:val="single" w:sz="2" w:space="0" w:color="auto"/>
            </w:tcBorders>
            <w:shd w:val="clear" w:color="000000" w:fill="FABF8F"/>
            <w:noWrap/>
            <w:vAlign w:val="center"/>
            <w:hideMark/>
          </w:tcPr>
          <w:p w:rsidR="007051B7" w:rsidRPr="00AD60D3" w:rsidRDefault="00AD60D3" w:rsidP="007051B7">
            <w:pPr>
              <w:spacing w:after="0"/>
              <w:ind w:firstLine="0"/>
              <w:jc w:val="right"/>
              <w:rPr>
                <w:rFonts w:ascii="Arial" w:hAnsi="Arial" w:cs="Arial"/>
                <w:color w:val="000000"/>
                <w:sz w:val="17"/>
                <w:szCs w:val="17"/>
                <w:lang w:val="es-ES" w:eastAsia="es-ES"/>
              </w:rPr>
            </w:pPr>
            <w:r w:rsidRPr="00AD60D3">
              <w:rPr>
                <w:rFonts w:ascii="Arial" w:hAnsi="Arial" w:cs="Arial"/>
                <w:color w:val="000000"/>
                <w:sz w:val="17"/>
                <w:szCs w:val="17"/>
                <w:lang w:val="es-ES" w:eastAsia="es-ES"/>
              </w:rPr>
              <w:t>5.239.327</w:t>
            </w:r>
          </w:p>
        </w:tc>
        <w:tc>
          <w:tcPr>
            <w:tcW w:w="2742" w:type="dxa"/>
            <w:gridSpan w:val="2"/>
            <w:tcBorders>
              <w:top w:val="single" w:sz="4" w:space="0" w:color="auto"/>
              <w:left w:val="single" w:sz="2" w:space="0" w:color="auto"/>
              <w:bottom w:val="single" w:sz="4" w:space="0" w:color="auto"/>
              <w:right w:val="nil"/>
            </w:tcBorders>
            <w:shd w:val="clear" w:color="000000" w:fill="FABF8F"/>
            <w:noWrap/>
            <w:vAlign w:val="center"/>
            <w:hideMark/>
          </w:tcPr>
          <w:p w:rsidR="007051B7" w:rsidRPr="00AD60D3" w:rsidRDefault="007051B7" w:rsidP="007051B7">
            <w:pPr>
              <w:spacing w:after="0"/>
              <w:ind w:firstLine="0"/>
              <w:jc w:val="left"/>
              <w:rPr>
                <w:rFonts w:ascii="Arial" w:hAnsi="Arial" w:cs="Arial"/>
                <w:color w:val="000000"/>
                <w:sz w:val="17"/>
                <w:szCs w:val="17"/>
                <w:lang w:val="es-ES" w:eastAsia="es-ES"/>
              </w:rPr>
            </w:pPr>
            <w:r w:rsidRPr="00AD60D3">
              <w:rPr>
                <w:rFonts w:ascii="Arial" w:hAnsi="Arial" w:cs="Arial"/>
                <w:color w:val="000000"/>
                <w:sz w:val="17"/>
                <w:szCs w:val="17"/>
                <w:lang w:val="es-ES" w:eastAsia="es-ES"/>
              </w:rPr>
              <w:t>Total</w:t>
            </w:r>
          </w:p>
        </w:tc>
        <w:tc>
          <w:tcPr>
            <w:tcW w:w="897" w:type="dxa"/>
            <w:tcBorders>
              <w:top w:val="single" w:sz="4" w:space="0" w:color="auto"/>
              <w:left w:val="nil"/>
              <w:bottom w:val="single" w:sz="4" w:space="0" w:color="auto"/>
              <w:right w:val="nil"/>
            </w:tcBorders>
            <w:shd w:val="clear" w:color="000000" w:fill="FABF8F"/>
            <w:noWrap/>
            <w:vAlign w:val="center"/>
            <w:hideMark/>
          </w:tcPr>
          <w:p w:rsidR="007051B7" w:rsidRPr="00AD60D3" w:rsidRDefault="00AD60D3" w:rsidP="007051B7">
            <w:pPr>
              <w:spacing w:after="0"/>
              <w:ind w:firstLine="0"/>
              <w:jc w:val="right"/>
              <w:rPr>
                <w:rFonts w:ascii="Arial" w:hAnsi="Arial" w:cs="Arial"/>
                <w:color w:val="000000"/>
                <w:sz w:val="17"/>
                <w:szCs w:val="17"/>
                <w:lang w:val="es-ES" w:eastAsia="es-ES"/>
              </w:rPr>
            </w:pPr>
            <w:r w:rsidRPr="00AD60D3">
              <w:rPr>
                <w:rFonts w:ascii="Arial" w:hAnsi="Arial" w:cs="Arial"/>
                <w:color w:val="000000"/>
                <w:sz w:val="17"/>
                <w:szCs w:val="17"/>
                <w:lang w:val="es-ES" w:eastAsia="es-ES"/>
              </w:rPr>
              <w:t>5.103.477</w:t>
            </w:r>
          </w:p>
        </w:tc>
        <w:tc>
          <w:tcPr>
            <w:tcW w:w="1000" w:type="dxa"/>
            <w:tcBorders>
              <w:top w:val="single" w:sz="4" w:space="0" w:color="auto"/>
              <w:left w:val="nil"/>
              <w:bottom w:val="single" w:sz="4" w:space="0" w:color="auto"/>
              <w:right w:val="nil"/>
            </w:tcBorders>
            <w:shd w:val="clear" w:color="000000" w:fill="FABF8F"/>
            <w:noWrap/>
            <w:vAlign w:val="center"/>
            <w:hideMark/>
          </w:tcPr>
          <w:p w:rsidR="007051B7" w:rsidRPr="007051B7" w:rsidRDefault="00AD60D3" w:rsidP="007051B7">
            <w:pPr>
              <w:spacing w:after="0"/>
              <w:ind w:firstLine="0"/>
              <w:jc w:val="right"/>
              <w:rPr>
                <w:rFonts w:ascii="Arial" w:hAnsi="Arial" w:cs="Arial"/>
                <w:color w:val="000000"/>
                <w:sz w:val="17"/>
                <w:szCs w:val="17"/>
                <w:lang w:val="es-ES" w:eastAsia="es-ES"/>
              </w:rPr>
            </w:pPr>
            <w:r w:rsidRPr="00AD60D3">
              <w:rPr>
                <w:rFonts w:ascii="Arial" w:hAnsi="Arial" w:cs="Arial"/>
                <w:color w:val="000000"/>
                <w:sz w:val="17"/>
                <w:szCs w:val="17"/>
                <w:lang w:val="es-ES" w:eastAsia="es-ES"/>
              </w:rPr>
              <w:t>5.239.327</w:t>
            </w:r>
          </w:p>
        </w:tc>
      </w:tr>
    </w:tbl>
    <w:p w:rsidR="007051B7" w:rsidRDefault="007051B7" w:rsidP="004F7E06">
      <w:pPr>
        <w:rPr>
          <w:highlight w:val="yellow"/>
        </w:rPr>
      </w:pPr>
    </w:p>
    <w:p w:rsidR="007051B7" w:rsidRPr="0057664E" w:rsidRDefault="007051B7" w:rsidP="004F7E06">
      <w:pPr>
        <w:rPr>
          <w:highlight w:val="yellow"/>
        </w:rPr>
      </w:pPr>
    </w:p>
    <w:p w:rsidR="004F7E06" w:rsidRPr="004B783B" w:rsidRDefault="004F7E06" w:rsidP="004B783B">
      <w:pPr>
        <w:pStyle w:val="CuadroTtulo"/>
        <w:jc w:val="center"/>
        <w:rPr>
          <w:sz w:val="22"/>
          <w:szCs w:val="22"/>
        </w:rPr>
      </w:pPr>
      <w:r w:rsidRPr="004B783B">
        <w:rPr>
          <w:sz w:val="22"/>
          <w:szCs w:val="22"/>
        </w:rPr>
        <w:t>Resultados del ejercicio</w:t>
      </w:r>
    </w:p>
    <w:p w:rsidR="003833F5" w:rsidRDefault="003833F5" w:rsidP="00684B27"/>
    <w:tbl>
      <w:tblPr>
        <w:tblW w:w="9411" w:type="dxa"/>
        <w:tblInd w:w="-356" w:type="dxa"/>
        <w:tblCellMar>
          <w:left w:w="70" w:type="dxa"/>
          <w:right w:w="70" w:type="dxa"/>
        </w:tblCellMar>
        <w:tblLook w:val="04A0" w:firstRow="1" w:lastRow="0" w:firstColumn="1" w:lastColumn="0" w:noHBand="0" w:noVBand="1"/>
      </w:tblPr>
      <w:tblGrid>
        <w:gridCol w:w="320"/>
        <w:gridCol w:w="2374"/>
        <w:gridCol w:w="940"/>
        <w:gridCol w:w="1045"/>
        <w:gridCol w:w="286"/>
        <w:gridCol w:w="2546"/>
        <w:gridCol w:w="900"/>
        <w:gridCol w:w="1000"/>
      </w:tblGrid>
      <w:tr w:rsidR="003833F5" w:rsidRPr="000E4824" w:rsidTr="008708D4">
        <w:trPr>
          <w:trHeight w:val="284"/>
        </w:trPr>
        <w:tc>
          <w:tcPr>
            <w:tcW w:w="320" w:type="dxa"/>
            <w:tcBorders>
              <w:top w:val="single" w:sz="4" w:space="0" w:color="auto"/>
              <w:left w:val="nil"/>
              <w:bottom w:val="single" w:sz="4" w:space="0" w:color="auto"/>
              <w:right w:val="nil"/>
            </w:tcBorders>
            <w:shd w:val="clear" w:color="000000" w:fill="FABF8F"/>
            <w:noWrap/>
            <w:vAlign w:val="center"/>
            <w:hideMark/>
          </w:tcPr>
          <w:p w:rsidR="003833F5" w:rsidRPr="000E4824" w:rsidRDefault="003833F5" w:rsidP="000E4824">
            <w:pPr>
              <w:spacing w:after="0"/>
              <w:ind w:firstLine="0"/>
              <w:rPr>
                <w:rFonts w:ascii="Arial" w:hAnsi="Arial" w:cs="Arial"/>
                <w:color w:val="000000"/>
                <w:sz w:val="16"/>
                <w:szCs w:val="16"/>
                <w:lang w:val="es-ES" w:eastAsia="es-ES"/>
              </w:rPr>
            </w:pPr>
            <w:r w:rsidRPr="000E4824">
              <w:rPr>
                <w:rFonts w:ascii="Arial" w:hAnsi="Arial" w:cs="Arial"/>
                <w:color w:val="000000"/>
                <w:sz w:val="16"/>
                <w:szCs w:val="16"/>
                <w:lang w:val="es-ES" w:eastAsia="es-ES"/>
              </w:rPr>
              <w:t> </w:t>
            </w:r>
          </w:p>
        </w:tc>
        <w:tc>
          <w:tcPr>
            <w:tcW w:w="2374" w:type="dxa"/>
            <w:tcBorders>
              <w:top w:val="single" w:sz="4" w:space="0" w:color="auto"/>
              <w:left w:val="nil"/>
              <w:bottom w:val="single" w:sz="4" w:space="0" w:color="auto"/>
              <w:right w:val="nil"/>
            </w:tcBorders>
            <w:shd w:val="clear" w:color="000000" w:fill="FABF8F"/>
            <w:vAlign w:val="center"/>
            <w:hideMark/>
          </w:tcPr>
          <w:p w:rsidR="003833F5" w:rsidRPr="000E4824" w:rsidRDefault="003833F5" w:rsidP="000E4824">
            <w:pPr>
              <w:spacing w:after="0"/>
              <w:ind w:firstLine="0"/>
              <w:rPr>
                <w:rFonts w:ascii="Arial" w:hAnsi="Arial" w:cs="Arial"/>
                <w:color w:val="000000"/>
                <w:sz w:val="16"/>
                <w:szCs w:val="16"/>
                <w:lang w:val="es-ES" w:eastAsia="es-ES"/>
              </w:rPr>
            </w:pPr>
            <w:r w:rsidRPr="000E4824">
              <w:rPr>
                <w:rFonts w:ascii="Arial" w:hAnsi="Arial" w:cs="Arial"/>
                <w:color w:val="000000"/>
                <w:sz w:val="16"/>
                <w:szCs w:val="16"/>
                <w:lang w:val="es-ES" w:eastAsia="es-ES"/>
              </w:rPr>
              <w:t>Descripción</w:t>
            </w:r>
          </w:p>
        </w:tc>
        <w:tc>
          <w:tcPr>
            <w:tcW w:w="940" w:type="dxa"/>
            <w:tcBorders>
              <w:top w:val="single" w:sz="4" w:space="0" w:color="auto"/>
              <w:left w:val="nil"/>
              <w:bottom w:val="single" w:sz="4" w:space="0" w:color="auto"/>
              <w:right w:val="nil"/>
            </w:tcBorders>
            <w:shd w:val="clear" w:color="000000" w:fill="FABF8F"/>
            <w:noWrap/>
            <w:vAlign w:val="center"/>
            <w:hideMark/>
          </w:tcPr>
          <w:p w:rsidR="003833F5" w:rsidRPr="000E4824" w:rsidRDefault="003833F5" w:rsidP="000E4824">
            <w:pPr>
              <w:spacing w:after="0"/>
              <w:ind w:firstLine="0"/>
              <w:jc w:val="right"/>
              <w:rPr>
                <w:rFonts w:ascii="Arial" w:hAnsi="Arial" w:cs="Arial"/>
                <w:color w:val="000000"/>
                <w:sz w:val="16"/>
                <w:szCs w:val="16"/>
                <w:lang w:val="es-ES" w:eastAsia="es-ES"/>
              </w:rPr>
            </w:pPr>
            <w:r w:rsidRPr="000E4824">
              <w:rPr>
                <w:rFonts w:ascii="Arial" w:hAnsi="Arial" w:cs="Arial"/>
                <w:color w:val="000000"/>
                <w:sz w:val="16"/>
                <w:szCs w:val="16"/>
                <w:lang w:val="es-ES" w:eastAsia="es-ES"/>
              </w:rPr>
              <w:t>Ejercicio 2015</w:t>
            </w:r>
          </w:p>
        </w:tc>
        <w:tc>
          <w:tcPr>
            <w:tcW w:w="1045" w:type="dxa"/>
            <w:tcBorders>
              <w:top w:val="single" w:sz="4" w:space="0" w:color="auto"/>
              <w:left w:val="nil"/>
              <w:bottom w:val="single" w:sz="4" w:space="0" w:color="auto"/>
              <w:right w:val="single" w:sz="2" w:space="0" w:color="auto"/>
            </w:tcBorders>
            <w:shd w:val="clear" w:color="000000" w:fill="FABF8F"/>
            <w:vAlign w:val="center"/>
            <w:hideMark/>
          </w:tcPr>
          <w:p w:rsidR="003833F5" w:rsidRPr="000E4824" w:rsidRDefault="003833F5" w:rsidP="000E4824">
            <w:pPr>
              <w:spacing w:after="0"/>
              <w:ind w:firstLine="0"/>
              <w:jc w:val="right"/>
              <w:rPr>
                <w:rFonts w:ascii="Arial" w:hAnsi="Arial" w:cs="Arial"/>
                <w:color w:val="000000"/>
                <w:sz w:val="16"/>
                <w:szCs w:val="16"/>
                <w:lang w:val="es-ES" w:eastAsia="es-ES"/>
              </w:rPr>
            </w:pPr>
            <w:r w:rsidRPr="000E4824">
              <w:rPr>
                <w:rFonts w:ascii="Arial" w:hAnsi="Arial" w:cs="Arial"/>
                <w:color w:val="000000"/>
                <w:sz w:val="16"/>
                <w:szCs w:val="16"/>
                <w:lang w:val="es-ES" w:eastAsia="es-ES"/>
              </w:rPr>
              <w:t>Ejercicio 2016</w:t>
            </w:r>
          </w:p>
        </w:tc>
        <w:tc>
          <w:tcPr>
            <w:tcW w:w="286" w:type="dxa"/>
            <w:tcBorders>
              <w:top w:val="single" w:sz="4" w:space="0" w:color="auto"/>
              <w:left w:val="single" w:sz="2" w:space="0" w:color="auto"/>
              <w:bottom w:val="single" w:sz="4" w:space="0" w:color="auto"/>
              <w:right w:val="nil"/>
            </w:tcBorders>
            <w:shd w:val="clear" w:color="000000" w:fill="FABF8F"/>
            <w:noWrap/>
            <w:vAlign w:val="center"/>
            <w:hideMark/>
          </w:tcPr>
          <w:p w:rsidR="003833F5" w:rsidRPr="000E4824" w:rsidRDefault="003833F5" w:rsidP="000E4824">
            <w:pPr>
              <w:spacing w:after="0"/>
              <w:ind w:firstLine="0"/>
              <w:rPr>
                <w:rFonts w:ascii="Arial" w:hAnsi="Arial" w:cs="Arial"/>
                <w:color w:val="000000"/>
                <w:sz w:val="16"/>
                <w:szCs w:val="16"/>
                <w:lang w:val="es-ES" w:eastAsia="es-ES"/>
              </w:rPr>
            </w:pPr>
            <w:r w:rsidRPr="000E4824">
              <w:rPr>
                <w:rFonts w:ascii="Arial" w:hAnsi="Arial" w:cs="Arial"/>
                <w:color w:val="000000"/>
                <w:sz w:val="16"/>
                <w:szCs w:val="16"/>
                <w:lang w:val="es-ES" w:eastAsia="es-ES"/>
              </w:rPr>
              <w:t> </w:t>
            </w:r>
          </w:p>
        </w:tc>
        <w:tc>
          <w:tcPr>
            <w:tcW w:w="2546" w:type="dxa"/>
            <w:tcBorders>
              <w:top w:val="single" w:sz="4" w:space="0" w:color="auto"/>
              <w:left w:val="nil"/>
              <w:bottom w:val="single" w:sz="4" w:space="0" w:color="auto"/>
              <w:right w:val="nil"/>
            </w:tcBorders>
            <w:shd w:val="clear" w:color="000000" w:fill="FABF8F"/>
            <w:vAlign w:val="center"/>
            <w:hideMark/>
          </w:tcPr>
          <w:p w:rsidR="003833F5" w:rsidRPr="000E4824" w:rsidRDefault="003833F5" w:rsidP="000E4824">
            <w:pPr>
              <w:spacing w:after="0"/>
              <w:ind w:firstLine="0"/>
              <w:rPr>
                <w:rFonts w:ascii="Arial" w:hAnsi="Arial" w:cs="Arial"/>
                <w:color w:val="000000"/>
                <w:sz w:val="16"/>
                <w:szCs w:val="16"/>
                <w:lang w:val="es-ES" w:eastAsia="es-ES"/>
              </w:rPr>
            </w:pPr>
            <w:r w:rsidRPr="000E4824">
              <w:rPr>
                <w:rFonts w:ascii="Arial" w:hAnsi="Arial" w:cs="Arial"/>
                <w:color w:val="000000"/>
                <w:sz w:val="16"/>
                <w:szCs w:val="16"/>
                <w:lang w:val="es-ES" w:eastAsia="es-ES"/>
              </w:rPr>
              <w:t>Descripción</w:t>
            </w:r>
          </w:p>
        </w:tc>
        <w:tc>
          <w:tcPr>
            <w:tcW w:w="900" w:type="dxa"/>
            <w:tcBorders>
              <w:top w:val="single" w:sz="4" w:space="0" w:color="auto"/>
              <w:left w:val="nil"/>
              <w:bottom w:val="single" w:sz="4" w:space="0" w:color="auto"/>
              <w:right w:val="nil"/>
            </w:tcBorders>
            <w:shd w:val="clear" w:color="000000" w:fill="FABF8F"/>
            <w:noWrap/>
            <w:vAlign w:val="center"/>
            <w:hideMark/>
          </w:tcPr>
          <w:p w:rsidR="003833F5" w:rsidRPr="000E4824" w:rsidRDefault="003833F5" w:rsidP="000E4824">
            <w:pPr>
              <w:spacing w:after="0"/>
              <w:ind w:firstLine="0"/>
              <w:jc w:val="right"/>
              <w:rPr>
                <w:rFonts w:ascii="Arial" w:hAnsi="Arial" w:cs="Arial"/>
                <w:color w:val="000000"/>
                <w:sz w:val="16"/>
                <w:szCs w:val="16"/>
                <w:lang w:val="es-ES" w:eastAsia="es-ES"/>
              </w:rPr>
            </w:pPr>
            <w:r w:rsidRPr="000E4824">
              <w:rPr>
                <w:rFonts w:ascii="Arial" w:hAnsi="Arial" w:cs="Arial"/>
                <w:color w:val="000000"/>
                <w:sz w:val="16"/>
                <w:szCs w:val="16"/>
                <w:lang w:val="es-ES" w:eastAsia="es-ES"/>
              </w:rPr>
              <w:t>Ejercicio 2015</w:t>
            </w:r>
          </w:p>
        </w:tc>
        <w:tc>
          <w:tcPr>
            <w:tcW w:w="1000" w:type="dxa"/>
            <w:tcBorders>
              <w:top w:val="single" w:sz="4" w:space="0" w:color="auto"/>
              <w:left w:val="nil"/>
              <w:bottom w:val="single" w:sz="4" w:space="0" w:color="auto"/>
              <w:right w:val="nil"/>
            </w:tcBorders>
            <w:shd w:val="clear" w:color="000000" w:fill="FABF8F"/>
            <w:vAlign w:val="center"/>
            <w:hideMark/>
          </w:tcPr>
          <w:p w:rsidR="003833F5" w:rsidRPr="000E4824" w:rsidRDefault="003833F5" w:rsidP="000E4824">
            <w:pPr>
              <w:spacing w:after="0"/>
              <w:ind w:firstLine="0"/>
              <w:jc w:val="right"/>
              <w:rPr>
                <w:rFonts w:ascii="Arial" w:hAnsi="Arial" w:cs="Arial"/>
                <w:color w:val="000000"/>
                <w:sz w:val="16"/>
                <w:szCs w:val="16"/>
                <w:lang w:val="es-ES" w:eastAsia="es-ES"/>
              </w:rPr>
            </w:pPr>
            <w:r w:rsidRPr="000E4824">
              <w:rPr>
                <w:rFonts w:ascii="Arial" w:hAnsi="Arial" w:cs="Arial"/>
                <w:color w:val="000000"/>
                <w:sz w:val="16"/>
                <w:szCs w:val="16"/>
                <w:lang w:val="es-ES" w:eastAsia="es-ES"/>
              </w:rPr>
              <w:t>Ejercicio 2016</w:t>
            </w:r>
          </w:p>
        </w:tc>
      </w:tr>
      <w:tr w:rsidR="003833F5" w:rsidRPr="00D566B0" w:rsidTr="008708D4">
        <w:trPr>
          <w:trHeight w:val="284"/>
        </w:trPr>
        <w:tc>
          <w:tcPr>
            <w:tcW w:w="320" w:type="dxa"/>
            <w:tcBorders>
              <w:top w:val="single" w:sz="4" w:space="0" w:color="auto"/>
              <w:left w:val="nil"/>
              <w:bottom w:val="single" w:sz="4" w:space="0" w:color="auto"/>
              <w:right w:val="nil"/>
            </w:tcBorders>
            <w:shd w:val="clear" w:color="auto" w:fill="auto"/>
            <w:noWrap/>
            <w:vAlign w:val="center"/>
            <w:hideMark/>
          </w:tcPr>
          <w:p w:rsidR="003833F5" w:rsidRPr="008708D4" w:rsidRDefault="003833F5" w:rsidP="000E4824">
            <w:pPr>
              <w:spacing w:after="0"/>
              <w:ind w:firstLine="0"/>
              <w:rPr>
                <w:rFonts w:ascii="Arial Narrow" w:hAnsi="Arial Narrow"/>
                <w:color w:val="000000"/>
                <w:sz w:val="16"/>
                <w:szCs w:val="16"/>
                <w:lang w:val="es-ES" w:eastAsia="es-ES"/>
              </w:rPr>
            </w:pPr>
            <w:r w:rsidRPr="008708D4">
              <w:rPr>
                <w:rFonts w:ascii="Arial Narrow" w:hAnsi="Arial Narrow"/>
                <w:color w:val="000000"/>
                <w:sz w:val="16"/>
                <w:szCs w:val="16"/>
                <w:lang w:val="es-ES" w:eastAsia="es-ES"/>
              </w:rPr>
              <w:t>80</w:t>
            </w:r>
          </w:p>
        </w:tc>
        <w:tc>
          <w:tcPr>
            <w:tcW w:w="2374" w:type="dxa"/>
            <w:tcBorders>
              <w:top w:val="single" w:sz="4" w:space="0" w:color="auto"/>
              <w:left w:val="nil"/>
              <w:bottom w:val="single" w:sz="4" w:space="0" w:color="auto"/>
              <w:right w:val="nil"/>
            </w:tcBorders>
            <w:shd w:val="clear" w:color="auto" w:fill="auto"/>
            <w:vAlign w:val="center"/>
            <w:hideMark/>
          </w:tcPr>
          <w:p w:rsidR="003833F5" w:rsidRPr="00D566B0" w:rsidRDefault="003833F5" w:rsidP="000E4824">
            <w:pPr>
              <w:spacing w:after="0"/>
              <w:ind w:firstLine="0"/>
              <w:jc w:val="lef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 xml:space="preserve">Resultados corrientes del ejercicio </w:t>
            </w:r>
            <w:r w:rsidR="003B5DDD" w:rsidRPr="00D566B0">
              <w:rPr>
                <w:rFonts w:ascii="Arial Narrow" w:hAnsi="Arial Narrow"/>
                <w:color w:val="000000"/>
                <w:sz w:val="16"/>
                <w:szCs w:val="16"/>
                <w:lang w:val="es-ES" w:eastAsia="es-ES"/>
              </w:rPr>
              <w:t>(saldo deudor)</w:t>
            </w:r>
          </w:p>
        </w:tc>
        <w:tc>
          <w:tcPr>
            <w:tcW w:w="940" w:type="dxa"/>
            <w:tcBorders>
              <w:top w:val="single" w:sz="4" w:space="0" w:color="auto"/>
              <w:left w:val="nil"/>
              <w:bottom w:val="single" w:sz="4" w:space="0" w:color="auto"/>
              <w:right w:val="nil"/>
            </w:tcBorders>
            <w:shd w:val="clear" w:color="auto" w:fill="auto"/>
            <w:noWrap/>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0</w:t>
            </w:r>
          </w:p>
        </w:tc>
        <w:tc>
          <w:tcPr>
            <w:tcW w:w="1045" w:type="dxa"/>
            <w:tcBorders>
              <w:top w:val="single" w:sz="4" w:space="0" w:color="auto"/>
              <w:left w:val="nil"/>
              <w:bottom w:val="single" w:sz="4" w:space="0" w:color="auto"/>
              <w:right w:val="single" w:sz="2" w:space="0" w:color="auto"/>
            </w:tcBorders>
            <w:shd w:val="clear" w:color="auto" w:fill="auto"/>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0</w:t>
            </w:r>
          </w:p>
        </w:tc>
        <w:tc>
          <w:tcPr>
            <w:tcW w:w="286" w:type="dxa"/>
            <w:tcBorders>
              <w:top w:val="single" w:sz="4" w:space="0" w:color="auto"/>
              <w:left w:val="single" w:sz="2" w:space="0" w:color="auto"/>
              <w:bottom w:val="single" w:sz="4" w:space="0" w:color="auto"/>
              <w:right w:val="nil"/>
            </w:tcBorders>
            <w:shd w:val="clear" w:color="auto" w:fill="auto"/>
            <w:noWrap/>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80</w:t>
            </w:r>
          </w:p>
        </w:tc>
        <w:tc>
          <w:tcPr>
            <w:tcW w:w="2546" w:type="dxa"/>
            <w:tcBorders>
              <w:top w:val="single" w:sz="4" w:space="0" w:color="auto"/>
              <w:left w:val="nil"/>
              <w:bottom w:val="single" w:sz="4" w:space="0" w:color="auto"/>
              <w:right w:val="nil"/>
            </w:tcBorders>
            <w:shd w:val="clear" w:color="auto" w:fill="auto"/>
            <w:vAlign w:val="center"/>
            <w:hideMark/>
          </w:tcPr>
          <w:p w:rsidR="003833F5" w:rsidRPr="00D566B0" w:rsidRDefault="003833F5" w:rsidP="000E4824">
            <w:pPr>
              <w:spacing w:after="0"/>
              <w:ind w:firstLine="0"/>
              <w:jc w:val="lef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Resultados corrientes del ejercicio       (Saldo acreedor)</w:t>
            </w:r>
          </w:p>
        </w:tc>
        <w:tc>
          <w:tcPr>
            <w:tcW w:w="900" w:type="dxa"/>
            <w:tcBorders>
              <w:top w:val="single" w:sz="4" w:space="0" w:color="auto"/>
              <w:left w:val="nil"/>
              <w:bottom w:val="single" w:sz="4" w:space="0" w:color="auto"/>
              <w:right w:val="nil"/>
            </w:tcBorders>
            <w:shd w:val="clear" w:color="auto" w:fill="auto"/>
            <w:noWrap/>
            <w:vAlign w:val="center"/>
            <w:hideMark/>
          </w:tcPr>
          <w:p w:rsidR="003833F5" w:rsidRPr="00D566B0" w:rsidRDefault="00D566B0"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954.035</w:t>
            </w:r>
          </w:p>
        </w:tc>
        <w:tc>
          <w:tcPr>
            <w:tcW w:w="1000" w:type="dxa"/>
            <w:tcBorders>
              <w:top w:val="single" w:sz="4" w:space="0" w:color="auto"/>
              <w:left w:val="nil"/>
              <w:bottom w:val="single" w:sz="4" w:space="0" w:color="auto"/>
              <w:right w:val="nil"/>
            </w:tcBorders>
            <w:shd w:val="clear" w:color="auto" w:fill="auto"/>
            <w:vAlign w:val="center"/>
            <w:hideMark/>
          </w:tcPr>
          <w:p w:rsidR="003833F5" w:rsidRPr="00D566B0" w:rsidRDefault="00D566B0"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1.193.206</w:t>
            </w:r>
          </w:p>
        </w:tc>
      </w:tr>
      <w:tr w:rsidR="003833F5" w:rsidRPr="00D566B0" w:rsidTr="008708D4">
        <w:trPr>
          <w:trHeight w:val="284"/>
        </w:trPr>
        <w:tc>
          <w:tcPr>
            <w:tcW w:w="320" w:type="dxa"/>
            <w:tcBorders>
              <w:top w:val="single" w:sz="4" w:space="0" w:color="auto"/>
              <w:left w:val="nil"/>
              <w:bottom w:val="single" w:sz="2" w:space="0" w:color="auto"/>
              <w:right w:val="nil"/>
            </w:tcBorders>
            <w:shd w:val="clear" w:color="auto" w:fill="auto"/>
            <w:noWrap/>
            <w:vAlign w:val="center"/>
            <w:hideMark/>
          </w:tcPr>
          <w:p w:rsidR="003833F5" w:rsidRPr="008708D4" w:rsidRDefault="003833F5" w:rsidP="000E4824">
            <w:pPr>
              <w:spacing w:after="0"/>
              <w:ind w:firstLine="0"/>
              <w:rPr>
                <w:rFonts w:ascii="Arial Narrow" w:hAnsi="Arial Narrow"/>
                <w:color w:val="000000"/>
                <w:sz w:val="16"/>
                <w:szCs w:val="16"/>
                <w:lang w:val="es-ES" w:eastAsia="es-ES"/>
              </w:rPr>
            </w:pPr>
            <w:r w:rsidRPr="008708D4">
              <w:rPr>
                <w:rFonts w:ascii="Arial Narrow" w:hAnsi="Arial Narrow"/>
                <w:color w:val="000000"/>
                <w:sz w:val="16"/>
                <w:szCs w:val="16"/>
                <w:lang w:val="es-ES" w:eastAsia="es-ES"/>
              </w:rPr>
              <w:t>82</w:t>
            </w:r>
          </w:p>
        </w:tc>
        <w:tc>
          <w:tcPr>
            <w:tcW w:w="2374" w:type="dxa"/>
            <w:tcBorders>
              <w:top w:val="single" w:sz="4" w:space="0" w:color="auto"/>
              <w:left w:val="nil"/>
              <w:bottom w:val="single" w:sz="2" w:space="0" w:color="auto"/>
              <w:right w:val="nil"/>
            </w:tcBorders>
            <w:shd w:val="clear" w:color="auto" w:fill="auto"/>
            <w:noWrap/>
            <w:vAlign w:val="center"/>
            <w:hideMark/>
          </w:tcPr>
          <w:p w:rsidR="003833F5" w:rsidRPr="00D566B0" w:rsidRDefault="003833F5" w:rsidP="000E4824">
            <w:pPr>
              <w:spacing w:after="0"/>
              <w:ind w:firstLine="0"/>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Resultados extraordinarios</w:t>
            </w:r>
            <w:r w:rsidR="003B5DDD" w:rsidRPr="00D566B0">
              <w:rPr>
                <w:rFonts w:ascii="Arial Narrow" w:hAnsi="Arial Narrow"/>
                <w:color w:val="000000"/>
                <w:sz w:val="16"/>
                <w:szCs w:val="16"/>
                <w:lang w:val="es-ES" w:eastAsia="es-ES"/>
              </w:rPr>
              <w:t xml:space="preserve"> (saldo deudor)</w:t>
            </w:r>
          </w:p>
        </w:tc>
        <w:tc>
          <w:tcPr>
            <w:tcW w:w="940" w:type="dxa"/>
            <w:tcBorders>
              <w:top w:val="single" w:sz="4" w:space="0" w:color="auto"/>
              <w:left w:val="nil"/>
              <w:bottom w:val="single" w:sz="2" w:space="0" w:color="auto"/>
              <w:right w:val="nil"/>
            </w:tcBorders>
            <w:shd w:val="clear" w:color="auto" w:fill="auto"/>
            <w:noWrap/>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0</w:t>
            </w:r>
          </w:p>
        </w:tc>
        <w:tc>
          <w:tcPr>
            <w:tcW w:w="1045" w:type="dxa"/>
            <w:tcBorders>
              <w:top w:val="single" w:sz="4" w:space="0" w:color="auto"/>
              <w:left w:val="nil"/>
              <w:bottom w:val="single" w:sz="2" w:space="0" w:color="auto"/>
              <w:right w:val="single" w:sz="2" w:space="0" w:color="auto"/>
            </w:tcBorders>
            <w:shd w:val="clear" w:color="auto" w:fill="auto"/>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0</w:t>
            </w:r>
          </w:p>
        </w:tc>
        <w:tc>
          <w:tcPr>
            <w:tcW w:w="286" w:type="dxa"/>
            <w:tcBorders>
              <w:top w:val="single" w:sz="4" w:space="0" w:color="auto"/>
              <w:left w:val="single" w:sz="2" w:space="0" w:color="auto"/>
              <w:bottom w:val="single" w:sz="2" w:space="0" w:color="auto"/>
              <w:right w:val="nil"/>
            </w:tcBorders>
            <w:shd w:val="clear" w:color="auto" w:fill="auto"/>
            <w:noWrap/>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82</w:t>
            </w:r>
          </w:p>
        </w:tc>
        <w:tc>
          <w:tcPr>
            <w:tcW w:w="2546" w:type="dxa"/>
            <w:tcBorders>
              <w:top w:val="single" w:sz="4" w:space="0" w:color="auto"/>
              <w:left w:val="nil"/>
              <w:bottom w:val="single" w:sz="2" w:space="0" w:color="auto"/>
              <w:right w:val="nil"/>
            </w:tcBorders>
            <w:shd w:val="clear" w:color="auto" w:fill="auto"/>
            <w:noWrap/>
            <w:vAlign w:val="center"/>
            <w:hideMark/>
          </w:tcPr>
          <w:p w:rsidR="003833F5" w:rsidRPr="00D566B0" w:rsidRDefault="003833F5" w:rsidP="000E4824">
            <w:pPr>
              <w:spacing w:after="0"/>
              <w:ind w:firstLine="0"/>
              <w:jc w:val="lef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 xml:space="preserve">Resultados extraordinarios </w:t>
            </w:r>
            <w:r w:rsidR="003B5DDD" w:rsidRPr="00D566B0">
              <w:rPr>
                <w:rFonts w:ascii="Arial Narrow" w:hAnsi="Arial Narrow"/>
                <w:color w:val="000000"/>
                <w:sz w:val="16"/>
                <w:szCs w:val="16"/>
                <w:lang w:val="es-ES" w:eastAsia="es-ES"/>
              </w:rPr>
              <w:t xml:space="preserve">  (saldo acreedor)</w:t>
            </w:r>
          </w:p>
        </w:tc>
        <w:tc>
          <w:tcPr>
            <w:tcW w:w="900" w:type="dxa"/>
            <w:tcBorders>
              <w:top w:val="single" w:sz="4" w:space="0" w:color="auto"/>
              <w:left w:val="nil"/>
              <w:bottom w:val="single" w:sz="2" w:space="0" w:color="auto"/>
              <w:right w:val="nil"/>
            </w:tcBorders>
            <w:shd w:val="clear" w:color="auto" w:fill="auto"/>
            <w:noWrap/>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0</w:t>
            </w:r>
          </w:p>
        </w:tc>
        <w:tc>
          <w:tcPr>
            <w:tcW w:w="1000" w:type="dxa"/>
            <w:tcBorders>
              <w:top w:val="single" w:sz="4" w:space="0" w:color="auto"/>
              <w:left w:val="nil"/>
              <w:bottom w:val="single" w:sz="2" w:space="0" w:color="auto"/>
              <w:right w:val="nil"/>
            </w:tcBorders>
            <w:shd w:val="clear" w:color="auto" w:fill="auto"/>
            <w:vAlign w:val="center"/>
            <w:hideMark/>
          </w:tcPr>
          <w:p w:rsidR="003833F5" w:rsidRPr="00D566B0" w:rsidRDefault="00D566B0"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-387</w:t>
            </w:r>
          </w:p>
        </w:tc>
      </w:tr>
      <w:tr w:rsidR="003833F5" w:rsidRPr="00D566B0" w:rsidTr="008708D4">
        <w:trPr>
          <w:trHeight w:val="284"/>
        </w:trPr>
        <w:tc>
          <w:tcPr>
            <w:tcW w:w="320" w:type="dxa"/>
            <w:tcBorders>
              <w:top w:val="single" w:sz="2" w:space="0" w:color="auto"/>
              <w:left w:val="nil"/>
              <w:bottom w:val="single" w:sz="2" w:space="0" w:color="auto"/>
              <w:right w:val="nil"/>
            </w:tcBorders>
            <w:shd w:val="clear" w:color="auto" w:fill="auto"/>
            <w:noWrap/>
            <w:vAlign w:val="center"/>
            <w:hideMark/>
          </w:tcPr>
          <w:p w:rsidR="003833F5" w:rsidRPr="00D566B0" w:rsidRDefault="003833F5" w:rsidP="000E4824">
            <w:pPr>
              <w:spacing w:after="0"/>
              <w:ind w:firstLine="0"/>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83</w:t>
            </w:r>
          </w:p>
        </w:tc>
        <w:tc>
          <w:tcPr>
            <w:tcW w:w="2374" w:type="dxa"/>
            <w:tcBorders>
              <w:top w:val="single" w:sz="2" w:space="0" w:color="auto"/>
              <w:left w:val="nil"/>
              <w:bottom w:val="single" w:sz="2" w:space="0" w:color="auto"/>
              <w:right w:val="nil"/>
            </w:tcBorders>
            <w:shd w:val="clear" w:color="auto" w:fill="auto"/>
            <w:vAlign w:val="center"/>
            <w:hideMark/>
          </w:tcPr>
          <w:p w:rsidR="003833F5" w:rsidRPr="00D566B0" w:rsidRDefault="003833F5" w:rsidP="000E4824">
            <w:pPr>
              <w:spacing w:after="0"/>
              <w:ind w:firstLine="0"/>
              <w:jc w:val="lef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 xml:space="preserve">Resultados de la cartera de valores </w:t>
            </w:r>
            <w:r w:rsidR="003B5DDD" w:rsidRPr="00D566B0">
              <w:rPr>
                <w:rFonts w:ascii="Arial Narrow" w:hAnsi="Arial Narrow"/>
                <w:color w:val="000000"/>
                <w:sz w:val="16"/>
                <w:szCs w:val="16"/>
                <w:lang w:val="es-ES" w:eastAsia="es-ES"/>
              </w:rPr>
              <w:t>(saldo deudor)</w:t>
            </w:r>
          </w:p>
        </w:tc>
        <w:tc>
          <w:tcPr>
            <w:tcW w:w="940" w:type="dxa"/>
            <w:tcBorders>
              <w:top w:val="single" w:sz="2" w:space="0" w:color="auto"/>
              <w:left w:val="nil"/>
              <w:bottom w:val="single" w:sz="2" w:space="0" w:color="auto"/>
              <w:right w:val="nil"/>
            </w:tcBorders>
            <w:shd w:val="clear" w:color="auto" w:fill="auto"/>
            <w:noWrap/>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0</w:t>
            </w:r>
          </w:p>
        </w:tc>
        <w:tc>
          <w:tcPr>
            <w:tcW w:w="1045" w:type="dxa"/>
            <w:tcBorders>
              <w:top w:val="single" w:sz="2" w:space="0" w:color="auto"/>
              <w:left w:val="nil"/>
              <w:bottom w:val="single" w:sz="2" w:space="0" w:color="auto"/>
              <w:right w:val="single" w:sz="2" w:space="0" w:color="auto"/>
            </w:tcBorders>
            <w:shd w:val="clear" w:color="auto" w:fill="auto"/>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right w:val="nil"/>
            </w:tcBorders>
            <w:shd w:val="clear" w:color="auto" w:fill="auto"/>
            <w:noWrap/>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83</w:t>
            </w:r>
          </w:p>
        </w:tc>
        <w:tc>
          <w:tcPr>
            <w:tcW w:w="2546" w:type="dxa"/>
            <w:tcBorders>
              <w:top w:val="single" w:sz="2" w:space="0" w:color="auto"/>
              <w:left w:val="nil"/>
              <w:bottom w:val="single" w:sz="2" w:space="0" w:color="auto"/>
              <w:right w:val="nil"/>
            </w:tcBorders>
            <w:shd w:val="clear" w:color="auto" w:fill="auto"/>
            <w:vAlign w:val="center"/>
            <w:hideMark/>
          </w:tcPr>
          <w:p w:rsidR="003833F5" w:rsidRPr="00D566B0" w:rsidRDefault="003833F5" w:rsidP="000E4824">
            <w:pPr>
              <w:spacing w:after="0"/>
              <w:ind w:firstLine="0"/>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Resultados de la cartera de valores</w:t>
            </w:r>
            <w:r w:rsidR="003B5DDD" w:rsidRPr="00D566B0">
              <w:rPr>
                <w:rFonts w:ascii="Arial Narrow" w:hAnsi="Arial Narrow"/>
                <w:color w:val="000000"/>
                <w:sz w:val="16"/>
                <w:szCs w:val="16"/>
                <w:lang w:val="es-ES" w:eastAsia="es-ES"/>
              </w:rPr>
              <w:t xml:space="preserve"> (saldo acreedor)</w:t>
            </w:r>
            <w:r w:rsidRPr="00D566B0">
              <w:rPr>
                <w:rFonts w:ascii="Arial Narrow" w:hAnsi="Arial Narrow"/>
                <w:color w:val="000000"/>
                <w:sz w:val="16"/>
                <w:szCs w:val="16"/>
                <w:lang w:val="es-ES" w:eastAsia="es-ES"/>
              </w:rPr>
              <w:t xml:space="preserve"> </w:t>
            </w:r>
          </w:p>
        </w:tc>
        <w:tc>
          <w:tcPr>
            <w:tcW w:w="900" w:type="dxa"/>
            <w:tcBorders>
              <w:top w:val="single" w:sz="2" w:space="0" w:color="auto"/>
              <w:left w:val="nil"/>
              <w:bottom w:val="single" w:sz="2" w:space="0" w:color="auto"/>
              <w:right w:val="nil"/>
            </w:tcBorders>
            <w:shd w:val="clear" w:color="auto" w:fill="auto"/>
            <w:noWrap/>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0</w:t>
            </w:r>
          </w:p>
        </w:tc>
        <w:tc>
          <w:tcPr>
            <w:tcW w:w="1000" w:type="dxa"/>
            <w:tcBorders>
              <w:top w:val="single" w:sz="2" w:space="0" w:color="auto"/>
              <w:left w:val="nil"/>
              <w:bottom w:val="single" w:sz="2" w:space="0" w:color="auto"/>
              <w:right w:val="nil"/>
            </w:tcBorders>
            <w:shd w:val="clear" w:color="auto" w:fill="auto"/>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0</w:t>
            </w:r>
          </w:p>
        </w:tc>
      </w:tr>
      <w:tr w:rsidR="003833F5" w:rsidRPr="00D566B0" w:rsidTr="008708D4">
        <w:trPr>
          <w:trHeight w:val="284"/>
        </w:trPr>
        <w:tc>
          <w:tcPr>
            <w:tcW w:w="320" w:type="dxa"/>
            <w:tcBorders>
              <w:top w:val="single" w:sz="2" w:space="0" w:color="auto"/>
              <w:left w:val="nil"/>
              <w:bottom w:val="single" w:sz="2" w:space="0" w:color="auto"/>
              <w:right w:val="nil"/>
            </w:tcBorders>
            <w:shd w:val="clear" w:color="auto" w:fill="auto"/>
            <w:noWrap/>
            <w:vAlign w:val="center"/>
            <w:hideMark/>
          </w:tcPr>
          <w:p w:rsidR="003833F5" w:rsidRPr="00D566B0" w:rsidRDefault="003833F5" w:rsidP="000E4824">
            <w:pPr>
              <w:spacing w:after="0"/>
              <w:ind w:firstLine="0"/>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84</w:t>
            </w:r>
          </w:p>
        </w:tc>
        <w:tc>
          <w:tcPr>
            <w:tcW w:w="2374" w:type="dxa"/>
            <w:tcBorders>
              <w:top w:val="single" w:sz="2" w:space="0" w:color="auto"/>
              <w:left w:val="nil"/>
              <w:bottom w:val="single" w:sz="2" w:space="0" w:color="auto"/>
              <w:right w:val="nil"/>
            </w:tcBorders>
            <w:shd w:val="clear" w:color="auto" w:fill="auto"/>
            <w:vAlign w:val="center"/>
            <w:hideMark/>
          </w:tcPr>
          <w:p w:rsidR="003833F5" w:rsidRPr="00D566B0" w:rsidRDefault="003833F5" w:rsidP="000E4824">
            <w:pPr>
              <w:spacing w:after="0"/>
              <w:ind w:firstLine="0"/>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Modificación de derechos y obligaci</w:t>
            </w:r>
            <w:r w:rsidRPr="00D566B0">
              <w:rPr>
                <w:rFonts w:ascii="Arial Narrow" w:hAnsi="Arial Narrow"/>
                <w:color w:val="000000"/>
                <w:sz w:val="16"/>
                <w:szCs w:val="16"/>
                <w:lang w:val="es-ES" w:eastAsia="es-ES"/>
              </w:rPr>
              <w:t>o</w:t>
            </w:r>
            <w:r w:rsidRPr="00D566B0">
              <w:rPr>
                <w:rFonts w:ascii="Arial Narrow" w:hAnsi="Arial Narrow"/>
                <w:color w:val="000000"/>
                <w:sz w:val="16"/>
                <w:szCs w:val="16"/>
                <w:lang w:val="es-ES" w:eastAsia="es-ES"/>
              </w:rPr>
              <w:t xml:space="preserve">nes de </w:t>
            </w:r>
            <w:proofErr w:type="spellStart"/>
            <w:r w:rsidRPr="00D566B0">
              <w:rPr>
                <w:rFonts w:ascii="Arial Narrow" w:hAnsi="Arial Narrow"/>
                <w:color w:val="000000"/>
                <w:sz w:val="16"/>
                <w:szCs w:val="16"/>
                <w:lang w:val="es-ES" w:eastAsia="es-ES"/>
              </w:rPr>
              <w:t>Pptos</w:t>
            </w:r>
            <w:proofErr w:type="spellEnd"/>
            <w:r w:rsidRPr="00D566B0">
              <w:rPr>
                <w:rFonts w:ascii="Arial Narrow" w:hAnsi="Arial Narrow"/>
                <w:color w:val="000000"/>
                <w:sz w:val="16"/>
                <w:szCs w:val="16"/>
                <w:lang w:val="es-ES" w:eastAsia="es-ES"/>
              </w:rPr>
              <w:t>. cerrados(Saldo deudor)</w:t>
            </w:r>
          </w:p>
        </w:tc>
        <w:tc>
          <w:tcPr>
            <w:tcW w:w="940" w:type="dxa"/>
            <w:tcBorders>
              <w:top w:val="single" w:sz="2" w:space="0" w:color="auto"/>
              <w:left w:val="nil"/>
              <w:bottom w:val="single" w:sz="2" w:space="0" w:color="auto"/>
              <w:right w:val="nil"/>
            </w:tcBorders>
            <w:shd w:val="clear" w:color="auto" w:fill="auto"/>
            <w:noWrap/>
            <w:vAlign w:val="center"/>
            <w:hideMark/>
          </w:tcPr>
          <w:p w:rsidR="003833F5" w:rsidRPr="00D566B0" w:rsidRDefault="007C25E7" w:rsidP="000E482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r w:rsidR="003833F5" w:rsidRPr="00D566B0">
              <w:rPr>
                <w:rFonts w:ascii="Arial Narrow" w:hAnsi="Arial Narrow"/>
                <w:color w:val="000000"/>
                <w:sz w:val="16"/>
                <w:szCs w:val="16"/>
                <w:lang w:val="es-ES" w:eastAsia="es-ES"/>
              </w:rPr>
              <w:t> </w:t>
            </w:r>
          </w:p>
        </w:tc>
        <w:tc>
          <w:tcPr>
            <w:tcW w:w="1045" w:type="dxa"/>
            <w:tcBorders>
              <w:top w:val="single" w:sz="2" w:space="0" w:color="auto"/>
              <w:left w:val="nil"/>
              <w:bottom w:val="single" w:sz="2" w:space="0" w:color="auto"/>
              <w:right w:val="single" w:sz="2" w:space="0" w:color="auto"/>
            </w:tcBorders>
            <w:shd w:val="clear" w:color="auto" w:fill="auto"/>
            <w:vAlign w:val="center"/>
            <w:hideMark/>
          </w:tcPr>
          <w:p w:rsidR="003833F5" w:rsidRPr="00D566B0" w:rsidRDefault="007C25E7" w:rsidP="000E482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r w:rsidR="003833F5" w:rsidRPr="00D566B0">
              <w:rPr>
                <w:rFonts w:ascii="Arial Narrow" w:hAnsi="Arial Narrow"/>
                <w:color w:val="000000"/>
                <w:sz w:val="16"/>
                <w:szCs w:val="16"/>
                <w:lang w:val="es-ES" w:eastAsia="es-ES"/>
              </w:rPr>
              <w:t> </w:t>
            </w:r>
          </w:p>
        </w:tc>
        <w:tc>
          <w:tcPr>
            <w:tcW w:w="286" w:type="dxa"/>
            <w:tcBorders>
              <w:top w:val="single" w:sz="2" w:space="0" w:color="auto"/>
              <w:left w:val="single" w:sz="2" w:space="0" w:color="auto"/>
              <w:bottom w:val="single" w:sz="2" w:space="0" w:color="auto"/>
              <w:right w:val="nil"/>
            </w:tcBorders>
            <w:shd w:val="clear" w:color="auto" w:fill="auto"/>
            <w:noWrap/>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84</w:t>
            </w:r>
          </w:p>
        </w:tc>
        <w:tc>
          <w:tcPr>
            <w:tcW w:w="2546" w:type="dxa"/>
            <w:tcBorders>
              <w:top w:val="single" w:sz="2" w:space="0" w:color="auto"/>
              <w:left w:val="nil"/>
              <w:bottom w:val="single" w:sz="2" w:space="0" w:color="auto"/>
              <w:right w:val="nil"/>
            </w:tcBorders>
            <w:shd w:val="clear" w:color="auto" w:fill="auto"/>
            <w:vAlign w:val="center"/>
            <w:hideMark/>
          </w:tcPr>
          <w:p w:rsidR="003833F5" w:rsidRPr="00D566B0" w:rsidRDefault="003833F5" w:rsidP="000E4824">
            <w:pPr>
              <w:spacing w:after="0"/>
              <w:ind w:firstLine="0"/>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 xml:space="preserve">Modificación de derechos y obligaciones de </w:t>
            </w:r>
            <w:proofErr w:type="spellStart"/>
            <w:r w:rsidRPr="00D566B0">
              <w:rPr>
                <w:rFonts w:ascii="Arial Narrow" w:hAnsi="Arial Narrow"/>
                <w:color w:val="000000"/>
                <w:sz w:val="16"/>
                <w:szCs w:val="16"/>
                <w:lang w:val="es-ES" w:eastAsia="es-ES"/>
              </w:rPr>
              <w:t>Pptos</w:t>
            </w:r>
            <w:proofErr w:type="spellEnd"/>
            <w:r w:rsidRPr="00D566B0">
              <w:rPr>
                <w:rFonts w:ascii="Arial Narrow" w:hAnsi="Arial Narrow"/>
                <w:color w:val="000000"/>
                <w:sz w:val="16"/>
                <w:szCs w:val="16"/>
                <w:lang w:val="es-ES" w:eastAsia="es-ES"/>
              </w:rPr>
              <w:t>. cerrados (Saldo Acreedor)</w:t>
            </w:r>
          </w:p>
        </w:tc>
        <w:tc>
          <w:tcPr>
            <w:tcW w:w="900" w:type="dxa"/>
            <w:tcBorders>
              <w:top w:val="single" w:sz="2" w:space="0" w:color="auto"/>
              <w:left w:val="nil"/>
              <w:bottom w:val="single" w:sz="2" w:space="0" w:color="auto"/>
              <w:right w:val="nil"/>
            </w:tcBorders>
            <w:shd w:val="clear" w:color="auto" w:fill="auto"/>
            <w:noWrap/>
            <w:vAlign w:val="center"/>
            <w:hideMark/>
          </w:tcPr>
          <w:p w:rsidR="003833F5" w:rsidRPr="007C25E7" w:rsidRDefault="003833F5" w:rsidP="000E4824">
            <w:pPr>
              <w:spacing w:after="0"/>
              <w:ind w:firstLine="0"/>
              <w:jc w:val="right"/>
              <w:rPr>
                <w:rFonts w:ascii="Arial Narrow" w:hAnsi="Arial Narrow"/>
                <w:color w:val="000000"/>
                <w:sz w:val="16"/>
                <w:szCs w:val="16"/>
                <w:lang w:val="es-ES" w:eastAsia="es-ES"/>
              </w:rPr>
            </w:pPr>
            <w:r w:rsidRPr="007C25E7">
              <w:rPr>
                <w:rFonts w:ascii="Arial Narrow" w:hAnsi="Arial Narrow"/>
                <w:color w:val="000000"/>
                <w:sz w:val="16"/>
                <w:szCs w:val="16"/>
                <w:lang w:val="es-ES" w:eastAsia="es-ES"/>
              </w:rPr>
              <w:t>-</w:t>
            </w:r>
            <w:r w:rsidR="00D566B0" w:rsidRPr="007C25E7">
              <w:rPr>
                <w:rFonts w:ascii="Arial Narrow" w:hAnsi="Arial Narrow"/>
                <w:color w:val="000000"/>
                <w:sz w:val="16"/>
                <w:szCs w:val="16"/>
                <w:lang w:val="es-ES" w:eastAsia="es-ES"/>
              </w:rPr>
              <w:t>1.534</w:t>
            </w:r>
          </w:p>
        </w:tc>
        <w:tc>
          <w:tcPr>
            <w:tcW w:w="1000" w:type="dxa"/>
            <w:tcBorders>
              <w:top w:val="single" w:sz="2" w:space="0" w:color="auto"/>
              <w:left w:val="nil"/>
              <w:bottom w:val="single" w:sz="2" w:space="0" w:color="auto"/>
              <w:right w:val="nil"/>
            </w:tcBorders>
            <w:shd w:val="clear" w:color="auto" w:fill="auto"/>
            <w:vAlign w:val="center"/>
            <w:hideMark/>
          </w:tcPr>
          <w:p w:rsidR="003833F5" w:rsidRPr="007C25E7" w:rsidRDefault="00D566B0" w:rsidP="000E4824">
            <w:pPr>
              <w:spacing w:after="0"/>
              <w:ind w:firstLine="0"/>
              <w:jc w:val="right"/>
              <w:rPr>
                <w:rFonts w:ascii="Arial Narrow" w:hAnsi="Arial Narrow"/>
                <w:color w:val="000000"/>
                <w:sz w:val="16"/>
                <w:szCs w:val="16"/>
                <w:lang w:val="es-ES" w:eastAsia="es-ES"/>
              </w:rPr>
            </w:pPr>
            <w:r w:rsidRPr="007C25E7">
              <w:rPr>
                <w:rFonts w:ascii="Arial Narrow" w:hAnsi="Arial Narrow"/>
                <w:color w:val="000000"/>
                <w:sz w:val="16"/>
                <w:szCs w:val="16"/>
                <w:lang w:val="es-ES" w:eastAsia="es-ES"/>
              </w:rPr>
              <w:t>678</w:t>
            </w:r>
          </w:p>
        </w:tc>
      </w:tr>
      <w:tr w:rsidR="003833F5" w:rsidRPr="00D566B0" w:rsidTr="008708D4">
        <w:trPr>
          <w:trHeight w:val="284"/>
        </w:trPr>
        <w:tc>
          <w:tcPr>
            <w:tcW w:w="320" w:type="dxa"/>
            <w:tcBorders>
              <w:top w:val="single" w:sz="2" w:space="0" w:color="auto"/>
              <w:left w:val="nil"/>
              <w:bottom w:val="single" w:sz="4" w:space="0" w:color="auto"/>
              <w:right w:val="nil"/>
            </w:tcBorders>
            <w:shd w:val="clear" w:color="auto" w:fill="auto"/>
            <w:noWrap/>
            <w:vAlign w:val="center"/>
            <w:hideMark/>
          </w:tcPr>
          <w:p w:rsidR="003833F5" w:rsidRPr="00D566B0" w:rsidRDefault="003833F5" w:rsidP="000E4824">
            <w:pPr>
              <w:spacing w:after="0"/>
              <w:ind w:firstLine="0"/>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89</w:t>
            </w:r>
          </w:p>
        </w:tc>
        <w:tc>
          <w:tcPr>
            <w:tcW w:w="2374" w:type="dxa"/>
            <w:tcBorders>
              <w:top w:val="single" w:sz="2" w:space="0" w:color="auto"/>
              <w:left w:val="nil"/>
              <w:bottom w:val="single" w:sz="4" w:space="0" w:color="auto"/>
              <w:right w:val="nil"/>
            </w:tcBorders>
            <w:shd w:val="clear" w:color="auto" w:fill="auto"/>
            <w:noWrap/>
            <w:vAlign w:val="center"/>
            <w:hideMark/>
          </w:tcPr>
          <w:p w:rsidR="003833F5" w:rsidRPr="00D566B0" w:rsidRDefault="003833F5" w:rsidP="000E4824">
            <w:pPr>
              <w:spacing w:after="0"/>
              <w:ind w:firstLine="0"/>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 xml:space="preserve">Beneficio neto total </w:t>
            </w:r>
          </w:p>
        </w:tc>
        <w:tc>
          <w:tcPr>
            <w:tcW w:w="940" w:type="dxa"/>
            <w:tcBorders>
              <w:top w:val="single" w:sz="2" w:space="0" w:color="auto"/>
              <w:left w:val="nil"/>
              <w:bottom w:val="single" w:sz="4" w:space="0" w:color="auto"/>
              <w:right w:val="nil"/>
            </w:tcBorders>
            <w:shd w:val="clear" w:color="auto" w:fill="auto"/>
            <w:noWrap/>
            <w:vAlign w:val="center"/>
            <w:hideMark/>
          </w:tcPr>
          <w:p w:rsidR="003833F5" w:rsidRPr="00D566B0" w:rsidRDefault="008F0C46" w:rsidP="000E482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952.501</w:t>
            </w:r>
          </w:p>
        </w:tc>
        <w:tc>
          <w:tcPr>
            <w:tcW w:w="1045" w:type="dxa"/>
            <w:tcBorders>
              <w:top w:val="single" w:sz="2" w:space="0" w:color="auto"/>
              <w:left w:val="nil"/>
              <w:bottom w:val="single" w:sz="4" w:space="0" w:color="auto"/>
              <w:right w:val="single" w:sz="2" w:space="0" w:color="auto"/>
            </w:tcBorders>
            <w:shd w:val="clear" w:color="auto" w:fill="auto"/>
            <w:vAlign w:val="center"/>
            <w:hideMark/>
          </w:tcPr>
          <w:p w:rsidR="003833F5" w:rsidRPr="00D566B0" w:rsidRDefault="008F0C46" w:rsidP="000E482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1.193.497</w:t>
            </w:r>
          </w:p>
        </w:tc>
        <w:tc>
          <w:tcPr>
            <w:tcW w:w="286" w:type="dxa"/>
            <w:tcBorders>
              <w:top w:val="single" w:sz="2" w:space="0" w:color="auto"/>
              <w:left w:val="single" w:sz="2" w:space="0" w:color="auto"/>
              <w:bottom w:val="single" w:sz="4" w:space="0" w:color="auto"/>
              <w:right w:val="nil"/>
            </w:tcBorders>
            <w:shd w:val="clear" w:color="auto" w:fill="auto"/>
            <w:noWrap/>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89</w:t>
            </w:r>
          </w:p>
        </w:tc>
        <w:tc>
          <w:tcPr>
            <w:tcW w:w="2546" w:type="dxa"/>
            <w:tcBorders>
              <w:top w:val="single" w:sz="2" w:space="0" w:color="auto"/>
              <w:left w:val="nil"/>
              <w:bottom w:val="single" w:sz="4" w:space="0" w:color="auto"/>
              <w:right w:val="nil"/>
            </w:tcBorders>
            <w:shd w:val="clear" w:color="auto" w:fill="auto"/>
            <w:noWrap/>
            <w:vAlign w:val="center"/>
            <w:hideMark/>
          </w:tcPr>
          <w:p w:rsidR="003833F5" w:rsidRPr="00D566B0" w:rsidRDefault="003833F5" w:rsidP="000E4824">
            <w:pPr>
              <w:spacing w:after="0"/>
              <w:ind w:firstLine="0"/>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Pérdida neta total</w:t>
            </w:r>
            <w:r w:rsidR="003B5DDD" w:rsidRPr="00D566B0">
              <w:rPr>
                <w:rFonts w:ascii="Arial Narrow" w:hAnsi="Arial Narrow"/>
                <w:color w:val="000000"/>
                <w:sz w:val="16"/>
                <w:szCs w:val="16"/>
                <w:lang w:val="es-ES" w:eastAsia="es-ES"/>
              </w:rPr>
              <w:t xml:space="preserve"> (saldo deudor)</w:t>
            </w:r>
          </w:p>
        </w:tc>
        <w:tc>
          <w:tcPr>
            <w:tcW w:w="1900" w:type="dxa"/>
            <w:gridSpan w:val="2"/>
            <w:tcBorders>
              <w:top w:val="single" w:sz="2" w:space="0" w:color="auto"/>
              <w:left w:val="nil"/>
              <w:bottom w:val="single" w:sz="4" w:space="0" w:color="auto"/>
              <w:right w:val="nil"/>
            </w:tcBorders>
            <w:shd w:val="clear" w:color="auto" w:fill="auto"/>
            <w:noWrap/>
            <w:vAlign w:val="center"/>
            <w:hideMark/>
          </w:tcPr>
          <w:p w:rsidR="003833F5" w:rsidRPr="00D566B0" w:rsidRDefault="003833F5" w:rsidP="000E4824">
            <w:pPr>
              <w:spacing w:after="0"/>
              <w:ind w:firstLine="0"/>
              <w:jc w:val="right"/>
              <w:rPr>
                <w:rFonts w:ascii="Arial Narrow" w:hAnsi="Arial Narrow"/>
                <w:color w:val="000000"/>
                <w:sz w:val="16"/>
                <w:szCs w:val="16"/>
                <w:lang w:val="es-ES" w:eastAsia="es-ES"/>
              </w:rPr>
            </w:pPr>
            <w:r w:rsidRPr="00D566B0">
              <w:rPr>
                <w:rFonts w:ascii="Arial Narrow" w:hAnsi="Arial Narrow"/>
                <w:color w:val="000000"/>
                <w:sz w:val="16"/>
                <w:szCs w:val="16"/>
                <w:lang w:val="es-ES" w:eastAsia="es-ES"/>
              </w:rPr>
              <w:t> </w:t>
            </w:r>
          </w:p>
        </w:tc>
      </w:tr>
      <w:tr w:rsidR="003833F5" w:rsidRPr="003833F5" w:rsidTr="008708D4">
        <w:trPr>
          <w:trHeight w:val="284"/>
        </w:trPr>
        <w:tc>
          <w:tcPr>
            <w:tcW w:w="320" w:type="dxa"/>
            <w:tcBorders>
              <w:top w:val="single" w:sz="4" w:space="0" w:color="auto"/>
              <w:left w:val="nil"/>
              <w:bottom w:val="single" w:sz="4" w:space="0" w:color="auto"/>
              <w:right w:val="nil"/>
            </w:tcBorders>
            <w:shd w:val="clear" w:color="000000" w:fill="FABF8F"/>
            <w:noWrap/>
            <w:vAlign w:val="center"/>
            <w:hideMark/>
          </w:tcPr>
          <w:p w:rsidR="003833F5" w:rsidRPr="00D566B0" w:rsidRDefault="003833F5" w:rsidP="000E4824">
            <w:pPr>
              <w:spacing w:after="0"/>
              <w:ind w:firstLine="0"/>
              <w:rPr>
                <w:rFonts w:ascii="Arial" w:hAnsi="Arial" w:cs="Arial"/>
                <w:color w:val="000000"/>
                <w:sz w:val="17"/>
                <w:szCs w:val="17"/>
                <w:lang w:val="es-ES" w:eastAsia="es-ES"/>
              </w:rPr>
            </w:pPr>
            <w:r w:rsidRPr="00D566B0">
              <w:rPr>
                <w:rFonts w:ascii="Arial" w:hAnsi="Arial" w:cs="Arial"/>
                <w:color w:val="000000"/>
                <w:sz w:val="17"/>
                <w:szCs w:val="17"/>
                <w:lang w:val="es-ES" w:eastAsia="es-ES"/>
              </w:rPr>
              <w:t> </w:t>
            </w:r>
          </w:p>
        </w:tc>
        <w:tc>
          <w:tcPr>
            <w:tcW w:w="2374" w:type="dxa"/>
            <w:tcBorders>
              <w:top w:val="single" w:sz="4" w:space="0" w:color="auto"/>
              <w:left w:val="nil"/>
              <w:bottom w:val="single" w:sz="4" w:space="0" w:color="auto"/>
              <w:right w:val="nil"/>
            </w:tcBorders>
            <w:shd w:val="clear" w:color="000000" w:fill="FABF8F"/>
            <w:vAlign w:val="center"/>
            <w:hideMark/>
          </w:tcPr>
          <w:p w:rsidR="003833F5" w:rsidRPr="00D566B0" w:rsidRDefault="003833F5" w:rsidP="000E4824">
            <w:pPr>
              <w:spacing w:after="0"/>
              <w:ind w:firstLine="0"/>
              <w:rPr>
                <w:rFonts w:ascii="Arial" w:hAnsi="Arial" w:cs="Arial"/>
                <w:color w:val="000000"/>
                <w:sz w:val="17"/>
                <w:szCs w:val="17"/>
                <w:lang w:val="es-ES" w:eastAsia="es-ES"/>
              </w:rPr>
            </w:pPr>
            <w:r w:rsidRPr="00D566B0">
              <w:rPr>
                <w:rFonts w:ascii="Arial" w:hAnsi="Arial" w:cs="Arial"/>
                <w:color w:val="000000"/>
                <w:sz w:val="17"/>
                <w:szCs w:val="17"/>
                <w:lang w:val="es-ES" w:eastAsia="es-ES"/>
              </w:rPr>
              <w:t>Total</w:t>
            </w:r>
          </w:p>
        </w:tc>
        <w:tc>
          <w:tcPr>
            <w:tcW w:w="940" w:type="dxa"/>
            <w:tcBorders>
              <w:top w:val="single" w:sz="4" w:space="0" w:color="auto"/>
              <w:left w:val="nil"/>
              <w:bottom w:val="single" w:sz="4" w:space="0" w:color="auto"/>
              <w:right w:val="nil"/>
            </w:tcBorders>
            <w:shd w:val="clear" w:color="000000" w:fill="FABF8F"/>
            <w:noWrap/>
            <w:vAlign w:val="center"/>
            <w:hideMark/>
          </w:tcPr>
          <w:p w:rsidR="003833F5" w:rsidRPr="00D566B0" w:rsidRDefault="00B04B29" w:rsidP="000E4824">
            <w:pPr>
              <w:spacing w:after="0"/>
              <w:ind w:firstLine="0"/>
              <w:jc w:val="right"/>
              <w:rPr>
                <w:rFonts w:ascii="Arial" w:hAnsi="Arial" w:cs="Arial"/>
                <w:color w:val="000000"/>
                <w:sz w:val="17"/>
                <w:szCs w:val="17"/>
                <w:lang w:val="es-ES" w:eastAsia="es-ES"/>
              </w:rPr>
            </w:pPr>
            <w:r w:rsidRPr="00D566B0">
              <w:rPr>
                <w:rFonts w:ascii="Arial" w:hAnsi="Arial" w:cs="Arial"/>
                <w:color w:val="000000"/>
                <w:sz w:val="17"/>
                <w:szCs w:val="17"/>
                <w:lang w:val="es-ES" w:eastAsia="es-ES"/>
              </w:rPr>
              <w:fldChar w:fldCharType="begin"/>
            </w:r>
            <w:r w:rsidR="00D566B0" w:rsidRPr="00D566B0">
              <w:rPr>
                <w:rFonts w:ascii="Arial" w:hAnsi="Arial" w:cs="Arial"/>
                <w:color w:val="000000"/>
                <w:sz w:val="17"/>
                <w:szCs w:val="17"/>
                <w:lang w:val="es-ES" w:eastAsia="es-ES"/>
              </w:rPr>
              <w:instrText xml:space="preserve"> =SUM(c2:c6) </w:instrText>
            </w:r>
            <w:r w:rsidRPr="00D566B0">
              <w:rPr>
                <w:rFonts w:ascii="Arial" w:hAnsi="Arial" w:cs="Arial"/>
                <w:color w:val="000000"/>
                <w:sz w:val="17"/>
                <w:szCs w:val="17"/>
                <w:lang w:val="es-ES" w:eastAsia="es-ES"/>
              </w:rPr>
              <w:fldChar w:fldCharType="separate"/>
            </w:r>
            <w:r w:rsidR="008F0C46">
              <w:rPr>
                <w:rFonts w:ascii="Arial" w:hAnsi="Arial" w:cs="Arial"/>
                <w:noProof/>
                <w:color w:val="000000"/>
                <w:sz w:val="17"/>
                <w:szCs w:val="17"/>
                <w:lang w:val="es-ES" w:eastAsia="es-ES"/>
              </w:rPr>
              <w:t>952.501</w:t>
            </w:r>
            <w:r w:rsidRPr="00D566B0">
              <w:rPr>
                <w:rFonts w:ascii="Arial" w:hAnsi="Arial" w:cs="Arial"/>
                <w:color w:val="000000"/>
                <w:sz w:val="17"/>
                <w:szCs w:val="17"/>
                <w:lang w:val="es-ES" w:eastAsia="es-ES"/>
              </w:rPr>
              <w:fldChar w:fldCharType="end"/>
            </w:r>
          </w:p>
        </w:tc>
        <w:tc>
          <w:tcPr>
            <w:tcW w:w="1045" w:type="dxa"/>
            <w:tcBorders>
              <w:top w:val="single" w:sz="4" w:space="0" w:color="auto"/>
              <w:left w:val="nil"/>
              <w:bottom w:val="single" w:sz="4" w:space="0" w:color="auto"/>
              <w:right w:val="single" w:sz="2" w:space="0" w:color="auto"/>
            </w:tcBorders>
            <w:shd w:val="clear" w:color="000000" w:fill="FABF8F"/>
            <w:noWrap/>
            <w:vAlign w:val="center"/>
            <w:hideMark/>
          </w:tcPr>
          <w:p w:rsidR="003833F5" w:rsidRPr="00D566B0" w:rsidRDefault="00B04B29" w:rsidP="000E4824">
            <w:pPr>
              <w:spacing w:after="0"/>
              <w:ind w:firstLine="0"/>
              <w:jc w:val="right"/>
              <w:rPr>
                <w:rFonts w:ascii="Arial" w:hAnsi="Arial" w:cs="Arial"/>
                <w:color w:val="000000"/>
                <w:sz w:val="17"/>
                <w:szCs w:val="17"/>
                <w:lang w:val="es-ES" w:eastAsia="es-ES"/>
              </w:rPr>
            </w:pPr>
            <w:r w:rsidRPr="00D566B0">
              <w:rPr>
                <w:rFonts w:ascii="Arial" w:hAnsi="Arial" w:cs="Arial"/>
                <w:color w:val="000000"/>
                <w:sz w:val="17"/>
                <w:szCs w:val="17"/>
                <w:lang w:val="es-ES" w:eastAsia="es-ES"/>
              </w:rPr>
              <w:fldChar w:fldCharType="begin"/>
            </w:r>
            <w:r w:rsidR="00D566B0" w:rsidRPr="00D566B0">
              <w:rPr>
                <w:rFonts w:ascii="Arial" w:hAnsi="Arial" w:cs="Arial"/>
                <w:color w:val="000000"/>
                <w:sz w:val="17"/>
                <w:szCs w:val="17"/>
                <w:lang w:val="es-ES" w:eastAsia="es-ES"/>
              </w:rPr>
              <w:instrText xml:space="preserve"> =SUM(d2:d6) </w:instrText>
            </w:r>
            <w:r w:rsidRPr="00D566B0">
              <w:rPr>
                <w:rFonts w:ascii="Arial" w:hAnsi="Arial" w:cs="Arial"/>
                <w:color w:val="000000"/>
                <w:sz w:val="17"/>
                <w:szCs w:val="17"/>
                <w:lang w:val="es-ES" w:eastAsia="es-ES"/>
              </w:rPr>
              <w:fldChar w:fldCharType="separate"/>
            </w:r>
            <w:r w:rsidR="008F0C46">
              <w:rPr>
                <w:rFonts w:ascii="Arial" w:hAnsi="Arial" w:cs="Arial"/>
                <w:noProof/>
                <w:color w:val="000000"/>
                <w:sz w:val="17"/>
                <w:szCs w:val="17"/>
                <w:lang w:val="es-ES" w:eastAsia="es-ES"/>
              </w:rPr>
              <w:t>1.193.497</w:t>
            </w:r>
            <w:r w:rsidRPr="00D566B0">
              <w:rPr>
                <w:rFonts w:ascii="Arial" w:hAnsi="Arial" w:cs="Arial"/>
                <w:color w:val="000000"/>
                <w:sz w:val="17"/>
                <w:szCs w:val="17"/>
                <w:lang w:val="es-ES" w:eastAsia="es-ES"/>
              </w:rPr>
              <w:fldChar w:fldCharType="end"/>
            </w:r>
          </w:p>
        </w:tc>
        <w:tc>
          <w:tcPr>
            <w:tcW w:w="286" w:type="dxa"/>
            <w:tcBorders>
              <w:top w:val="single" w:sz="4" w:space="0" w:color="auto"/>
              <w:left w:val="single" w:sz="2" w:space="0" w:color="auto"/>
              <w:bottom w:val="single" w:sz="4" w:space="0" w:color="auto"/>
              <w:right w:val="nil"/>
            </w:tcBorders>
            <w:shd w:val="clear" w:color="000000" w:fill="FAC090"/>
            <w:noWrap/>
            <w:vAlign w:val="center"/>
            <w:hideMark/>
          </w:tcPr>
          <w:p w:rsidR="003833F5" w:rsidRPr="00D566B0" w:rsidRDefault="003833F5" w:rsidP="000E4824">
            <w:pPr>
              <w:spacing w:after="0"/>
              <w:ind w:firstLine="0"/>
              <w:jc w:val="left"/>
              <w:rPr>
                <w:rFonts w:ascii="Calibri" w:hAnsi="Calibri"/>
                <w:color w:val="000000"/>
                <w:sz w:val="22"/>
                <w:szCs w:val="22"/>
                <w:lang w:val="es-ES" w:eastAsia="es-ES"/>
              </w:rPr>
            </w:pPr>
            <w:r w:rsidRPr="00D566B0">
              <w:rPr>
                <w:rFonts w:ascii="Calibri" w:hAnsi="Calibri"/>
                <w:color w:val="000000"/>
                <w:sz w:val="22"/>
                <w:szCs w:val="22"/>
                <w:lang w:val="es-ES" w:eastAsia="es-ES"/>
              </w:rPr>
              <w:t> </w:t>
            </w:r>
          </w:p>
        </w:tc>
        <w:tc>
          <w:tcPr>
            <w:tcW w:w="2546" w:type="dxa"/>
            <w:tcBorders>
              <w:top w:val="single" w:sz="4" w:space="0" w:color="auto"/>
              <w:left w:val="nil"/>
              <w:bottom w:val="single" w:sz="4" w:space="0" w:color="auto"/>
              <w:right w:val="nil"/>
            </w:tcBorders>
            <w:shd w:val="clear" w:color="000000" w:fill="FABF8F"/>
            <w:vAlign w:val="center"/>
            <w:hideMark/>
          </w:tcPr>
          <w:p w:rsidR="003833F5" w:rsidRPr="00D566B0" w:rsidRDefault="003833F5" w:rsidP="000E4824">
            <w:pPr>
              <w:spacing w:after="0"/>
              <w:ind w:firstLine="0"/>
              <w:rPr>
                <w:rFonts w:ascii="Arial" w:hAnsi="Arial" w:cs="Arial"/>
                <w:color w:val="000000"/>
                <w:sz w:val="17"/>
                <w:szCs w:val="17"/>
                <w:lang w:val="es-ES" w:eastAsia="es-ES"/>
              </w:rPr>
            </w:pPr>
            <w:r w:rsidRPr="00D566B0">
              <w:rPr>
                <w:rFonts w:ascii="Arial" w:hAnsi="Arial" w:cs="Arial"/>
                <w:color w:val="000000"/>
                <w:sz w:val="17"/>
                <w:szCs w:val="17"/>
                <w:lang w:val="es-ES" w:eastAsia="es-ES"/>
              </w:rPr>
              <w:t>Total</w:t>
            </w:r>
          </w:p>
        </w:tc>
        <w:tc>
          <w:tcPr>
            <w:tcW w:w="900" w:type="dxa"/>
            <w:tcBorders>
              <w:top w:val="single" w:sz="4" w:space="0" w:color="auto"/>
              <w:left w:val="nil"/>
              <w:bottom w:val="single" w:sz="4" w:space="0" w:color="auto"/>
              <w:right w:val="nil"/>
            </w:tcBorders>
            <w:shd w:val="clear" w:color="000000" w:fill="FABF8F"/>
            <w:vAlign w:val="center"/>
            <w:hideMark/>
          </w:tcPr>
          <w:p w:rsidR="003833F5" w:rsidRPr="00D566B0" w:rsidRDefault="00B04B29" w:rsidP="000E4824">
            <w:pPr>
              <w:spacing w:after="0"/>
              <w:ind w:firstLine="0"/>
              <w:jc w:val="right"/>
              <w:rPr>
                <w:rFonts w:ascii="Arial" w:hAnsi="Arial" w:cs="Arial"/>
                <w:color w:val="000000"/>
                <w:sz w:val="17"/>
                <w:szCs w:val="17"/>
                <w:lang w:val="es-ES" w:eastAsia="es-ES"/>
              </w:rPr>
            </w:pPr>
            <w:r w:rsidRPr="00D566B0">
              <w:rPr>
                <w:rFonts w:ascii="Arial" w:hAnsi="Arial" w:cs="Arial"/>
                <w:color w:val="000000"/>
                <w:sz w:val="17"/>
                <w:szCs w:val="17"/>
                <w:lang w:val="es-ES" w:eastAsia="es-ES"/>
              </w:rPr>
              <w:fldChar w:fldCharType="begin"/>
            </w:r>
            <w:r w:rsidR="00D566B0" w:rsidRPr="00D566B0">
              <w:rPr>
                <w:rFonts w:ascii="Arial" w:hAnsi="Arial" w:cs="Arial"/>
                <w:color w:val="000000"/>
                <w:sz w:val="17"/>
                <w:szCs w:val="17"/>
                <w:lang w:val="es-ES" w:eastAsia="es-ES"/>
              </w:rPr>
              <w:instrText xml:space="preserve"> =SUM(g2:g6) </w:instrText>
            </w:r>
            <w:r w:rsidRPr="00D566B0">
              <w:rPr>
                <w:rFonts w:ascii="Arial" w:hAnsi="Arial" w:cs="Arial"/>
                <w:color w:val="000000"/>
                <w:sz w:val="17"/>
                <w:szCs w:val="17"/>
                <w:lang w:val="es-ES" w:eastAsia="es-ES"/>
              </w:rPr>
              <w:fldChar w:fldCharType="separate"/>
            </w:r>
            <w:r w:rsidR="00D566B0" w:rsidRPr="00D566B0">
              <w:rPr>
                <w:rFonts w:ascii="Arial" w:hAnsi="Arial" w:cs="Arial"/>
                <w:noProof/>
                <w:color w:val="000000"/>
                <w:sz w:val="17"/>
                <w:szCs w:val="17"/>
                <w:lang w:val="es-ES" w:eastAsia="es-ES"/>
              </w:rPr>
              <w:t>952.501</w:t>
            </w:r>
            <w:r w:rsidRPr="00D566B0">
              <w:rPr>
                <w:rFonts w:ascii="Arial" w:hAnsi="Arial" w:cs="Arial"/>
                <w:color w:val="000000"/>
                <w:sz w:val="17"/>
                <w:szCs w:val="17"/>
                <w:lang w:val="es-ES" w:eastAsia="es-ES"/>
              </w:rPr>
              <w:fldChar w:fldCharType="end"/>
            </w:r>
          </w:p>
        </w:tc>
        <w:tc>
          <w:tcPr>
            <w:tcW w:w="1000" w:type="dxa"/>
            <w:tcBorders>
              <w:top w:val="single" w:sz="4" w:space="0" w:color="auto"/>
              <w:left w:val="nil"/>
              <w:bottom w:val="single" w:sz="4" w:space="0" w:color="auto"/>
              <w:right w:val="nil"/>
            </w:tcBorders>
            <w:shd w:val="clear" w:color="000000" w:fill="FABF8F"/>
            <w:vAlign w:val="center"/>
            <w:hideMark/>
          </w:tcPr>
          <w:p w:rsidR="003833F5" w:rsidRPr="003833F5" w:rsidRDefault="00B04B29" w:rsidP="000E4824">
            <w:pPr>
              <w:spacing w:after="0"/>
              <w:ind w:firstLine="0"/>
              <w:jc w:val="right"/>
              <w:rPr>
                <w:rFonts w:ascii="Arial" w:hAnsi="Arial" w:cs="Arial"/>
                <w:color w:val="000000"/>
                <w:sz w:val="17"/>
                <w:szCs w:val="17"/>
                <w:lang w:val="es-ES" w:eastAsia="es-ES"/>
              </w:rPr>
            </w:pPr>
            <w:r w:rsidRPr="00D566B0">
              <w:rPr>
                <w:rFonts w:ascii="Arial" w:hAnsi="Arial" w:cs="Arial"/>
                <w:color w:val="000000"/>
                <w:sz w:val="17"/>
                <w:szCs w:val="17"/>
                <w:lang w:val="es-ES" w:eastAsia="es-ES"/>
              </w:rPr>
              <w:fldChar w:fldCharType="begin"/>
            </w:r>
            <w:r w:rsidR="00D566B0" w:rsidRPr="00D566B0">
              <w:rPr>
                <w:rFonts w:ascii="Arial" w:hAnsi="Arial" w:cs="Arial"/>
                <w:color w:val="000000"/>
                <w:sz w:val="17"/>
                <w:szCs w:val="17"/>
                <w:lang w:val="es-ES" w:eastAsia="es-ES"/>
              </w:rPr>
              <w:instrText xml:space="preserve"> =SUM(h2:h6) </w:instrText>
            </w:r>
            <w:r w:rsidRPr="00D566B0">
              <w:rPr>
                <w:rFonts w:ascii="Arial" w:hAnsi="Arial" w:cs="Arial"/>
                <w:color w:val="000000"/>
                <w:sz w:val="17"/>
                <w:szCs w:val="17"/>
                <w:lang w:val="es-ES" w:eastAsia="es-ES"/>
              </w:rPr>
              <w:fldChar w:fldCharType="separate"/>
            </w:r>
            <w:r w:rsidR="00D566B0" w:rsidRPr="00D566B0">
              <w:rPr>
                <w:rFonts w:ascii="Arial" w:hAnsi="Arial" w:cs="Arial"/>
                <w:noProof/>
                <w:color w:val="000000"/>
                <w:sz w:val="17"/>
                <w:szCs w:val="17"/>
                <w:lang w:val="es-ES" w:eastAsia="es-ES"/>
              </w:rPr>
              <w:t>1.193.497</w:t>
            </w:r>
            <w:r w:rsidRPr="00D566B0">
              <w:rPr>
                <w:rFonts w:ascii="Arial" w:hAnsi="Arial" w:cs="Arial"/>
                <w:color w:val="000000"/>
                <w:sz w:val="17"/>
                <w:szCs w:val="17"/>
                <w:lang w:val="es-ES" w:eastAsia="es-ES"/>
              </w:rPr>
              <w:fldChar w:fldCharType="end"/>
            </w:r>
          </w:p>
        </w:tc>
      </w:tr>
    </w:tbl>
    <w:p w:rsidR="00672BF8" w:rsidRDefault="00672BF8" w:rsidP="00A80208">
      <w:pPr>
        <w:pStyle w:val="atitulo1"/>
      </w:pPr>
    </w:p>
    <w:p w:rsidR="00C90720" w:rsidRDefault="00C90720">
      <w:pPr>
        <w:spacing w:after="0"/>
        <w:ind w:firstLine="0"/>
        <w:jc w:val="left"/>
        <w:rPr>
          <w:rFonts w:ascii="Arial" w:hAnsi="Arial"/>
          <w:b/>
          <w:color w:val="000000"/>
          <w:kern w:val="28"/>
          <w:sz w:val="25"/>
          <w:szCs w:val="26"/>
        </w:rPr>
      </w:pPr>
      <w:r>
        <w:br w:type="page"/>
      </w:r>
    </w:p>
    <w:p w:rsidR="00684B27" w:rsidRDefault="00684B27" w:rsidP="00A80208">
      <w:pPr>
        <w:pStyle w:val="atitulo1"/>
      </w:pPr>
      <w:bookmarkStart w:id="48" w:name="_Toc498601341"/>
      <w:r>
        <w:lastRenderedPageBreak/>
        <w:t xml:space="preserve">IV. </w:t>
      </w:r>
      <w:r w:rsidR="001C5193">
        <w:t>Comentarios</w:t>
      </w:r>
      <w:r w:rsidR="006375DC">
        <w:t>,</w:t>
      </w:r>
      <w:r w:rsidR="001C5193">
        <w:t xml:space="preserve"> observaciones</w:t>
      </w:r>
      <w:r w:rsidR="006375DC">
        <w:t xml:space="preserve"> y</w:t>
      </w:r>
      <w:r w:rsidR="001C5193">
        <w:t xml:space="preserve"> </w:t>
      </w:r>
      <w:r w:rsidR="006375DC">
        <w:t>r</w:t>
      </w:r>
      <w:r w:rsidR="006D611B">
        <w:t>ecomendaciones</w:t>
      </w:r>
      <w:bookmarkEnd w:id="48"/>
    </w:p>
    <w:p w:rsidR="001C5193" w:rsidRDefault="001C5193" w:rsidP="000A069B">
      <w:pPr>
        <w:pStyle w:val="texto"/>
      </w:pPr>
      <w:r w:rsidRPr="00D15E00">
        <w:t>Como parte de la fiscalización realizada, a continuación se incluyen aquellas observaciones y comentarios junto con determinada información adicional que esta Cámara considera que puede ser de interés a los destinatarios y usuarios del informe.</w:t>
      </w:r>
      <w:r>
        <w:t xml:space="preserve"> Incluye, igualmente, las recomendaciones que esta Cámara cons</w:t>
      </w:r>
      <w:r>
        <w:t>i</w:t>
      </w:r>
      <w:r>
        <w:t>dera precisas para una mejora de la gestión del Ayuntamiento.</w:t>
      </w:r>
    </w:p>
    <w:p w:rsidR="006375DC" w:rsidRPr="000A069B" w:rsidRDefault="006375DC" w:rsidP="006375DC">
      <w:pPr>
        <w:pStyle w:val="texto"/>
      </w:pPr>
      <w:r>
        <w:t>También comprende información detallada sobre las salvedades en la op</w:t>
      </w:r>
      <w:r>
        <w:t>i</w:t>
      </w:r>
      <w:r>
        <w:t>nión del informe de fiscalización.</w:t>
      </w:r>
    </w:p>
    <w:p w:rsidR="00F86397" w:rsidRPr="003B63A7" w:rsidRDefault="00D05A78" w:rsidP="00F86397">
      <w:pPr>
        <w:pStyle w:val="atitulo2"/>
        <w:spacing w:before="240"/>
      </w:pPr>
      <w:bookmarkStart w:id="49" w:name="_Toc498601342"/>
      <w:r>
        <w:t>IV</w:t>
      </w:r>
      <w:r w:rsidR="00F86397">
        <w:t>.1</w:t>
      </w:r>
      <w:r w:rsidR="00F86397" w:rsidRPr="003B63A7">
        <w:t xml:space="preserve">. Situación económico-financiera </w:t>
      </w:r>
      <w:r w:rsidR="00F86397">
        <w:t xml:space="preserve">del ayuntamiento </w:t>
      </w:r>
      <w:r w:rsidR="00F86397" w:rsidRPr="003B63A7">
        <w:t>a 31 de dicie</w:t>
      </w:r>
      <w:r w:rsidR="00F86397" w:rsidRPr="003B63A7">
        <w:t>m</w:t>
      </w:r>
      <w:r w:rsidR="00F86397" w:rsidRPr="003B63A7">
        <w:t xml:space="preserve">bre de </w:t>
      </w:r>
      <w:r w:rsidR="00B5672C">
        <w:t>2016</w:t>
      </w:r>
      <w:bookmarkEnd w:id="49"/>
    </w:p>
    <w:p w:rsidR="00F86397" w:rsidRPr="00371102" w:rsidRDefault="00F86397" w:rsidP="00371102">
      <w:pPr>
        <w:pStyle w:val="texto"/>
      </w:pPr>
      <w:r w:rsidRPr="00371102">
        <w:t>El presupuesto</w:t>
      </w:r>
      <w:r w:rsidR="00D566B0">
        <w:t xml:space="preserve"> consolidado</w:t>
      </w:r>
      <w:r w:rsidRPr="00371102">
        <w:t xml:space="preserve"> </w:t>
      </w:r>
      <w:r w:rsidRPr="00D566B0">
        <w:t>inicial del ayuntamiento</w:t>
      </w:r>
      <w:r w:rsidRPr="00371102">
        <w:t xml:space="preserve"> presenta unos gastos</w:t>
      </w:r>
      <w:r w:rsidR="00D02AC9">
        <w:t xml:space="preserve"> e ingresos</w:t>
      </w:r>
      <w:r w:rsidRPr="00371102">
        <w:t xml:space="preserve"> </w:t>
      </w:r>
      <w:r w:rsidR="00A43E64" w:rsidRPr="00371102">
        <w:t xml:space="preserve">de </w:t>
      </w:r>
      <w:r w:rsidR="00D02AC9">
        <w:t>5,08</w:t>
      </w:r>
      <w:r w:rsidR="00A43E64" w:rsidRPr="00371102">
        <w:t xml:space="preserve"> millo</w:t>
      </w:r>
      <w:r w:rsidR="00D02AC9">
        <w:t>nes de euros</w:t>
      </w:r>
      <w:r w:rsidR="00D566B0">
        <w:t>; este importe</w:t>
      </w:r>
      <w:r w:rsidR="005F2325">
        <w:t xml:space="preserve"> </w:t>
      </w:r>
      <w:r w:rsidRPr="00371102">
        <w:t>se incrementa vía modific</w:t>
      </w:r>
      <w:r w:rsidRPr="00371102">
        <w:t>a</w:t>
      </w:r>
      <w:r w:rsidRPr="00371102">
        <w:t>ciones presupuestarias en</w:t>
      </w:r>
      <w:r w:rsidR="00A43E64" w:rsidRPr="00371102">
        <w:t xml:space="preserve"> </w:t>
      </w:r>
      <w:r w:rsidR="002567A6">
        <w:t>72.589 euros</w:t>
      </w:r>
      <w:r w:rsidR="00A43E64" w:rsidRPr="00371102">
        <w:t>, es decir</w:t>
      </w:r>
      <w:r w:rsidR="00FF0D33">
        <w:t>,</w:t>
      </w:r>
      <w:r w:rsidR="00A43E64" w:rsidRPr="00371102">
        <w:t xml:space="preserve"> en un </w:t>
      </w:r>
      <w:r w:rsidR="002567A6">
        <w:t>uno</w:t>
      </w:r>
      <w:r w:rsidR="00D57EB7" w:rsidRPr="00371102">
        <w:t xml:space="preserve"> </w:t>
      </w:r>
      <w:r w:rsidR="00DF38F7">
        <w:t>por ciento</w:t>
      </w:r>
      <w:r w:rsidR="00D57EB7" w:rsidRPr="00371102">
        <w:t xml:space="preserve"> sobre las cifras iniciales, </w:t>
      </w:r>
      <w:r w:rsidRPr="00371102">
        <w:t xml:space="preserve">resultando unas previsiones definitivas de </w:t>
      </w:r>
      <w:r w:rsidR="00D57EB7" w:rsidRPr="00371102">
        <w:t>gastos</w:t>
      </w:r>
      <w:r w:rsidR="00D02AC9">
        <w:t xml:space="preserve"> e ingresos</w:t>
      </w:r>
      <w:r w:rsidR="00D57EB7" w:rsidRPr="00371102">
        <w:t xml:space="preserve"> de </w:t>
      </w:r>
      <w:r w:rsidR="00D02AC9">
        <w:t>5,15</w:t>
      </w:r>
      <w:r w:rsidR="00D57EB7" w:rsidRPr="00371102">
        <w:t xml:space="preserve"> millones de eu</w:t>
      </w:r>
      <w:r w:rsidR="00D02AC9">
        <w:t>ros</w:t>
      </w:r>
      <w:r w:rsidRPr="00371102">
        <w:t>. Estas modificaciones afectan fundamentalmente a</w:t>
      </w:r>
      <w:r w:rsidR="006F64D1" w:rsidRPr="00371102">
        <w:t xml:space="preserve"> </w:t>
      </w:r>
      <w:r w:rsidR="00D57EB7" w:rsidRPr="00371102">
        <w:t>g</w:t>
      </w:r>
      <w:r w:rsidR="006F64D1" w:rsidRPr="00371102">
        <w:t>a</w:t>
      </w:r>
      <w:r w:rsidR="006F64D1" w:rsidRPr="00371102">
        <w:t>s</w:t>
      </w:r>
      <w:r w:rsidR="006F64D1" w:rsidRPr="00371102">
        <w:t xml:space="preserve">tos </w:t>
      </w:r>
      <w:r w:rsidR="00DF38F7">
        <w:t>de</w:t>
      </w:r>
      <w:r w:rsidR="00D57EB7" w:rsidRPr="00371102">
        <w:t xml:space="preserve"> </w:t>
      </w:r>
      <w:r w:rsidR="00DF38F7">
        <w:t>i</w:t>
      </w:r>
      <w:r w:rsidR="00E64012" w:rsidRPr="00371102">
        <w:t>nversiones reales</w:t>
      </w:r>
      <w:r w:rsidR="007C25E7">
        <w:t xml:space="preserve"> financiado</w:t>
      </w:r>
      <w:r w:rsidR="00DF38F7">
        <w:t>s con</w:t>
      </w:r>
      <w:r w:rsidR="00E64012" w:rsidRPr="00371102">
        <w:t xml:space="preserve"> remanente de tesorería.</w:t>
      </w:r>
      <w:r w:rsidR="00591A65">
        <w:t xml:space="preserve"> </w:t>
      </w:r>
      <w:r w:rsidR="00591A65" w:rsidRPr="00672BF8">
        <w:t>Se han revis</w:t>
      </w:r>
      <w:r w:rsidR="00591A65" w:rsidRPr="00672BF8">
        <w:t>a</w:t>
      </w:r>
      <w:r w:rsidR="00591A65" w:rsidRPr="00672BF8">
        <w:t>do tres modificaciones presupuestarias, concluyendo que su tramitación ha sido adecuada.</w:t>
      </w:r>
    </w:p>
    <w:p w:rsidR="00F86397" w:rsidRPr="00371102" w:rsidRDefault="00F86397" w:rsidP="00371102">
      <w:pPr>
        <w:pStyle w:val="texto"/>
      </w:pPr>
      <w:r w:rsidRPr="00371102">
        <w:t>Las obligaciones reconocidas ascienden a</w:t>
      </w:r>
      <w:r w:rsidR="006F64D1" w:rsidRPr="00371102">
        <w:t xml:space="preserve"> </w:t>
      </w:r>
      <w:r w:rsidR="00C06D93">
        <w:t>4,70</w:t>
      </w:r>
      <w:r w:rsidR="006F64D1" w:rsidRPr="00371102">
        <w:t xml:space="preserve"> </w:t>
      </w:r>
      <w:r w:rsidRPr="00371102">
        <w:t>millones</w:t>
      </w:r>
      <w:r w:rsidR="00D57EB7" w:rsidRPr="00371102">
        <w:t xml:space="preserve"> de euros</w:t>
      </w:r>
      <w:r w:rsidRPr="00371102">
        <w:t xml:space="preserve">, con un grado de ejecución del </w:t>
      </w:r>
      <w:r w:rsidR="00D57EB7" w:rsidRPr="00371102">
        <w:t>9</w:t>
      </w:r>
      <w:r w:rsidR="00C06D93">
        <w:t>1</w:t>
      </w:r>
      <w:r w:rsidR="006F64D1" w:rsidRPr="00371102">
        <w:t xml:space="preserve"> </w:t>
      </w:r>
      <w:r w:rsidRPr="00371102">
        <w:t xml:space="preserve">por ciento. </w:t>
      </w:r>
    </w:p>
    <w:p w:rsidR="00DF38F7" w:rsidRDefault="00F86397" w:rsidP="00371102">
      <w:pPr>
        <w:pStyle w:val="texto"/>
      </w:pPr>
      <w:r w:rsidRPr="00371102">
        <w:t>Los derechos reconocidos suponen</w:t>
      </w:r>
      <w:r w:rsidR="006F64D1" w:rsidRPr="00371102">
        <w:t xml:space="preserve"> </w:t>
      </w:r>
      <w:r w:rsidR="00C06D93">
        <w:t>5,17</w:t>
      </w:r>
      <w:r w:rsidR="00D57EB7" w:rsidRPr="00371102">
        <w:t xml:space="preserve"> </w:t>
      </w:r>
      <w:r w:rsidRPr="00371102">
        <w:t>millones</w:t>
      </w:r>
      <w:r w:rsidR="00D57EB7" w:rsidRPr="00371102">
        <w:t xml:space="preserve"> de euros</w:t>
      </w:r>
      <w:r w:rsidRPr="00371102">
        <w:t>, con un grado de cumplimiento del</w:t>
      </w:r>
      <w:r w:rsidR="006F64D1" w:rsidRPr="00371102">
        <w:t xml:space="preserve"> </w:t>
      </w:r>
      <w:r w:rsidR="00C06D93">
        <w:t>100</w:t>
      </w:r>
      <w:r w:rsidR="00DF38F7">
        <w:t xml:space="preserve"> </w:t>
      </w:r>
      <w:r w:rsidRPr="00371102">
        <w:t>por ciento</w:t>
      </w:r>
      <w:r w:rsidR="00DF38F7">
        <w:t>.</w:t>
      </w:r>
    </w:p>
    <w:p w:rsidR="00F86397" w:rsidRPr="00371102" w:rsidRDefault="00F86397" w:rsidP="00A41B36">
      <w:pPr>
        <w:pStyle w:val="texto"/>
        <w:spacing w:after="240"/>
      </w:pPr>
      <w:r w:rsidRPr="00371102">
        <w:t>En resumen, cada 100 euros gastados por el ayuntamiento se han destinado y financiado con:</w:t>
      </w:r>
    </w:p>
    <w:tbl>
      <w:tblPr>
        <w:tblW w:w="8804" w:type="dxa"/>
        <w:tblInd w:w="55" w:type="dxa"/>
        <w:tblCellMar>
          <w:left w:w="70" w:type="dxa"/>
          <w:right w:w="70" w:type="dxa"/>
        </w:tblCellMar>
        <w:tblLook w:val="04A0" w:firstRow="1" w:lastRow="0" w:firstColumn="1" w:lastColumn="0" w:noHBand="0" w:noVBand="1"/>
      </w:tblPr>
      <w:tblGrid>
        <w:gridCol w:w="2660"/>
        <w:gridCol w:w="2033"/>
        <w:gridCol w:w="3119"/>
        <w:gridCol w:w="992"/>
      </w:tblGrid>
      <w:tr w:rsidR="00E64012" w:rsidRPr="00C06D93" w:rsidTr="008708D4">
        <w:trPr>
          <w:trHeight w:val="282"/>
        </w:trPr>
        <w:tc>
          <w:tcPr>
            <w:tcW w:w="2660" w:type="dxa"/>
            <w:tcBorders>
              <w:top w:val="single" w:sz="4" w:space="0" w:color="auto"/>
              <w:left w:val="nil"/>
              <w:bottom w:val="single" w:sz="4" w:space="0" w:color="auto"/>
              <w:right w:val="nil"/>
            </w:tcBorders>
            <w:shd w:val="clear" w:color="000000" w:fill="FABF8F"/>
            <w:vAlign w:val="center"/>
            <w:hideMark/>
          </w:tcPr>
          <w:p w:rsidR="00E64012" w:rsidRPr="00C06D93" w:rsidRDefault="00E64012" w:rsidP="00E64012">
            <w:pPr>
              <w:spacing w:after="0"/>
              <w:ind w:firstLine="0"/>
              <w:jc w:val="left"/>
              <w:rPr>
                <w:rFonts w:ascii="Arial" w:hAnsi="Arial" w:cs="Arial"/>
                <w:color w:val="000000"/>
                <w:sz w:val="18"/>
                <w:szCs w:val="18"/>
                <w:lang w:val="es-ES" w:eastAsia="es-ES"/>
              </w:rPr>
            </w:pPr>
            <w:r w:rsidRPr="00C06D93">
              <w:rPr>
                <w:rFonts w:ascii="Arial" w:hAnsi="Arial" w:cs="Arial"/>
                <w:color w:val="000000"/>
                <w:sz w:val="18"/>
                <w:szCs w:val="18"/>
                <w:lang w:eastAsia="es-ES"/>
              </w:rPr>
              <w:t>Naturaleza del gasto</w:t>
            </w:r>
          </w:p>
        </w:tc>
        <w:tc>
          <w:tcPr>
            <w:tcW w:w="2033" w:type="dxa"/>
            <w:tcBorders>
              <w:top w:val="single" w:sz="4" w:space="0" w:color="auto"/>
              <w:left w:val="nil"/>
              <w:bottom w:val="single" w:sz="4" w:space="0" w:color="auto"/>
              <w:right w:val="single" w:sz="2" w:space="0" w:color="auto"/>
            </w:tcBorders>
            <w:shd w:val="clear" w:color="000000" w:fill="FABF8F"/>
            <w:vAlign w:val="center"/>
            <w:hideMark/>
          </w:tcPr>
          <w:p w:rsidR="00E64012" w:rsidRPr="00C06D93" w:rsidRDefault="00E64012" w:rsidP="008708D4">
            <w:pPr>
              <w:spacing w:after="0"/>
              <w:ind w:firstLine="0"/>
              <w:jc w:val="right"/>
              <w:rPr>
                <w:rFonts w:ascii="Arial" w:hAnsi="Arial" w:cs="Arial"/>
                <w:color w:val="000000"/>
                <w:sz w:val="18"/>
                <w:szCs w:val="18"/>
                <w:lang w:val="es-ES" w:eastAsia="es-ES"/>
              </w:rPr>
            </w:pPr>
            <w:r w:rsidRPr="00C06D93">
              <w:rPr>
                <w:rFonts w:ascii="Arial" w:hAnsi="Arial" w:cs="Arial"/>
                <w:color w:val="000000"/>
                <w:sz w:val="18"/>
                <w:szCs w:val="18"/>
                <w:lang w:eastAsia="es-ES"/>
              </w:rPr>
              <w:t>Importe</w:t>
            </w:r>
          </w:p>
        </w:tc>
        <w:tc>
          <w:tcPr>
            <w:tcW w:w="3119" w:type="dxa"/>
            <w:tcBorders>
              <w:top w:val="single" w:sz="4" w:space="0" w:color="auto"/>
              <w:left w:val="single" w:sz="2" w:space="0" w:color="auto"/>
              <w:bottom w:val="single" w:sz="4" w:space="0" w:color="auto"/>
              <w:right w:val="nil"/>
            </w:tcBorders>
            <w:shd w:val="clear" w:color="000000" w:fill="FABF8F"/>
            <w:vAlign w:val="center"/>
            <w:hideMark/>
          </w:tcPr>
          <w:p w:rsidR="00E64012" w:rsidRPr="00C06D93" w:rsidRDefault="00E64012" w:rsidP="000F489C">
            <w:pPr>
              <w:spacing w:after="0"/>
              <w:ind w:left="214" w:firstLine="0"/>
              <w:jc w:val="left"/>
              <w:rPr>
                <w:rFonts w:ascii="Arial" w:hAnsi="Arial" w:cs="Arial"/>
                <w:color w:val="000000"/>
                <w:sz w:val="18"/>
                <w:szCs w:val="18"/>
                <w:lang w:val="es-ES" w:eastAsia="es-ES"/>
              </w:rPr>
            </w:pPr>
            <w:r w:rsidRPr="00C06D93">
              <w:rPr>
                <w:rFonts w:ascii="Arial" w:hAnsi="Arial" w:cs="Arial"/>
                <w:color w:val="000000"/>
                <w:sz w:val="18"/>
                <w:szCs w:val="18"/>
                <w:lang w:eastAsia="es-ES"/>
              </w:rPr>
              <w:t>Fuente de financiación</w:t>
            </w:r>
          </w:p>
        </w:tc>
        <w:tc>
          <w:tcPr>
            <w:tcW w:w="992" w:type="dxa"/>
            <w:tcBorders>
              <w:top w:val="single" w:sz="4" w:space="0" w:color="auto"/>
              <w:left w:val="nil"/>
              <w:bottom w:val="single" w:sz="4" w:space="0" w:color="auto"/>
              <w:right w:val="nil"/>
            </w:tcBorders>
            <w:shd w:val="clear" w:color="000000" w:fill="FABF8F"/>
            <w:vAlign w:val="center"/>
            <w:hideMark/>
          </w:tcPr>
          <w:p w:rsidR="00E64012" w:rsidRPr="00C06D93" w:rsidRDefault="00E64012" w:rsidP="00E64012">
            <w:pPr>
              <w:spacing w:after="0"/>
              <w:ind w:firstLine="0"/>
              <w:jc w:val="right"/>
              <w:rPr>
                <w:rFonts w:ascii="Arial" w:hAnsi="Arial" w:cs="Arial"/>
                <w:color w:val="000000"/>
                <w:sz w:val="18"/>
                <w:szCs w:val="18"/>
                <w:lang w:val="es-ES" w:eastAsia="es-ES"/>
              </w:rPr>
            </w:pPr>
            <w:r w:rsidRPr="00C06D93">
              <w:rPr>
                <w:rFonts w:ascii="Arial" w:hAnsi="Arial" w:cs="Arial"/>
                <w:color w:val="000000"/>
                <w:sz w:val="18"/>
                <w:szCs w:val="18"/>
                <w:lang w:eastAsia="es-ES"/>
              </w:rPr>
              <w:t>Importe</w:t>
            </w:r>
          </w:p>
        </w:tc>
      </w:tr>
      <w:tr w:rsidR="00E64012" w:rsidRPr="00C06D93" w:rsidTr="008708D4">
        <w:trPr>
          <w:trHeight w:val="282"/>
        </w:trPr>
        <w:tc>
          <w:tcPr>
            <w:tcW w:w="2660" w:type="dxa"/>
            <w:tcBorders>
              <w:top w:val="single" w:sz="4" w:space="0" w:color="auto"/>
              <w:left w:val="nil"/>
              <w:bottom w:val="single" w:sz="2" w:space="0" w:color="auto"/>
              <w:right w:val="nil"/>
            </w:tcBorders>
            <w:shd w:val="clear" w:color="auto" w:fill="auto"/>
            <w:vAlign w:val="center"/>
            <w:hideMark/>
          </w:tcPr>
          <w:p w:rsidR="00E64012" w:rsidRPr="00C06D93" w:rsidRDefault="00E64012" w:rsidP="00E64012">
            <w:pPr>
              <w:spacing w:after="0"/>
              <w:ind w:firstLine="0"/>
              <w:jc w:val="left"/>
              <w:rPr>
                <w:rFonts w:ascii="Arial Narrow" w:hAnsi="Arial Narrow"/>
                <w:color w:val="000000"/>
                <w:lang w:val="es-ES" w:eastAsia="es-ES"/>
              </w:rPr>
            </w:pPr>
            <w:r w:rsidRPr="00C06D93">
              <w:rPr>
                <w:rFonts w:ascii="Arial Narrow" w:hAnsi="Arial Narrow"/>
                <w:color w:val="000000"/>
                <w:lang w:eastAsia="es-ES"/>
              </w:rPr>
              <w:t>Personal</w:t>
            </w:r>
          </w:p>
        </w:tc>
        <w:tc>
          <w:tcPr>
            <w:tcW w:w="2033" w:type="dxa"/>
            <w:tcBorders>
              <w:top w:val="single" w:sz="4" w:space="0" w:color="auto"/>
              <w:left w:val="nil"/>
              <w:bottom w:val="single" w:sz="2" w:space="0" w:color="auto"/>
              <w:right w:val="single" w:sz="2" w:space="0" w:color="auto"/>
            </w:tcBorders>
            <w:shd w:val="clear" w:color="auto" w:fill="auto"/>
            <w:vAlign w:val="center"/>
            <w:hideMark/>
          </w:tcPr>
          <w:p w:rsidR="00E64012" w:rsidRPr="00C06D93" w:rsidRDefault="00C06D93" w:rsidP="008708D4">
            <w:pPr>
              <w:spacing w:after="0"/>
              <w:ind w:firstLine="0"/>
              <w:jc w:val="right"/>
              <w:rPr>
                <w:rFonts w:ascii="Arial Narrow" w:hAnsi="Arial Narrow"/>
                <w:lang w:val="es-ES" w:eastAsia="es-ES"/>
              </w:rPr>
            </w:pPr>
            <w:r w:rsidRPr="00C06D93">
              <w:rPr>
                <w:rFonts w:ascii="Arial Narrow" w:hAnsi="Arial Narrow"/>
                <w:lang w:eastAsia="es-ES"/>
              </w:rPr>
              <w:t>45</w:t>
            </w:r>
          </w:p>
        </w:tc>
        <w:tc>
          <w:tcPr>
            <w:tcW w:w="3119" w:type="dxa"/>
            <w:tcBorders>
              <w:top w:val="single" w:sz="4" w:space="0" w:color="auto"/>
              <w:left w:val="single" w:sz="2" w:space="0" w:color="auto"/>
              <w:bottom w:val="single" w:sz="2" w:space="0" w:color="auto"/>
              <w:right w:val="nil"/>
            </w:tcBorders>
            <w:shd w:val="clear" w:color="auto" w:fill="auto"/>
            <w:vAlign w:val="center"/>
            <w:hideMark/>
          </w:tcPr>
          <w:p w:rsidR="00E64012" w:rsidRPr="00C06D93" w:rsidRDefault="00E64012" w:rsidP="000F489C">
            <w:pPr>
              <w:spacing w:after="0"/>
              <w:ind w:left="214" w:firstLine="0"/>
              <w:jc w:val="left"/>
              <w:rPr>
                <w:rFonts w:ascii="Arial Narrow" w:hAnsi="Arial Narrow"/>
                <w:color w:val="000000"/>
                <w:lang w:val="es-ES" w:eastAsia="es-ES"/>
              </w:rPr>
            </w:pPr>
            <w:r w:rsidRPr="00C06D93">
              <w:rPr>
                <w:rFonts w:ascii="Arial Narrow" w:hAnsi="Arial Narrow"/>
                <w:color w:val="000000"/>
                <w:lang w:eastAsia="es-ES"/>
              </w:rPr>
              <w:t>Ingresos tributarios</w:t>
            </w:r>
          </w:p>
        </w:tc>
        <w:tc>
          <w:tcPr>
            <w:tcW w:w="992" w:type="dxa"/>
            <w:tcBorders>
              <w:top w:val="single" w:sz="4" w:space="0" w:color="auto"/>
              <w:left w:val="nil"/>
              <w:bottom w:val="single" w:sz="2" w:space="0" w:color="auto"/>
              <w:right w:val="nil"/>
            </w:tcBorders>
            <w:shd w:val="clear" w:color="auto" w:fill="auto"/>
            <w:vAlign w:val="center"/>
            <w:hideMark/>
          </w:tcPr>
          <w:p w:rsidR="00E64012" w:rsidRPr="00C06D93" w:rsidRDefault="00C06D93" w:rsidP="00E64012">
            <w:pPr>
              <w:spacing w:after="0"/>
              <w:ind w:firstLine="0"/>
              <w:jc w:val="right"/>
              <w:rPr>
                <w:rFonts w:ascii="Arial Narrow" w:hAnsi="Arial Narrow"/>
                <w:lang w:val="es-ES" w:eastAsia="es-ES"/>
              </w:rPr>
            </w:pPr>
            <w:r w:rsidRPr="00C06D93">
              <w:rPr>
                <w:rFonts w:ascii="Arial Narrow" w:hAnsi="Arial Narrow"/>
                <w:lang w:eastAsia="es-ES"/>
              </w:rPr>
              <w:t>57</w:t>
            </w:r>
          </w:p>
        </w:tc>
      </w:tr>
      <w:tr w:rsidR="00E64012" w:rsidRPr="00C06D93" w:rsidTr="008708D4">
        <w:trPr>
          <w:trHeight w:val="282"/>
        </w:trPr>
        <w:tc>
          <w:tcPr>
            <w:tcW w:w="2660" w:type="dxa"/>
            <w:tcBorders>
              <w:top w:val="single" w:sz="2" w:space="0" w:color="auto"/>
              <w:left w:val="nil"/>
              <w:bottom w:val="single" w:sz="2" w:space="0" w:color="auto"/>
              <w:right w:val="nil"/>
            </w:tcBorders>
            <w:shd w:val="clear" w:color="auto" w:fill="auto"/>
            <w:vAlign w:val="center"/>
            <w:hideMark/>
          </w:tcPr>
          <w:p w:rsidR="00E64012" w:rsidRPr="00C06D93" w:rsidRDefault="00E64012" w:rsidP="00E64012">
            <w:pPr>
              <w:spacing w:after="0"/>
              <w:ind w:firstLine="0"/>
              <w:jc w:val="left"/>
              <w:rPr>
                <w:rFonts w:ascii="Arial Narrow" w:hAnsi="Arial Narrow"/>
                <w:color w:val="000000"/>
                <w:lang w:val="es-ES" w:eastAsia="es-ES"/>
              </w:rPr>
            </w:pPr>
            <w:r w:rsidRPr="00C06D93">
              <w:rPr>
                <w:rFonts w:ascii="Arial Narrow" w:hAnsi="Arial Narrow"/>
                <w:color w:val="000000"/>
                <w:lang w:eastAsia="es-ES"/>
              </w:rPr>
              <w:t>Otros gastos corrientes</w:t>
            </w:r>
          </w:p>
        </w:tc>
        <w:tc>
          <w:tcPr>
            <w:tcW w:w="2033" w:type="dxa"/>
            <w:tcBorders>
              <w:top w:val="single" w:sz="2" w:space="0" w:color="auto"/>
              <w:left w:val="nil"/>
              <w:bottom w:val="single" w:sz="2" w:space="0" w:color="auto"/>
              <w:right w:val="single" w:sz="2" w:space="0" w:color="auto"/>
            </w:tcBorders>
            <w:shd w:val="clear" w:color="auto" w:fill="auto"/>
            <w:vAlign w:val="center"/>
            <w:hideMark/>
          </w:tcPr>
          <w:p w:rsidR="00E64012" w:rsidRPr="00C06D93" w:rsidRDefault="00C06D93" w:rsidP="008708D4">
            <w:pPr>
              <w:spacing w:after="0"/>
              <w:ind w:firstLine="0"/>
              <w:jc w:val="right"/>
              <w:rPr>
                <w:rFonts w:ascii="Arial Narrow" w:hAnsi="Arial Narrow"/>
                <w:lang w:val="es-ES" w:eastAsia="es-ES"/>
              </w:rPr>
            </w:pPr>
            <w:r w:rsidRPr="00C06D93">
              <w:rPr>
                <w:rFonts w:ascii="Arial Narrow" w:hAnsi="Arial Narrow"/>
                <w:lang w:eastAsia="es-ES"/>
              </w:rPr>
              <w:t>39</w:t>
            </w:r>
          </w:p>
        </w:tc>
        <w:tc>
          <w:tcPr>
            <w:tcW w:w="3119" w:type="dxa"/>
            <w:tcBorders>
              <w:top w:val="single" w:sz="2" w:space="0" w:color="auto"/>
              <w:left w:val="single" w:sz="2" w:space="0" w:color="auto"/>
              <w:bottom w:val="single" w:sz="2" w:space="0" w:color="auto"/>
              <w:right w:val="nil"/>
            </w:tcBorders>
            <w:shd w:val="clear" w:color="auto" w:fill="auto"/>
            <w:vAlign w:val="center"/>
            <w:hideMark/>
          </w:tcPr>
          <w:p w:rsidR="00E64012" w:rsidRPr="00C06D93" w:rsidRDefault="00E64012" w:rsidP="000F489C">
            <w:pPr>
              <w:spacing w:after="0"/>
              <w:ind w:left="214" w:firstLine="0"/>
              <w:jc w:val="left"/>
              <w:rPr>
                <w:rFonts w:ascii="Arial Narrow" w:hAnsi="Arial Narrow"/>
                <w:color w:val="000000"/>
                <w:lang w:val="es-ES" w:eastAsia="es-ES"/>
              </w:rPr>
            </w:pPr>
            <w:r w:rsidRPr="00C06D93">
              <w:rPr>
                <w:rFonts w:ascii="Arial Narrow" w:hAnsi="Arial Narrow"/>
                <w:color w:val="000000"/>
                <w:lang w:eastAsia="es-ES"/>
              </w:rPr>
              <w:t>Transferencias</w:t>
            </w:r>
          </w:p>
        </w:tc>
        <w:tc>
          <w:tcPr>
            <w:tcW w:w="992" w:type="dxa"/>
            <w:tcBorders>
              <w:top w:val="single" w:sz="2" w:space="0" w:color="auto"/>
              <w:left w:val="nil"/>
              <w:bottom w:val="single" w:sz="2" w:space="0" w:color="auto"/>
              <w:right w:val="nil"/>
            </w:tcBorders>
            <w:shd w:val="clear" w:color="auto" w:fill="auto"/>
            <w:vAlign w:val="center"/>
          </w:tcPr>
          <w:p w:rsidR="00E64012" w:rsidRPr="00C06D93" w:rsidRDefault="00C06D93" w:rsidP="00E64012">
            <w:pPr>
              <w:spacing w:after="0"/>
              <w:ind w:firstLine="0"/>
              <w:jc w:val="right"/>
              <w:rPr>
                <w:rFonts w:ascii="Arial Narrow" w:hAnsi="Arial Narrow"/>
                <w:lang w:val="es-ES" w:eastAsia="es-ES"/>
              </w:rPr>
            </w:pPr>
            <w:r w:rsidRPr="00C06D93">
              <w:rPr>
                <w:rFonts w:ascii="Arial Narrow" w:hAnsi="Arial Narrow"/>
                <w:lang w:val="es-ES" w:eastAsia="es-ES"/>
              </w:rPr>
              <w:t>42</w:t>
            </w:r>
          </w:p>
        </w:tc>
      </w:tr>
      <w:tr w:rsidR="00E64012" w:rsidRPr="00C06D93" w:rsidTr="008708D4">
        <w:trPr>
          <w:trHeight w:val="282"/>
        </w:trPr>
        <w:tc>
          <w:tcPr>
            <w:tcW w:w="2660" w:type="dxa"/>
            <w:tcBorders>
              <w:top w:val="single" w:sz="2" w:space="0" w:color="auto"/>
              <w:left w:val="nil"/>
              <w:bottom w:val="single" w:sz="2" w:space="0" w:color="auto"/>
              <w:right w:val="nil"/>
            </w:tcBorders>
            <w:shd w:val="clear" w:color="auto" w:fill="auto"/>
            <w:vAlign w:val="center"/>
            <w:hideMark/>
          </w:tcPr>
          <w:p w:rsidR="00E64012" w:rsidRPr="00C06D93" w:rsidRDefault="00E64012" w:rsidP="00E64012">
            <w:pPr>
              <w:spacing w:after="0"/>
              <w:ind w:firstLine="0"/>
              <w:jc w:val="left"/>
              <w:rPr>
                <w:rFonts w:ascii="Arial Narrow" w:hAnsi="Arial Narrow"/>
                <w:color w:val="000000"/>
                <w:lang w:val="es-ES" w:eastAsia="es-ES"/>
              </w:rPr>
            </w:pPr>
            <w:r w:rsidRPr="00C06D93">
              <w:rPr>
                <w:rFonts w:ascii="Arial Narrow" w:hAnsi="Arial Narrow"/>
                <w:color w:val="000000"/>
                <w:lang w:eastAsia="es-ES"/>
              </w:rPr>
              <w:t>Inversiones</w:t>
            </w:r>
          </w:p>
        </w:tc>
        <w:tc>
          <w:tcPr>
            <w:tcW w:w="2033" w:type="dxa"/>
            <w:tcBorders>
              <w:top w:val="single" w:sz="2" w:space="0" w:color="auto"/>
              <w:left w:val="nil"/>
              <w:bottom w:val="single" w:sz="2" w:space="0" w:color="auto"/>
              <w:right w:val="single" w:sz="2" w:space="0" w:color="auto"/>
            </w:tcBorders>
            <w:shd w:val="clear" w:color="auto" w:fill="auto"/>
            <w:vAlign w:val="center"/>
            <w:hideMark/>
          </w:tcPr>
          <w:p w:rsidR="00E64012" w:rsidRPr="00C06D93" w:rsidRDefault="00C06D93" w:rsidP="008708D4">
            <w:pPr>
              <w:spacing w:after="0"/>
              <w:ind w:firstLine="0"/>
              <w:jc w:val="right"/>
              <w:rPr>
                <w:rFonts w:ascii="Arial Narrow" w:hAnsi="Arial Narrow"/>
                <w:lang w:val="es-ES" w:eastAsia="es-ES"/>
              </w:rPr>
            </w:pPr>
            <w:r w:rsidRPr="00C06D93">
              <w:rPr>
                <w:rFonts w:ascii="Arial Narrow" w:hAnsi="Arial Narrow"/>
                <w:lang w:eastAsia="es-ES"/>
              </w:rPr>
              <w:t>8</w:t>
            </w:r>
          </w:p>
        </w:tc>
        <w:tc>
          <w:tcPr>
            <w:tcW w:w="3119" w:type="dxa"/>
            <w:tcBorders>
              <w:top w:val="single" w:sz="2" w:space="0" w:color="auto"/>
              <w:left w:val="single" w:sz="2" w:space="0" w:color="auto"/>
              <w:bottom w:val="single" w:sz="2" w:space="0" w:color="auto"/>
              <w:right w:val="nil"/>
            </w:tcBorders>
            <w:shd w:val="clear" w:color="auto" w:fill="auto"/>
            <w:vAlign w:val="center"/>
            <w:hideMark/>
          </w:tcPr>
          <w:p w:rsidR="00E64012" w:rsidRPr="00C06D93" w:rsidRDefault="00E64012" w:rsidP="000F489C">
            <w:pPr>
              <w:spacing w:after="0"/>
              <w:ind w:left="214" w:firstLine="0"/>
              <w:jc w:val="left"/>
              <w:rPr>
                <w:rFonts w:ascii="Arial Narrow" w:hAnsi="Arial Narrow"/>
                <w:color w:val="000000"/>
                <w:lang w:val="es-ES" w:eastAsia="es-ES"/>
              </w:rPr>
            </w:pPr>
            <w:r w:rsidRPr="00C06D93">
              <w:rPr>
                <w:rFonts w:ascii="Arial Narrow" w:hAnsi="Arial Narrow"/>
                <w:color w:val="000000"/>
                <w:lang w:eastAsia="es-ES"/>
              </w:rPr>
              <w:t>Ingresos patrimoniales y otros</w:t>
            </w:r>
          </w:p>
        </w:tc>
        <w:tc>
          <w:tcPr>
            <w:tcW w:w="992" w:type="dxa"/>
            <w:tcBorders>
              <w:top w:val="single" w:sz="2" w:space="0" w:color="auto"/>
              <w:left w:val="nil"/>
              <w:bottom w:val="single" w:sz="2" w:space="0" w:color="auto"/>
              <w:right w:val="nil"/>
            </w:tcBorders>
            <w:shd w:val="clear" w:color="auto" w:fill="auto"/>
            <w:vAlign w:val="center"/>
          </w:tcPr>
          <w:p w:rsidR="00E64012" w:rsidRPr="00C06D93" w:rsidRDefault="00320D28" w:rsidP="00E64012">
            <w:pPr>
              <w:spacing w:after="0"/>
              <w:ind w:firstLine="0"/>
              <w:jc w:val="right"/>
              <w:rPr>
                <w:rFonts w:ascii="Arial Narrow" w:hAnsi="Arial Narrow"/>
                <w:lang w:val="es-ES" w:eastAsia="es-ES"/>
              </w:rPr>
            </w:pPr>
            <w:r w:rsidRPr="00C06D93">
              <w:rPr>
                <w:rFonts w:ascii="Arial Narrow" w:hAnsi="Arial Narrow"/>
                <w:lang w:val="es-ES" w:eastAsia="es-ES"/>
              </w:rPr>
              <w:t>1</w:t>
            </w:r>
          </w:p>
        </w:tc>
      </w:tr>
      <w:tr w:rsidR="00E64012" w:rsidRPr="00C06D93" w:rsidTr="008708D4">
        <w:trPr>
          <w:trHeight w:val="282"/>
        </w:trPr>
        <w:tc>
          <w:tcPr>
            <w:tcW w:w="2660" w:type="dxa"/>
            <w:tcBorders>
              <w:top w:val="single" w:sz="2" w:space="0" w:color="auto"/>
              <w:left w:val="nil"/>
              <w:bottom w:val="single" w:sz="4" w:space="0" w:color="auto"/>
              <w:right w:val="nil"/>
            </w:tcBorders>
            <w:shd w:val="clear" w:color="auto" w:fill="auto"/>
            <w:vAlign w:val="center"/>
            <w:hideMark/>
          </w:tcPr>
          <w:p w:rsidR="00E64012" w:rsidRPr="00C06D93" w:rsidRDefault="00E64012" w:rsidP="00E64012">
            <w:pPr>
              <w:spacing w:after="0"/>
              <w:ind w:firstLine="0"/>
              <w:jc w:val="left"/>
              <w:rPr>
                <w:rFonts w:ascii="Arial Narrow" w:hAnsi="Arial Narrow"/>
                <w:color w:val="000000"/>
                <w:lang w:val="es-ES" w:eastAsia="es-ES"/>
              </w:rPr>
            </w:pPr>
            <w:r w:rsidRPr="00C06D93">
              <w:rPr>
                <w:rFonts w:ascii="Arial Narrow" w:hAnsi="Arial Narrow"/>
                <w:color w:val="000000"/>
                <w:lang w:eastAsia="es-ES"/>
              </w:rPr>
              <w:t>Carga financiera</w:t>
            </w:r>
          </w:p>
        </w:tc>
        <w:tc>
          <w:tcPr>
            <w:tcW w:w="2033" w:type="dxa"/>
            <w:tcBorders>
              <w:top w:val="single" w:sz="2" w:space="0" w:color="auto"/>
              <w:left w:val="nil"/>
              <w:bottom w:val="single" w:sz="4" w:space="0" w:color="auto"/>
              <w:right w:val="single" w:sz="2" w:space="0" w:color="auto"/>
            </w:tcBorders>
            <w:shd w:val="clear" w:color="auto" w:fill="auto"/>
            <w:vAlign w:val="center"/>
            <w:hideMark/>
          </w:tcPr>
          <w:p w:rsidR="00E64012" w:rsidRPr="00C06D93" w:rsidRDefault="00C06D93" w:rsidP="008708D4">
            <w:pPr>
              <w:spacing w:after="0"/>
              <w:ind w:firstLine="0"/>
              <w:jc w:val="right"/>
              <w:rPr>
                <w:rFonts w:ascii="Arial Narrow" w:hAnsi="Arial Narrow"/>
                <w:lang w:val="es-ES" w:eastAsia="es-ES"/>
              </w:rPr>
            </w:pPr>
            <w:r w:rsidRPr="00C06D93">
              <w:rPr>
                <w:rFonts w:ascii="Arial Narrow" w:hAnsi="Arial Narrow"/>
                <w:lang w:eastAsia="es-ES"/>
              </w:rPr>
              <w:t>8</w:t>
            </w:r>
          </w:p>
        </w:tc>
        <w:tc>
          <w:tcPr>
            <w:tcW w:w="3119" w:type="dxa"/>
            <w:tcBorders>
              <w:top w:val="single" w:sz="2" w:space="0" w:color="auto"/>
              <w:left w:val="single" w:sz="2" w:space="0" w:color="auto"/>
              <w:bottom w:val="single" w:sz="4" w:space="0" w:color="auto"/>
              <w:right w:val="nil"/>
            </w:tcBorders>
            <w:shd w:val="clear" w:color="auto" w:fill="auto"/>
            <w:vAlign w:val="center"/>
            <w:hideMark/>
          </w:tcPr>
          <w:p w:rsidR="00E64012" w:rsidRPr="00C06D93" w:rsidRDefault="00E64012" w:rsidP="000F489C">
            <w:pPr>
              <w:spacing w:after="0"/>
              <w:ind w:left="214" w:firstLine="0"/>
              <w:jc w:val="left"/>
              <w:rPr>
                <w:rFonts w:ascii="Arial Narrow" w:hAnsi="Arial Narrow"/>
                <w:color w:val="000000"/>
                <w:lang w:val="es-ES" w:eastAsia="es-ES"/>
              </w:rPr>
            </w:pPr>
            <w:r w:rsidRPr="00C06D93">
              <w:rPr>
                <w:rFonts w:ascii="Arial Narrow" w:hAnsi="Arial Narrow"/>
                <w:color w:val="000000"/>
                <w:lang w:eastAsia="es-ES"/>
              </w:rPr>
              <w:t>Endeudamiento</w:t>
            </w:r>
          </w:p>
        </w:tc>
        <w:tc>
          <w:tcPr>
            <w:tcW w:w="992" w:type="dxa"/>
            <w:tcBorders>
              <w:top w:val="single" w:sz="2" w:space="0" w:color="auto"/>
              <w:left w:val="nil"/>
              <w:bottom w:val="single" w:sz="4" w:space="0" w:color="auto"/>
              <w:right w:val="nil"/>
            </w:tcBorders>
            <w:shd w:val="clear" w:color="auto" w:fill="auto"/>
            <w:vAlign w:val="center"/>
            <w:hideMark/>
          </w:tcPr>
          <w:p w:rsidR="00E64012" w:rsidRPr="00C06D93" w:rsidRDefault="00E64012" w:rsidP="00E64012">
            <w:pPr>
              <w:spacing w:after="0"/>
              <w:ind w:firstLine="0"/>
              <w:jc w:val="right"/>
              <w:rPr>
                <w:rFonts w:ascii="Arial Narrow" w:hAnsi="Arial Narrow"/>
                <w:lang w:val="es-ES" w:eastAsia="es-ES"/>
              </w:rPr>
            </w:pPr>
            <w:r w:rsidRPr="00C06D93">
              <w:rPr>
                <w:rFonts w:ascii="Arial Narrow" w:hAnsi="Arial Narrow"/>
                <w:lang w:eastAsia="es-ES"/>
              </w:rPr>
              <w:t>0</w:t>
            </w:r>
          </w:p>
        </w:tc>
      </w:tr>
      <w:tr w:rsidR="00E64012" w:rsidRPr="00E64012" w:rsidTr="008708D4">
        <w:trPr>
          <w:trHeight w:val="282"/>
        </w:trPr>
        <w:tc>
          <w:tcPr>
            <w:tcW w:w="2660" w:type="dxa"/>
            <w:tcBorders>
              <w:top w:val="single" w:sz="4" w:space="0" w:color="auto"/>
              <w:left w:val="nil"/>
              <w:bottom w:val="single" w:sz="4" w:space="0" w:color="auto"/>
              <w:right w:val="nil"/>
            </w:tcBorders>
            <w:shd w:val="clear" w:color="auto" w:fill="FABF8F" w:themeFill="accent6" w:themeFillTint="99"/>
            <w:vAlign w:val="center"/>
            <w:hideMark/>
          </w:tcPr>
          <w:p w:rsidR="00E64012" w:rsidRPr="00C06D93" w:rsidRDefault="00E64012" w:rsidP="00E64012">
            <w:pPr>
              <w:spacing w:after="0"/>
              <w:ind w:firstLine="0"/>
              <w:jc w:val="left"/>
              <w:rPr>
                <w:rFonts w:ascii="Arial" w:hAnsi="Arial" w:cs="Arial"/>
                <w:color w:val="000000"/>
                <w:sz w:val="18"/>
                <w:szCs w:val="18"/>
                <w:lang w:val="es-ES" w:eastAsia="es-ES"/>
              </w:rPr>
            </w:pPr>
            <w:r w:rsidRPr="00C06D93">
              <w:rPr>
                <w:rFonts w:ascii="Arial" w:hAnsi="Arial" w:cs="Arial"/>
                <w:color w:val="000000"/>
                <w:sz w:val="18"/>
                <w:szCs w:val="18"/>
                <w:lang w:eastAsia="es-ES"/>
              </w:rPr>
              <w:t> </w:t>
            </w:r>
          </w:p>
        </w:tc>
        <w:tc>
          <w:tcPr>
            <w:tcW w:w="2033"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E64012" w:rsidRPr="00C06D93" w:rsidRDefault="00B04B29" w:rsidP="008708D4">
            <w:pPr>
              <w:spacing w:after="0"/>
              <w:ind w:firstLine="0"/>
              <w:jc w:val="right"/>
              <w:rPr>
                <w:rFonts w:ascii="Arial" w:hAnsi="Arial" w:cs="Arial"/>
                <w:color w:val="000000"/>
                <w:sz w:val="18"/>
                <w:szCs w:val="18"/>
                <w:lang w:val="es-ES" w:eastAsia="es-ES"/>
              </w:rPr>
            </w:pPr>
            <w:r w:rsidRPr="00C06D93">
              <w:rPr>
                <w:rFonts w:ascii="Arial" w:hAnsi="Arial" w:cs="Arial"/>
                <w:noProof/>
                <w:color w:val="000000"/>
                <w:sz w:val="18"/>
                <w:szCs w:val="18"/>
                <w:lang w:eastAsia="es-ES"/>
              </w:rPr>
              <w:fldChar w:fldCharType="begin"/>
            </w:r>
            <w:r w:rsidR="00C06D93" w:rsidRPr="00C06D93">
              <w:rPr>
                <w:rFonts w:ascii="Arial" w:hAnsi="Arial" w:cs="Arial"/>
                <w:noProof/>
                <w:color w:val="000000"/>
                <w:sz w:val="18"/>
                <w:szCs w:val="18"/>
                <w:lang w:eastAsia="es-ES"/>
              </w:rPr>
              <w:instrText xml:space="preserve"> =SUM(ABOVE) </w:instrText>
            </w:r>
            <w:r w:rsidRPr="00C06D93">
              <w:rPr>
                <w:rFonts w:ascii="Arial" w:hAnsi="Arial" w:cs="Arial"/>
                <w:noProof/>
                <w:color w:val="000000"/>
                <w:sz w:val="18"/>
                <w:szCs w:val="18"/>
                <w:lang w:eastAsia="es-ES"/>
              </w:rPr>
              <w:fldChar w:fldCharType="separate"/>
            </w:r>
            <w:r w:rsidR="00C06D93" w:rsidRPr="00C06D93">
              <w:rPr>
                <w:rFonts w:ascii="Arial" w:hAnsi="Arial" w:cs="Arial"/>
                <w:noProof/>
                <w:color w:val="000000"/>
                <w:sz w:val="18"/>
                <w:szCs w:val="18"/>
                <w:lang w:eastAsia="es-ES"/>
              </w:rPr>
              <w:t>100</w:t>
            </w:r>
            <w:r w:rsidRPr="00C06D93">
              <w:rPr>
                <w:rFonts w:ascii="Arial" w:hAnsi="Arial" w:cs="Arial"/>
                <w:noProof/>
                <w:color w:val="000000"/>
                <w:sz w:val="18"/>
                <w:szCs w:val="18"/>
                <w:lang w:eastAsia="es-ES"/>
              </w:rPr>
              <w:fldChar w:fldCharType="end"/>
            </w:r>
          </w:p>
        </w:tc>
        <w:tc>
          <w:tcPr>
            <w:tcW w:w="3119"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rsidR="00E64012" w:rsidRPr="00C06D93" w:rsidRDefault="00E64012" w:rsidP="000F489C">
            <w:pPr>
              <w:spacing w:after="0"/>
              <w:ind w:left="214" w:firstLine="0"/>
              <w:jc w:val="left"/>
              <w:rPr>
                <w:rFonts w:ascii="Arial" w:hAnsi="Arial" w:cs="Arial"/>
                <w:color w:val="000000"/>
                <w:sz w:val="18"/>
                <w:szCs w:val="18"/>
                <w:lang w:val="es-ES" w:eastAsia="es-ES"/>
              </w:rPr>
            </w:pPr>
            <w:r w:rsidRPr="00C06D93">
              <w:rPr>
                <w:rFonts w:ascii="Arial" w:hAnsi="Arial" w:cs="Arial"/>
                <w:color w:val="000000"/>
                <w:sz w:val="18"/>
                <w:szCs w:val="18"/>
                <w:lang w:eastAsia="es-ES"/>
              </w:rPr>
              <w:t> </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E64012" w:rsidRPr="00E64012" w:rsidRDefault="00B04B29" w:rsidP="00C06D93">
            <w:pPr>
              <w:spacing w:after="0"/>
              <w:ind w:firstLine="0"/>
              <w:jc w:val="right"/>
              <w:rPr>
                <w:rFonts w:ascii="Arial" w:hAnsi="Arial" w:cs="Arial"/>
                <w:color w:val="000000"/>
                <w:sz w:val="18"/>
                <w:szCs w:val="18"/>
                <w:lang w:val="es-ES" w:eastAsia="es-ES"/>
              </w:rPr>
            </w:pPr>
            <w:r w:rsidRPr="00C06D93">
              <w:rPr>
                <w:rFonts w:ascii="Arial" w:hAnsi="Arial" w:cs="Arial"/>
                <w:noProof/>
                <w:color w:val="000000"/>
                <w:sz w:val="18"/>
                <w:szCs w:val="18"/>
                <w:lang w:eastAsia="es-ES"/>
              </w:rPr>
              <w:fldChar w:fldCharType="begin"/>
            </w:r>
            <w:r w:rsidR="00C06D93" w:rsidRPr="00C06D93">
              <w:rPr>
                <w:rFonts w:ascii="Arial" w:hAnsi="Arial" w:cs="Arial"/>
                <w:noProof/>
                <w:color w:val="000000"/>
                <w:sz w:val="18"/>
                <w:szCs w:val="18"/>
                <w:lang w:eastAsia="es-ES"/>
              </w:rPr>
              <w:instrText xml:space="preserve"> =SUM(ABOVE) </w:instrText>
            </w:r>
            <w:r w:rsidRPr="00C06D93">
              <w:rPr>
                <w:rFonts w:ascii="Arial" w:hAnsi="Arial" w:cs="Arial"/>
                <w:noProof/>
                <w:color w:val="000000"/>
                <w:sz w:val="18"/>
                <w:szCs w:val="18"/>
                <w:lang w:eastAsia="es-ES"/>
              </w:rPr>
              <w:fldChar w:fldCharType="separate"/>
            </w:r>
            <w:r w:rsidR="00C06D93" w:rsidRPr="00C06D93">
              <w:rPr>
                <w:rFonts w:ascii="Arial" w:hAnsi="Arial" w:cs="Arial"/>
                <w:noProof/>
                <w:color w:val="000000"/>
                <w:sz w:val="18"/>
                <w:szCs w:val="18"/>
                <w:lang w:eastAsia="es-ES"/>
              </w:rPr>
              <w:t>100</w:t>
            </w:r>
            <w:r w:rsidRPr="00C06D93">
              <w:rPr>
                <w:rFonts w:ascii="Arial" w:hAnsi="Arial" w:cs="Arial"/>
                <w:noProof/>
                <w:color w:val="000000"/>
                <w:sz w:val="18"/>
                <w:szCs w:val="18"/>
                <w:lang w:eastAsia="es-ES"/>
              </w:rPr>
              <w:fldChar w:fldCharType="end"/>
            </w:r>
          </w:p>
        </w:tc>
      </w:tr>
    </w:tbl>
    <w:p w:rsidR="00DF38F7" w:rsidRDefault="00320D28" w:rsidP="00F86397">
      <w:pPr>
        <w:pStyle w:val="texto"/>
        <w:tabs>
          <w:tab w:val="clear" w:pos="2835"/>
          <w:tab w:val="clear" w:pos="3969"/>
          <w:tab w:val="clear" w:pos="5103"/>
          <w:tab w:val="clear" w:pos="6237"/>
          <w:tab w:val="clear" w:pos="7371"/>
        </w:tabs>
        <w:spacing w:before="240" w:after="240"/>
        <w:rPr>
          <w:szCs w:val="26"/>
        </w:rPr>
      </w:pPr>
      <w:r>
        <w:rPr>
          <w:szCs w:val="26"/>
        </w:rPr>
        <w:t xml:space="preserve">Es decir, los gastos de funcionamiento explican el </w:t>
      </w:r>
      <w:r w:rsidR="00670ED7">
        <w:rPr>
          <w:szCs w:val="26"/>
        </w:rPr>
        <w:t>8</w:t>
      </w:r>
      <w:r w:rsidR="00443CD2">
        <w:rPr>
          <w:szCs w:val="26"/>
        </w:rPr>
        <w:t>4</w:t>
      </w:r>
      <w:r>
        <w:rPr>
          <w:szCs w:val="26"/>
        </w:rPr>
        <w:t xml:space="preserve"> por ciento del gasto t</w:t>
      </w:r>
      <w:r>
        <w:rPr>
          <w:szCs w:val="26"/>
        </w:rPr>
        <w:t>o</w:t>
      </w:r>
      <w:r>
        <w:rPr>
          <w:szCs w:val="26"/>
        </w:rPr>
        <w:t xml:space="preserve">tal y la carga financiera (intereses más amortizaciones) el </w:t>
      </w:r>
      <w:r w:rsidR="00443CD2">
        <w:rPr>
          <w:szCs w:val="26"/>
        </w:rPr>
        <w:t>8</w:t>
      </w:r>
      <w:r>
        <w:rPr>
          <w:szCs w:val="26"/>
        </w:rPr>
        <w:t xml:space="preserve"> por ciento. En i</w:t>
      </w:r>
      <w:r>
        <w:rPr>
          <w:szCs w:val="26"/>
        </w:rPr>
        <w:t>n</w:t>
      </w:r>
      <w:r>
        <w:rPr>
          <w:szCs w:val="26"/>
        </w:rPr>
        <w:t xml:space="preserve">gresos, la principal fuente son los de naturaleza tributaria con el </w:t>
      </w:r>
      <w:r w:rsidR="00443CD2">
        <w:rPr>
          <w:szCs w:val="26"/>
        </w:rPr>
        <w:t>57</w:t>
      </w:r>
      <w:r>
        <w:rPr>
          <w:szCs w:val="26"/>
        </w:rPr>
        <w:t xml:space="preserve"> por ciento.</w:t>
      </w:r>
    </w:p>
    <w:p w:rsidR="00FD08CB" w:rsidRDefault="00FD08CB">
      <w:pPr>
        <w:spacing w:after="0"/>
        <w:ind w:firstLine="0"/>
        <w:jc w:val="left"/>
        <w:rPr>
          <w:spacing w:val="6"/>
          <w:sz w:val="26"/>
          <w:szCs w:val="26"/>
        </w:rPr>
      </w:pPr>
      <w:r>
        <w:rPr>
          <w:szCs w:val="26"/>
        </w:rPr>
        <w:br w:type="page"/>
      </w:r>
    </w:p>
    <w:p w:rsidR="00320D28" w:rsidRDefault="00F86397" w:rsidP="005F2325">
      <w:pPr>
        <w:pStyle w:val="texto"/>
        <w:tabs>
          <w:tab w:val="clear" w:pos="2835"/>
          <w:tab w:val="clear" w:pos="3969"/>
          <w:tab w:val="clear" w:pos="5103"/>
          <w:tab w:val="clear" w:pos="6237"/>
          <w:tab w:val="clear" w:pos="7371"/>
        </w:tabs>
        <w:spacing w:before="240" w:after="240"/>
        <w:rPr>
          <w:szCs w:val="26"/>
        </w:rPr>
      </w:pPr>
      <w:r w:rsidRPr="00D8798F">
        <w:rPr>
          <w:szCs w:val="26"/>
        </w:rPr>
        <w:lastRenderedPageBreak/>
        <w:t>La ejecución del presupuesto</w:t>
      </w:r>
      <w:r w:rsidR="00D566B0">
        <w:rPr>
          <w:szCs w:val="26"/>
        </w:rPr>
        <w:t xml:space="preserve"> consolidado</w:t>
      </w:r>
      <w:r w:rsidRPr="00D8798F">
        <w:rPr>
          <w:szCs w:val="26"/>
        </w:rPr>
        <w:t xml:space="preserve"> del ayuntam</w:t>
      </w:r>
      <w:r>
        <w:rPr>
          <w:szCs w:val="26"/>
        </w:rPr>
        <w:t xml:space="preserve">iento para </w:t>
      </w:r>
      <w:r w:rsidR="00B5672C">
        <w:rPr>
          <w:szCs w:val="26"/>
        </w:rPr>
        <w:t>2016</w:t>
      </w:r>
      <w:r>
        <w:rPr>
          <w:szCs w:val="26"/>
        </w:rPr>
        <w:t xml:space="preserve"> y su comparación con </w:t>
      </w:r>
      <w:r w:rsidR="00320D28">
        <w:rPr>
          <w:szCs w:val="26"/>
        </w:rPr>
        <w:t>el ejercicio anterior</w:t>
      </w:r>
      <w:r w:rsidRPr="00D8798F">
        <w:rPr>
          <w:szCs w:val="26"/>
        </w:rPr>
        <w:t xml:space="preserve"> prese</w:t>
      </w:r>
      <w:r w:rsidR="00320D28">
        <w:rPr>
          <w:szCs w:val="26"/>
        </w:rPr>
        <w:t>nta los siguientes indicadores y magnitudes</w:t>
      </w:r>
      <w:r w:rsidRPr="00D8798F">
        <w:rPr>
          <w:szCs w:val="26"/>
        </w:rPr>
        <w:t>:</w:t>
      </w:r>
    </w:p>
    <w:tbl>
      <w:tblPr>
        <w:tblW w:w="8806" w:type="dxa"/>
        <w:tblInd w:w="53" w:type="dxa"/>
        <w:tblCellMar>
          <w:left w:w="70" w:type="dxa"/>
          <w:right w:w="70" w:type="dxa"/>
        </w:tblCellMar>
        <w:tblLook w:val="04A0" w:firstRow="1" w:lastRow="0" w:firstColumn="1" w:lastColumn="0" w:noHBand="0" w:noVBand="1"/>
      </w:tblPr>
      <w:tblGrid>
        <w:gridCol w:w="4695"/>
        <w:gridCol w:w="1559"/>
        <w:gridCol w:w="1276"/>
        <w:gridCol w:w="1276"/>
      </w:tblGrid>
      <w:tr w:rsidR="006375DC" w:rsidRPr="00DF726F" w:rsidTr="00FD08CB">
        <w:trPr>
          <w:trHeight w:val="284"/>
        </w:trPr>
        <w:tc>
          <w:tcPr>
            <w:tcW w:w="4695" w:type="dxa"/>
            <w:tcBorders>
              <w:top w:val="single" w:sz="4" w:space="0" w:color="auto"/>
              <w:bottom w:val="single" w:sz="4" w:space="0" w:color="auto"/>
            </w:tcBorders>
            <w:shd w:val="clear" w:color="000000" w:fill="FABF8F"/>
            <w:noWrap/>
            <w:vAlign w:val="center"/>
            <w:hideMark/>
          </w:tcPr>
          <w:p w:rsidR="006375DC" w:rsidRPr="00DF726F" w:rsidRDefault="006375DC" w:rsidP="00DF726F">
            <w:pPr>
              <w:spacing w:after="0"/>
              <w:ind w:firstLine="0"/>
              <w:jc w:val="left"/>
              <w:rPr>
                <w:rFonts w:ascii="Arial" w:hAnsi="Arial" w:cs="Arial"/>
                <w:color w:val="000000"/>
                <w:sz w:val="18"/>
                <w:szCs w:val="18"/>
                <w:lang w:val="es-ES" w:eastAsia="es-ES"/>
              </w:rPr>
            </w:pPr>
            <w:r w:rsidRPr="00DF726F">
              <w:rPr>
                <w:rFonts w:ascii="Arial" w:hAnsi="Arial" w:cs="Arial"/>
                <w:color w:val="000000"/>
                <w:sz w:val="18"/>
                <w:szCs w:val="18"/>
                <w:lang w:val="es-ES" w:eastAsia="es-ES"/>
              </w:rPr>
              <w:t>Indicadores</w:t>
            </w:r>
            <w:r>
              <w:rPr>
                <w:rFonts w:ascii="Arial" w:hAnsi="Arial" w:cs="Arial"/>
                <w:color w:val="000000"/>
                <w:sz w:val="18"/>
                <w:szCs w:val="18"/>
                <w:lang w:val="es-ES" w:eastAsia="es-ES"/>
              </w:rPr>
              <w:t xml:space="preserve"> y magnitudes</w:t>
            </w:r>
          </w:p>
        </w:tc>
        <w:tc>
          <w:tcPr>
            <w:tcW w:w="1559" w:type="dxa"/>
            <w:tcBorders>
              <w:top w:val="single" w:sz="4" w:space="0" w:color="auto"/>
              <w:bottom w:val="single" w:sz="4" w:space="0" w:color="auto"/>
            </w:tcBorders>
            <w:shd w:val="clear" w:color="000000" w:fill="FABF8F"/>
            <w:noWrap/>
            <w:vAlign w:val="center"/>
            <w:hideMark/>
          </w:tcPr>
          <w:p w:rsidR="006375DC" w:rsidRPr="00DF726F" w:rsidRDefault="006375DC" w:rsidP="00DF726F">
            <w:pPr>
              <w:spacing w:after="0"/>
              <w:ind w:firstLine="0"/>
              <w:jc w:val="right"/>
              <w:rPr>
                <w:rFonts w:ascii="Arial" w:hAnsi="Arial" w:cs="Arial"/>
                <w:color w:val="000000"/>
                <w:sz w:val="18"/>
                <w:szCs w:val="18"/>
                <w:lang w:val="es-ES" w:eastAsia="es-ES"/>
              </w:rPr>
            </w:pPr>
            <w:r w:rsidRPr="00DF726F">
              <w:rPr>
                <w:rFonts w:ascii="Arial" w:hAnsi="Arial" w:cs="Arial"/>
                <w:color w:val="000000"/>
                <w:sz w:val="18"/>
                <w:szCs w:val="18"/>
                <w:lang w:val="es-ES" w:eastAsia="es-ES"/>
              </w:rPr>
              <w:t>2015</w:t>
            </w:r>
            <w:r>
              <w:rPr>
                <w:rFonts w:ascii="Arial" w:hAnsi="Arial" w:cs="Arial"/>
                <w:color w:val="000000"/>
                <w:sz w:val="18"/>
                <w:szCs w:val="18"/>
                <w:lang w:val="es-ES" w:eastAsia="es-ES"/>
              </w:rPr>
              <w:t xml:space="preserve"> </w:t>
            </w:r>
            <w:r w:rsidRPr="00FD08CB">
              <w:rPr>
                <w:rFonts w:ascii="Arial" w:hAnsi="Arial" w:cs="Arial"/>
                <w:color w:val="000000"/>
                <w:sz w:val="18"/>
                <w:szCs w:val="18"/>
                <w:vertAlign w:val="superscript"/>
                <w:lang w:val="es-ES" w:eastAsia="es-ES"/>
              </w:rPr>
              <w:t>(1)</w:t>
            </w:r>
          </w:p>
        </w:tc>
        <w:tc>
          <w:tcPr>
            <w:tcW w:w="1276" w:type="dxa"/>
            <w:tcBorders>
              <w:top w:val="single" w:sz="4" w:space="0" w:color="auto"/>
              <w:bottom w:val="single" w:sz="4" w:space="0" w:color="auto"/>
            </w:tcBorders>
            <w:shd w:val="clear" w:color="000000" w:fill="FABF8F"/>
            <w:noWrap/>
            <w:vAlign w:val="center"/>
            <w:hideMark/>
          </w:tcPr>
          <w:p w:rsidR="006375DC" w:rsidRPr="00DF726F" w:rsidRDefault="006375DC" w:rsidP="00DF726F">
            <w:pPr>
              <w:spacing w:after="0"/>
              <w:ind w:firstLine="0"/>
              <w:jc w:val="right"/>
              <w:rPr>
                <w:rFonts w:ascii="Arial" w:hAnsi="Arial" w:cs="Arial"/>
                <w:color w:val="000000"/>
                <w:sz w:val="18"/>
                <w:szCs w:val="18"/>
                <w:lang w:val="es-ES" w:eastAsia="es-ES"/>
              </w:rPr>
            </w:pPr>
            <w:r w:rsidRPr="00DF726F">
              <w:rPr>
                <w:rFonts w:ascii="Arial" w:hAnsi="Arial" w:cs="Arial"/>
                <w:color w:val="000000"/>
                <w:sz w:val="18"/>
                <w:szCs w:val="18"/>
                <w:lang w:val="es-ES" w:eastAsia="es-ES"/>
              </w:rPr>
              <w:t>2016</w:t>
            </w:r>
          </w:p>
        </w:tc>
        <w:tc>
          <w:tcPr>
            <w:tcW w:w="1276" w:type="dxa"/>
            <w:tcBorders>
              <w:top w:val="single" w:sz="4" w:space="0" w:color="auto"/>
              <w:bottom w:val="single" w:sz="4" w:space="0" w:color="auto"/>
            </w:tcBorders>
            <w:shd w:val="clear" w:color="000000" w:fill="FABF8F"/>
            <w:noWrap/>
            <w:vAlign w:val="center"/>
            <w:hideMark/>
          </w:tcPr>
          <w:p w:rsidR="006375DC" w:rsidRPr="00DF726F" w:rsidRDefault="006375DC" w:rsidP="00FD08CB">
            <w:pPr>
              <w:spacing w:after="0"/>
              <w:ind w:firstLine="0"/>
              <w:jc w:val="right"/>
              <w:rPr>
                <w:rFonts w:ascii="Arial" w:hAnsi="Arial" w:cs="Arial"/>
                <w:color w:val="000000"/>
                <w:sz w:val="18"/>
                <w:szCs w:val="18"/>
                <w:lang w:val="es-ES" w:eastAsia="es-ES"/>
              </w:rPr>
            </w:pPr>
            <w:r w:rsidRPr="00DF726F">
              <w:rPr>
                <w:rFonts w:ascii="Arial" w:hAnsi="Arial" w:cs="Arial"/>
                <w:color w:val="000000"/>
                <w:sz w:val="18"/>
                <w:szCs w:val="18"/>
                <w:lang w:val="es-ES" w:eastAsia="es-ES"/>
              </w:rPr>
              <w:t>% Variación</w:t>
            </w:r>
            <w:r w:rsidR="00FD08CB">
              <w:rPr>
                <w:rFonts w:ascii="Arial" w:hAnsi="Arial" w:cs="Arial"/>
                <w:color w:val="000000"/>
                <w:sz w:val="18"/>
                <w:szCs w:val="18"/>
                <w:lang w:val="es-ES" w:eastAsia="es-ES"/>
              </w:rPr>
              <w:t xml:space="preserve"> </w:t>
            </w:r>
            <w:r w:rsidRPr="00DF726F">
              <w:rPr>
                <w:rFonts w:ascii="Arial" w:hAnsi="Arial" w:cs="Arial"/>
                <w:color w:val="000000"/>
                <w:sz w:val="18"/>
                <w:szCs w:val="18"/>
                <w:lang w:val="es-ES" w:eastAsia="es-ES"/>
              </w:rPr>
              <w:t>2016/2015</w:t>
            </w:r>
          </w:p>
        </w:tc>
      </w:tr>
      <w:tr w:rsidR="00DF726F" w:rsidRPr="00DF726F" w:rsidTr="00FD08CB">
        <w:trPr>
          <w:trHeight w:val="284"/>
        </w:trPr>
        <w:tc>
          <w:tcPr>
            <w:tcW w:w="4695" w:type="dxa"/>
            <w:tcBorders>
              <w:top w:val="single" w:sz="4"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Total obligaciones reconocidas</w:t>
            </w:r>
          </w:p>
        </w:tc>
        <w:tc>
          <w:tcPr>
            <w:tcW w:w="1559" w:type="dxa"/>
            <w:tcBorders>
              <w:top w:val="single" w:sz="4"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5.229.148</w:t>
            </w:r>
          </w:p>
        </w:tc>
        <w:tc>
          <w:tcPr>
            <w:tcW w:w="1276" w:type="dxa"/>
            <w:tcBorders>
              <w:top w:val="single" w:sz="4"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4.703.644</w:t>
            </w:r>
          </w:p>
        </w:tc>
        <w:tc>
          <w:tcPr>
            <w:tcW w:w="1276" w:type="dxa"/>
            <w:tcBorders>
              <w:top w:val="single" w:sz="4"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-10</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Total derechos reconocidos</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5.100.221</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5.168.861</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1</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 ejecución gastos</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93</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91</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 cumplimiento ingresos</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91</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100</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Gastos corrientes</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4.071.420</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3.958.680</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-3</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Gastos de funcionamiento (1, 2 y 4)</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4.019.692</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3.917.107</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-3</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Gastos capital (6 y 7)</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793.857</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395.876</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-50</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Gastos operaciones financieras (9)</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363.872</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349.088</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Ingresos corrientes (1 a 5)</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5.013.271</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5.151.886</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3</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Ingresos tributarios (1 a 3)</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2.775.482</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2.933.103</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6</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Ingresos de capital (6 y 7)</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86.949</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16.974</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-80</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 Ingresos tributarios sobre gastos corrientes</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68</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74</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 </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Gasto corriente/habitante</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657</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636</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-3</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Ingresos tributarios/habitante</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448</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471</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5</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 xml:space="preserve">% Dependencia de subvenciones  </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45</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42</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 </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Ahorro bruto</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993.579</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1.234.779</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24</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Carga financiera</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415.599</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390.660</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-6</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Ahorro neto</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577.980</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844.118</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46</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Resultado presupuestario ajustado</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409.651</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537.806</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31</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Saldo presupuestario no financiero</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234.944</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814.304</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247</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Remanente tesorería total</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851.865</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1.256.909</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48</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Remanente tesorería gastos generales</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779.277</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1.256.909</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61</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6375DC">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Índice de carga financiera</w:t>
            </w:r>
            <w:r w:rsidRPr="00FD08CB">
              <w:rPr>
                <w:rFonts w:ascii="Arial Narrow" w:hAnsi="Arial Narrow"/>
                <w:color w:val="000000"/>
                <w:vertAlign w:val="superscript"/>
                <w:lang w:val="es-ES" w:eastAsia="es-ES"/>
              </w:rPr>
              <w:t xml:space="preserve"> (</w:t>
            </w:r>
            <w:r w:rsidR="006375DC" w:rsidRPr="00FD08CB">
              <w:rPr>
                <w:rFonts w:ascii="Arial Narrow" w:hAnsi="Arial Narrow"/>
                <w:color w:val="000000"/>
                <w:vertAlign w:val="superscript"/>
                <w:lang w:val="es-ES" w:eastAsia="es-ES"/>
              </w:rPr>
              <w:t>2</w:t>
            </w:r>
            <w:r w:rsidRPr="00FD08CB">
              <w:rPr>
                <w:rFonts w:ascii="Arial Narrow" w:hAnsi="Arial Narrow"/>
                <w:color w:val="000000"/>
                <w:vertAlign w:val="superscript"/>
                <w:lang w:val="es-ES" w:eastAsia="es-ES"/>
              </w:rPr>
              <w:t>)</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8</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8</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6375DC">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 xml:space="preserve">% Ahorro bruto sobre ingresos corrientes </w:t>
            </w:r>
            <w:r w:rsidRPr="00FD08CB">
              <w:rPr>
                <w:rFonts w:ascii="Arial Narrow" w:hAnsi="Arial Narrow"/>
                <w:color w:val="000000"/>
                <w:vertAlign w:val="superscript"/>
                <w:lang w:val="es-ES" w:eastAsia="es-ES"/>
              </w:rPr>
              <w:t>(</w:t>
            </w:r>
            <w:r w:rsidR="006375DC" w:rsidRPr="00FD08CB">
              <w:rPr>
                <w:rFonts w:ascii="Arial Narrow" w:hAnsi="Arial Narrow"/>
                <w:color w:val="000000"/>
                <w:vertAlign w:val="superscript"/>
                <w:lang w:val="es-ES" w:eastAsia="es-ES"/>
              </w:rPr>
              <w:t>2</w:t>
            </w:r>
            <w:r w:rsidRPr="00FD08CB">
              <w:rPr>
                <w:rFonts w:ascii="Arial Narrow" w:hAnsi="Arial Narrow"/>
                <w:color w:val="000000"/>
                <w:vertAlign w:val="superscript"/>
                <w:lang w:val="es-ES" w:eastAsia="es-ES"/>
              </w:rPr>
              <w:t>)</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20</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24</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 </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lang w:val="es-ES" w:eastAsia="es-ES"/>
              </w:rPr>
            </w:pPr>
            <w:r w:rsidRPr="00DF726F">
              <w:rPr>
                <w:rFonts w:ascii="Arial Narrow" w:hAnsi="Arial Narrow"/>
                <w:lang w:val="es-ES" w:eastAsia="es-ES"/>
              </w:rPr>
              <w:t>% Capacidad de endeudamiento</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lang w:val="es-ES" w:eastAsia="es-ES"/>
              </w:rPr>
            </w:pPr>
            <w:r w:rsidRPr="00DF726F">
              <w:rPr>
                <w:rFonts w:ascii="Arial Narrow" w:hAnsi="Arial Narrow"/>
                <w:lang w:val="es-ES" w:eastAsia="es-ES"/>
              </w:rPr>
              <w:t>12</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lang w:val="es-ES" w:eastAsia="es-ES"/>
              </w:rPr>
            </w:pPr>
            <w:r w:rsidRPr="00DF726F">
              <w:rPr>
                <w:rFonts w:ascii="Arial Narrow" w:hAnsi="Arial Narrow"/>
                <w:lang w:val="es-ES" w:eastAsia="es-ES"/>
              </w:rPr>
              <w:t>16</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 </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Deuda viva</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4.610.371</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4.261.283</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-8</w:t>
            </w:r>
          </w:p>
        </w:tc>
      </w:tr>
      <w:tr w:rsidR="00DF726F" w:rsidRPr="00DF726F" w:rsidTr="00FD08CB">
        <w:trPr>
          <w:trHeight w:val="284"/>
        </w:trPr>
        <w:tc>
          <w:tcPr>
            <w:tcW w:w="4695" w:type="dxa"/>
            <w:tcBorders>
              <w:top w:val="single" w:sz="2" w:space="0" w:color="auto"/>
              <w:bottom w:val="single" w:sz="2" w:space="0" w:color="auto"/>
            </w:tcBorders>
            <w:shd w:val="clear" w:color="auto" w:fill="auto"/>
            <w:noWrap/>
            <w:vAlign w:val="center"/>
            <w:hideMark/>
          </w:tcPr>
          <w:p w:rsidR="00DF726F" w:rsidRPr="00DF726F" w:rsidRDefault="00DF726F" w:rsidP="006375DC">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 xml:space="preserve">Nivel de endeudamiento </w:t>
            </w:r>
            <w:r w:rsidRPr="00FD08CB">
              <w:rPr>
                <w:rFonts w:ascii="Arial Narrow" w:hAnsi="Arial Narrow"/>
                <w:color w:val="000000"/>
                <w:vertAlign w:val="superscript"/>
                <w:lang w:val="es-ES" w:eastAsia="es-ES"/>
              </w:rPr>
              <w:t>(</w:t>
            </w:r>
            <w:r w:rsidR="006375DC" w:rsidRPr="00FD08CB">
              <w:rPr>
                <w:rFonts w:ascii="Arial Narrow" w:hAnsi="Arial Narrow"/>
                <w:color w:val="000000"/>
                <w:vertAlign w:val="superscript"/>
                <w:lang w:val="es-ES" w:eastAsia="es-ES"/>
              </w:rPr>
              <w:t>2</w:t>
            </w:r>
            <w:r w:rsidRPr="00FD08CB">
              <w:rPr>
                <w:rFonts w:ascii="Arial Narrow" w:hAnsi="Arial Narrow"/>
                <w:color w:val="000000"/>
                <w:vertAlign w:val="superscript"/>
                <w:lang w:val="es-ES" w:eastAsia="es-ES"/>
              </w:rPr>
              <w:t>)</w:t>
            </w:r>
          </w:p>
        </w:tc>
        <w:tc>
          <w:tcPr>
            <w:tcW w:w="1559"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92</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83</w:t>
            </w:r>
          </w:p>
        </w:tc>
        <w:tc>
          <w:tcPr>
            <w:tcW w:w="1276" w:type="dxa"/>
            <w:tcBorders>
              <w:top w:val="single" w:sz="2" w:space="0" w:color="auto"/>
              <w:bottom w:val="single" w:sz="2"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 </w:t>
            </w:r>
          </w:p>
        </w:tc>
      </w:tr>
      <w:tr w:rsidR="00DF726F" w:rsidRPr="00DF726F" w:rsidTr="00FD08CB">
        <w:trPr>
          <w:trHeight w:val="284"/>
        </w:trPr>
        <w:tc>
          <w:tcPr>
            <w:tcW w:w="4695" w:type="dxa"/>
            <w:tcBorders>
              <w:top w:val="single" w:sz="2" w:space="0" w:color="auto"/>
              <w:bottom w:val="single" w:sz="4" w:space="0" w:color="auto"/>
            </w:tcBorders>
            <w:shd w:val="clear" w:color="auto" w:fill="auto"/>
            <w:noWrap/>
            <w:vAlign w:val="center"/>
            <w:hideMark/>
          </w:tcPr>
          <w:p w:rsidR="00DF726F" w:rsidRPr="00DF726F" w:rsidRDefault="00DF726F" w:rsidP="00DF726F">
            <w:pPr>
              <w:spacing w:after="0"/>
              <w:ind w:firstLine="0"/>
              <w:jc w:val="left"/>
              <w:rPr>
                <w:rFonts w:ascii="Arial Narrow" w:hAnsi="Arial Narrow"/>
                <w:color w:val="000000"/>
                <w:lang w:val="es-ES" w:eastAsia="es-ES"/>
              </w:rPr>
            </w:pPr>
            <w:r w:rsidRPr="00DF726F">
              <w:rPr>
                <w:rFonts w:ascii="Arial Narrow" w:hAnsi="Arial Narrow"/>
                <w:color w:val="000000"/>
                <w:lang w:val="es-ES" w:eastAsia="es-ES"/>
              </w:rPr>
              <w:t>Deuda viva/habitante</w:t>
            </w:r>
          </w:p>
        </w:tc>
        <w:tc>
          <w:tcPr>
            <w:tcW w:w="1559" w:type="dxa"/>
            <w:tcBorders>
              <w:top w:val="single" w:sz="2" w:space="0" w:color="auto"/>
              <w:bottom w:val="single" w:sz="4"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744</w:t>
            </w:r>
          </w:p>
        </w:tc>
        <w:tc>
          <w:tcPr>
            <w:tcW w:w="1276" w:type="dxa"/>
            <w:tcBorders>
              <w:top w:val="single" w:sz="2" w:space="0" w:color="auto"/>
              <w:bottom w:val="single" w:sz="4"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685</w:t>
            </w:r>
          </w:p>
        </w:tc>
        <w:tc>
          <w:tcPr>
            <w:tcW w:w="1276" w:type="dxa"/>
            <w:tcBorders>
              <w:top w:val="single" w:sz="2" w:space="0" w:color="auto"/>
              <w:bottom w:val="single" w:sz="4" w:space="0" w:color="auto"/>
            </w:tcBorders>
            <w:shd w:val="clear" w:color="000000" w:fill="FFFFFF"/>
            <w:noWrap/>
            <w:vAlign w:val="center"/>
            <w:hideMark/>
          </w:tcPr>
          <w:p w:rsidR="00DF726F" w:rsidRPr="00DF726F" w:rsidRDefault="00DF726F" w:rsidP="00DF726F">
            <w:pPr>
              <w:spacing w:after="0"/>
              <w:ind w:firstLine="0"/>
              <w:jc w:val="right"/>
              <w:rPr>
                <w:rFonts w:ascii="Arial Narrow" w:hAnsi="Arial Narrow"/>
                <w:color w:val="000000"/>
                <w:lang w:val="es-ES" w:eastAsia="es-ES"/>
              </w:rPr>
            </w:pPr>
            <w:r w:rsidRPr="00DF726F">
              <w:rPr>
                <w:rFonts w:ascii="Arial Narrow" w:hAnsi="Arial Narrow"/>
                <w:color w:val="000000"/>
                <w:lang w:val="es-ES" w:eastAsia="es-ES"/>
              </w:rPr>
              <w:t>-8</w:t>
            </w:r>
          </w:p>
        </w:tc>
      </w:tr>
    </w:tbl>
    <w:p w:rsidR="006375DC" w:rsidRPr="00FD08CB" w:rsidRDefault="006375DC" w:rsidP="00FD08CB">
      <w:pPr>
        <w:spacing w:before="60" w:after="0"/>
        <w:ind w:firstLine="0"/>
        <w:jc w:val="left"/>
        <w:rPr>
          <w:rFonts w:ascii="Arial Narrow" w:hAnsi="Arial Narrow"/>
          <w:sz w:val="16"/>
          <w:szCs w:val="16"/>
          <w:lang w:val="es-ES"/>
        </w:rPr>
      </w:pPr>
      <w:r w:rsidRPr="00FD08CB">
        <w:rPr>
          <w:rFonts w:ascii="Arial Narrow" w:hAnsi="Arial Narrow"/>
          <w:sz w:val="16"/>
          <w:szCs w:val="16"/>
          <w:lang w:val="es-ES"/>
        </w:rPr>
        <w:t>(1) Ejercicio no auditado</w:t>
      </w:r>
    </w:p>
    <w:p w:rsidR="003F738C" w:rsidRPr="00FD08CB" w:rsidRDefault="004D490F" w:rsidP="00FD08CB">
      <w:pPr>
        <w:spacing w:before="60" w:after="0"/>
        <w:ind w:firstLine="0"/>
        <w:jc w:val="left"/>
        <w:rPr>
          <w:rFonts w:ascii="Arial Narrow" w:hAnsi="Arial Narrow"/>
          <w:sz w:val="16"/>
          <w:szCs w:val="16"/>
          <w:lang w:val="es-ES"/>
        </w:rPr>
      </w:pPr>
      <w:r w:rsidRPr="00FD08CB">
        <w:rPr>
          <w:rFonts w:ascii="Arial Narrow" w:hAnsi="Arial Narrow"/>
          <w:sz w:val="16"/>
          <w:szCs w:val="16"/>
          <w:lang w:val="es-ES"/>
        </w:rPr>
        <w:t>(</w:t>
      </w:r>
      <w:r w:rsidR="006375DC" w:rsidRPr="00FD08CB">
        <w:rPr>
          <w:rFonts w:ascii="Arial Narrow" w:hAnsi="Arial Narrow"/>
          <w:sz w:val="16"/>
          <w:szCs w:val="16"/>
          <w:lang w:val="es-ES"/>
        </w:rPr>
        <w:t>2</w:t>
      </w:r>
      <w:r w:rsidRPr="00FD08CB">
        <w:rPr>
          <w:rFonts w:ascii="Arial Narrow" w:hAnsi="Arial Narrow"/>
          <w:sz w:val="16"/>
          <w:szCs w:val="16"/>
          <w:lang w:val="es-ES"/>
        </w:rPr>
        <w:t>) Nuevas denominaciones de las ratios introducidas por la Dirección General de Administración Local</w:t>
      </w:r>
    </w:p>
    <w:p w:rsidR="004D490F" w:rsidRDefault="004D490F" w:rsidP="00293CF0">
      <w:pPr>
        <w:pStyle w:val="texto"/>
        <w:spacing w:after="0"/>
      </w:pPr>
    </w:p>
    <w:p w:rsidR="00F86397" w:rsidRPr="003F738C" w:rsidRDefault="00F86397" w:rsidP="003F738C">
      <w:pPr>
        <w:pStyle w:val="texto"/>
      </w:pPr>
      <w:r w:rsidRPr="003F738C">
        <w:t xml:space="preserve">En </w:t>
      </w:r>
      <w:r w:rsidR="00B5672C" w:rsidRPr="003F738C">
        <w:t>2016</w:t>
      </w:r>
      <w:r w:rsidRPr="003F738C">
        <w:t>, el ayuntamiento ha gastado un</w:t>
      </w:r>
      <w:r w:rsidR="00347B12" w:rsidRPr="003F738C">
        <w:t xml:space="preserve"> </w:t>
      </w:r>
      <w:r w:rsidR="0089144B">
        <w:t>diez</w:t>
      </w:r>
      <w:r w:rsidR="00347B12" w:rsidRPr="003F738C">
        <w:t xml:space="preserve"> </w:t>
      </w:r>
      <w:r w:rsidRPr="003F738C">
        <w:t xml:space="preserve">por ciento </w:t>
      </w:r>
      <w:r w:rsidR="00FC5F17" w:rsidRPr="003F738C">
        <w:t>menos</w:t>
      </w:r>
      <w:r w:rsidR="00347B12" w:rsidRPr="003F738C">
        <w:t xml:space="preserve"> </w:t>
      </w:r>
      <w:r w:rsidRPr="003F738C">
        <w:t>y ha ingres</w:t>
      </w:r>
      <w:r w:rsidRPr="003F738C">
        <w:t>a</w:t>
      </w:r>
      <w:r w:rsidRPr="003F738C">
        <w:t xml:space="preserve">do un </w:t>
      </w:r>
      <w:r w:rsidR="0089144B">
        <w:t>uno</w:t>
      </w:r>
      <w:r w:rsidR="00347B12" w:rsidRPr="003F738C">
        <w:t xml:space="preserve"> por ciento </w:t>
      </w:r>
      <w:r w:rsidR="00FC5F17" w:rsidRPr="003F738C">
        <w:t>más</w:t>
      </w:r>
      <w:r w:rsidRPr="003F738C">
        <w:t xml:space="preserve"> que en el ejercicio anterior.</w:t>
      </w:r>
    </w:p>
    <w:p w:rsidR="0089144B" w:rsidRPr="0089144B" w:rsidRDefault="00CE0157" w:rsidP="003F738C">
      <w:pPr>
        <w:pStyle w:val="texto"/>
      </w:pPr>
      <w:r w:rsidRPr="0089144B">
        <w:t xml:space="preserve">Esa reducción de gastos se justifica en la disminución del corriente –un </w:t>
      </w:r>
      <w:r w:rsidR="0089144B" w:rsidRPr="0089144B">
        <w:t>tres</w:t>
      </w:r>
      <w:r w:rsidRPr="0089144B">
        <w:t xml:space="preserve"> por ciento</w:t>
      </w:r>
      <w:r w:rsidR="00293CF0" w:rsidRPr="0089144B">
        <w:t>–</w:t>
      </w:r>
      <w:r w:rsidRPr="0089144B">
        <w:t xml:space="preserve"> y de </w:t>
      </w:r>
      <w:r w:rsidR="0089144B" w:rsidRPr="0089144B">
        <w:t>los gastos de capital</w:t>
      </w:r>
      <w:r w:rsidRPr="0089144B">
        <w:t xml:space="preserve"> –un </w:t>
      </w:r>
      <w:r w:rsidR="0089144B" w:rsidRPr="0089144B">
        <w:t>50</w:t>
      </w:r>
      <w:r w:rsidRPr="0089144B">
        <w:t xml:space="preserve"> por ciento</w:t>
      </w:r>
      <w:r w:rsidR="00293CF0" w:rsidRPr="0089144B">
        <w:t>–</w:t>
      </w:r>
      <w:r w:rsidRPr="0089144B">
        <w:t>.</w:t>
      </w:r>
    </w:p>
    <w:p w:rsidR="00CE0157" w:rsidRPr="0089144B" w:rsidRDefault="00CE0157" w:rsidP="003F738C">
      <w:pPr>
        <w:pStyle w:val="texto"/>
      </w:pPr>
      <w:r w:rsidRPr="0089144B">
        <w:t xml:space="preserve">Los ingresos tributarios han aumentado en </w:t>
      </w:r>
      <w:r w:rsidR="0089144B" w:rsidRPr="0089144B">
        <w:t>un seis</w:t>
      </w:r>
      <w:r w:rsidRPr="0089144B">
        <w:t xml:space="preserve"> por ciento y el conjunto de los ingresos corrientes también aumentan en un </w:t>
      </w:r>
      <w:r w:rsidR="0089144B" w:rsidRPr="0089144B">
        <w:t>tres</w:t>
      </w:r>
      <w:r w:rsidRPr="0089144B">
        <w:t xml:space="preserve"> por ciento. Los ingresos de capital se reducen en un 8</w:t>
      </w:r>
      <w:r w:rsidR="0089144B" w:rsidRPr="0089144B">
        <w:t>0</w:t>
      </w:r>
      <w:r w:rsidRPr="0089144B">
        <w:t xml:space="preserve"> por ciento.</w:t>
      </w:r>
    </w:p>
    <w:p w:rsidR="00CE0157" w:rsidRPr="0089144B" w:rsidRDefault="00CE0157" w:rsidP="003F738C">
      <w:pPr>
        <w:pStyle w:val="texto"/>
      </w:pPr>
      <w:r w:rsidRPr="0089144B">
        <w:lastRenderedPageBreak/>
        <w:t>En 2016, los ingresos corrientes superan a los gastos corrientes.</w:t>
      </w:r>
    </w:p>
    <w:p w:rsidR="00F86397" w:rsidRPr="00BB5DFF" w:rsidRDefault="00F86397" w:rsidP="003F738C">
      <w:pPr>
        <w:pStyle w:val="texto"/>
      </w:pPr>
      <w:r w:rsidRPr="00BB5DFF">
        <w:t>El saldo presupuestario no financiero</w:t>
      </w:r>
      <w:r w:rsidR="00FC5F17" w:rsidRPr="00BB5DFF">
        <w:t xml:space="preserve"> asciende a </w:t>
      </w:r>
      <w:r w:rsidR="00BB5DFF" w:rsidRPr="00BB5DFF">
        <w:t>0,81</w:t>
      </w:r>
      <w:r w:rsidR="00FC5F17" w:rsidRPr="00BB5DFF">
        <w:t xml:space="preserve"> millones y aumenta un </w:t>
      </w:r>
      <w:r w:rsidR="006375DC">
        <w:t>247</w:t>
      </w:r>
      <w:r w:rsidR="00FC5F17" w:rsidRPr="00BB5DFF">
        <w:t xml:space="preserve"> por ciento respecto al de 2015, y el resultado presupuestario ajustado es de </w:t>
      </w:r>
      <w:r w:rsidR="00BB5DFF" w:rsidRPr="00BB5DFF">
        <w:t>0.54</w:t>
      </w:r>
      <w:r w:rsidR="00FC5F17" w:rsidRPr="00BB5DFF">
        <w:t xml:space="preserve"> millones, un </w:t>
      </w:r>
      <w:r w:rsidR="00BB5DFF" w:rsidRPr="00BB5DFF">
        <w:t>31</w:t>
      </w:r>
      <w:r w:rsidR="00FC5F17" w:rsidRPr="00BB5DFF">
        <w:t xml:space="preserve"> por ciento superior al de</w:t>
      </w:r>
      <w:r w:rsidR="00566551" w:rsidRPr="00BB5DFF">
        <w:t>l ejercicio anterior.</w:t>
      </w:r>
    </w:p>
    <w:p w:rsidR="00566551" w:rsidRPr="00BB5DFF" w:rsidRDefault="00566551" w:rsidP="003F738C">
      <w:pPr>
        <w:pStyle w:val="texto"/>
      </w:pPr>
      <w:r w:rsidRPr="00BB5DFF">
        <w:t xml:space="preserve">El remanente de tesorería para gastos generales también aumenta de forma </w:t>
      </w:r>
      <w:r w:rsidR="003F738C" w:rsidRPr="00BB5DFF">
        <w:t>relevante</w:t>
      </w:r>
      <w:r w:rsidRPr="00BB5DFF">
        <w:t>, de 0,</w:t>
      </w:r>
      <w:r w:rsidR="00BB5DFF" w:rsidRPr="00BB5DFF">
        <w:t>78</w:t>
      </w:r>
      <w:r w:rsidRPr="00BB5DFF">
        <w:t xml:space="preserve"> a 1,2</w:t>
      </w:r>
      <w:r w:rsidR="00BB5DFF" w:rsidRPr="00BB5DFF">
        <w:t>6</w:t>
      </w:r>
      <w:r w:rsidRPr="00BB5DFF">
        <w:t xml:space="preserve"> millones.</w:t>
      </w:r>
    </w:p>
    <w:p w:rsidR="00566551" w:rsidRPr="00BB5DFF" w:rsidRDefault="00566551" w:rsidP="003F738C">
      <w:pPr>
        <w:pStyle w:val="texto"/>
      </w:pPr>
      <w:r w:rsidRPr="00BB5DFF">
        <w:t>El ahorro bruto, en 2016 de 1,</w:t>
      </w:r>
      <w:r w:rsidR="00BB5DFF" w:rsidRPr="00BB5DFF">
        <w:t>23</w:t>
      </w:r>
      <w:r w:rsidRPr="00BB5DFF">
        <w:t xml:space="preserve"> millones,  crece en un 2</w:t>
      </w:r>
      <w:r w:rsidR="00BB5DFF" w:rsidRPr="00BB5DFF">
        <w:t>4</w:t>
      </w:r>
      <w:r w:rsidRPr="00BB5DFF">
        <w:t xml:space="preserve"> por ciento, en ta</w:t>
      </w:r>
      <w:r w:rsidRPr="00BB5DFF">
        <w:t>n</w:t>
      </w:r>
      <w:r w:rsidRPr="00BB5DFF">
        <w:t xml:space="preserve">to la carga financiera se reduce en un </w:t>
      </w:r>
      <w:r w:rsidR="002567A6">
        <w:t>seis</w:t>
      </w:r>
      <w:r w:rsidRPr="00BB5DFF">
        <w:t xml:space="preserve"> por ciento. Como consecuencia, el ahorro neto experimenta un incremento </w:t>
      </w:r>
      <w:r w:rsidR="003F738C" w:rsidRPr="00BB5DFF">
        <w:t>significativo</w:t>
      </w:r>
      <w:r w:rsidRPr="00BB5DFF">
        <w:t xml:space="preserve">, al pasar de </w:t>
      </w:r>
      <w:r w:rsidR="00BB5DFF" w:rsidRPr="00BB5DFF">
        <w:t>577.980</w:t>
      </w:r>
      <w:r w:rsidRPr="00BB5DFF">
        <w:t xml:space="preserve"> euros a </w:t>
      </w:r>
      <w:r w:rsidR="00BB5DFF" w:rsidRPr="00BB5DFF">
        <w:t>844.118</w:t>
      </w:r>
      <w:r w:rsidRPr="00BB5DFF">
        <w:t xml:space="preserve"> euros.</w:t>
      </w:r>
    </w:p>
    <w:p w:rsidR="00F86397" w:rsidRPr="0089144B" w:rsidRDefault="00566551" w:rsidP="003F738C">
      <w:pPr>
        <w:pStyle w:val="texto"/>
        <w:rPr>
          <w:highlight w:val="yellow"/>
        </w:rPr>
      </w:pPr>
      <w:r w:rsidRPr="00BB5DFF">
        <w:t>El</w:t>
      </w:r>
      <w:r w:rsidR="00F86397" w:rsidRPr="00BB5DFF">
        <w:t xml:space="preserve"> </w:t>
      </w:r>
      <w:r w:rsidR="004D490F" w:rsidRPr="00BB5DFF">
        <w:t>índice de carga financiera</w:t>
      </w:r>
      <w:r w:rsidR="004D490F" w:rsidRPr="00BB5DFF">
        <w:rPr>
          <w:rStyle w:val="Refdenotaalpie"/>
        </w:rPr>
        <w:footnoteReference w:id="1"/>
      </w:r>
      <w:r w:rsidR="004D490F" w:rsidRPr="00BB5DFF">
        <w:t xml:space="preserve"> </w:t>
      </w:r>
      <w:r w:rsidRPr="00BB5DFF">
        <w:t>en 2016 es del</w:t>
      </w:r>
      <w:r w:rsidR="005A5D8B" w:rsidRPr="00BB5DFF">
        <w:t xml:space="preserve"> </w:t>
      </w:r>
      <w:r w:rsidR="002567A6">
        <w:t>ocho</w:t>
      </w:r>
      <w:r w:rsidRPr="00BB5DFF">
        <w:t xml:space="preserve"> por ciento </w:t>
      </w:r>
      <w:r w:rsidR="008908AE" w:rsidRPr="00BB5DFF">
        <w:t>(</w:t>
      </w:r>
      <w:r w:rsidR="002567A6">
        <w:t>idéntico po</w:t>
      </w:r>
      <w:r w:rsidR="002567A6">
        <w:t>r</w:t>
      </w:r>
      <w:r w:rsidR="002567A6">
        <w:t xml:space="preserve">centaje </w:t>
      </w:r>
      <w:r w:rsidR="00FF0D33">
        <w:t xml:space="preserve">que </w:t>
      </w:r>
      <w:r w:rsidR="002567A6">
        <w:t>en</w:t>
      </w:r>
      <w:r w:rsidR="008908AE" w:rsidRPr="00BB5DFF">
        <w:t xml:space="preserve"> 2015)</w:t>
      </w:r>
      <w:r w:rsidR="00F86397" w:rsidRPr="00BB5DFF">
        <w:t xml:space="preserve">, siendo </w:t>
      </w:r>
      <w:r w:rsidR="004D490F" w:rsidRPr="00BB5DFF">
        <w:t>el porcentaje del ahorro bruto sobre los ingresos corrientes</w:t>
      </w:r>
      <w:r w:rsidR="004D490F" w:rsidRPr="00BB5DFF">
        <w:rPr>
          <w:rStyle w:val="Refdenotaalpie"/>
        </w:rPr>
        <w:footnoteReference w:id="2"/>
      </w:r>
      <w:r w:rsidR="00F86397" w:rsidRPr="00BB5DFF">
        <w:t xml:space="preserve"> del</w:t>
      </w:r>
      <w:r w:rsidR="005A5D8B" w:rsidRPr="00BB5DFF">
        <w:t xml:space="preserve"> </w:t>
      </w:r>
      <w:r w:rsidR="00BB5DFF" w:rsidRPr="00BB5DFF">
        <w:t>24</w:t>
      </w:r>
      <w:r w:rsidR="005A5D8B" w:rsidRPr="00BB5DFF">
        <w:t xml:space="preserve"> </w:t>
      </w:r>
      <w:r w:rsidR="00F86397" w:rsidRPr="00BB5DFF">
        <w:t>por ciento</w:t>
      </w:r>
      <w:r w:rsidR="008908AE" w:rsidRPr="00BB5DFF">
        <w:t xml:space="preserve"> (</w:t>
      </w:r>
      <w:r w:rsidR="00BB5DFF" w:rsidRPr="00BB5DFF">
        <w:t>20</w:t>
      </w:r>
      <w:r w:rsidR="00A47A1B" w:rsidRPr="00BB5DFF">
        <w:t xml:space="preserve"> por ciento </w:t>
      </w:r>
      <w:r w:rsidR="00BB5DFF" w:rsidRPr="00BB5DFF">
        <w:t>e</w:t>
      </w:r>
      <w:r w:rsidR="00A47A1B" w:rsidRPr="00BB5DFF">
        <w:t>n 2015)</w:t>
      </w:r>
      <w:r w:rsidR="00CF199F" w:rsidRPr="00BB5DFF">
        <w:t>.</w:t>
      </w:r>
    </w:p>
    <w:p w:rsidR="00CE0157" w:rsidRPr="0089144B" w:rsidRDefault="00CE0157" w:rsidP="003F738C">
      <w:pPr>
        <w:pStyle w:val="texto"/>
        <w:rPr>
          <w:highlight w:val="yellow"/>
        </w:rPr>
      </w:pPr>
      <w:r w:rsidRPr="00EE183D">
        <w:t xml:space="preserve">La deuda viva se ha reducido en un </w:t>
      </w:r>
      <w:r w:rsidR="002567A6">
        <w:t>ocho</w:t>
      </w:r>
      <w:r w:rsidRPr="00EE183D">
        <w:t xml:space="preserve"> por ciento, alcanzando en 2016 un importe de </w:t>
      </w:r>
      <w:r w:rsidR="00EE183D" w:rsidRPr="00EE183D">
        <w:t>4,26</w:t>
      </w:r>
      <w:r w:rsidRPr="00EE183D">
        <w:t xml:space="preserve"> millones</w:t>
      </w:r>
      <w:r w:rsidR="003F738C" w:rsidRPr="00EE183D">
        <w:t>;</w:t>
      </w:r>
      <w:r w:rsidRPr="00EE183D">
        <w:t xml:space="preserve"> ha </w:t>
      </w:r>
      <w:r w:rsidR="003F738C" w:rsidRPr="00EE183D">
        <w:t>disminuido igualmente</w:t>
      </w:r>
      <w:r w:rsidRPr="00EE183D">
        <w:t xml:space="preserve"> el </w:t>
      </w:r>
      <w:r w:rsidR="00CF199F" w:rsidRPr="00EE183D">
        <w:t>nivel de endeudamie</w:t>
      </w:r>
      <w:r w:rsidR="00CF199F" w:rsidRPr="00EE183D">
        <w:t>n</w:t>
      </w:r>
      <w:r w:rsidR="00CF199F" w:rsidRPr="00EE183D">
        <w:t>to</w:t>
      </w:r>
      <w:r w:rsidR="00CF199F" w:rsidRPr="00EE183D">
        <w:rPr>
          <w:rStyle w:val="Refdenotaalpie"/>
        </w:rPr>
        <w:footnoteReference w:id="3"/>
      </w:r>
      <w:r w:rsidR="003F738C" w:rsidRPr="00EE183D">
        <w:t xml:space="preserve">, del </w:t>
      </w:r>
      <w:r w:rsidR="00EE183D" w:rsidRPr="00EE183D">
        <w:t>92</w:t>
      </w:r>
      <w:r w:rsidR="003F738C" w:rsidRPr="00EE183D">
        <w:t xml:space="preserve"> al </w:t>
      </w:r>
      <w:r w:rsidR="00EE183D" w:rsidRPr="00EE183D">
        <w:t>83</w:t>
      </w:r>
      <w:r w:rsidR="003F738C" w:rsidRPr="00EE183D">
        <w:t xml:space="preserve"> por ciento, situándose por debajo del tipo legal del 110 por ciento que limita, en la actualidad, la captación de nuevo endeudamiento. Por habitante, la deuda representa en 2016 un total de </w:t>
      </w:r>
      <w:r w:rsidR="00EE183D" w:rsidRPr="00EE183D">
        <w:t>685 euros (744</w:t>
      </w:r>
      <w:r w:rsidR="003F738C" w:rsidRPr="00EE183D">
        <w:t xml:space="preserve"> euros, en 2015)</w:t>
      </w:r>
      <w:r w:rsidR="00E77DC8" w:rsidRPr="00EE183D">
        <w:t>.</w:t>
      </w:r>
      <w:r w:rsidR="00A16994" w:rsidRPr="00EE183D">
        <w:t xml:space="preserve"> </w:t>
      </w:r>
    </w:p>
    <w:p w:rsidR="0059104A" w:rsidRPr="00661259" w:rsidRDefault="00F86397" w:rsidP="00FD08CB">
      <w:pPr>
        <w:pStyle w:val="texto"/>
        <w:tabs>
          <w:tab w:val="clear" w:pos="2835"/>
          <w:tab w:val="clear" w:pos="3969"/>
          <w:tab w:val="clear" w:pos="5103"/>
          <w:tab w:val="clear" w:pos="6237"/>
          <w:tab w:val="clear" w:pos="7371"/>
        </w:tabs>
        <w:spacing w:after="360"/>
        <w:rPr>
          <w:szCs w:val="26"/>
        </w:rPr>
      </w:pPr>
      <w:r w:rsidRPr="00EE183D">
        <w:rPr>
          <w:szCs w:val="26"/>
        </w:rPr>
        <w:t>En conclusión, y a modo de resumen, el Ayuntamiento de</w:t>
      </w:r>
      <w:r w:rsidR="00B3124F" w:rsidRPr="00EE183D">
        <w:rPr>
          <w:szCs w:val="26"/>
        </w:rPr>
        <w:t xml:space="preserve"> </w:t>
      </w:r>
      <w:r w:rsidR="00EE183D" w:rsidRPr="00EE183D">
        <w:rPr>
          <w:szCs w:val="26"/>
        </w:rPr>
        <w:t>San Adrián</w:t>
      </w:r>
      <w:r w:rsidR="00B3124F" w:rsidRPr="00EE183D">
        <w:rPr>
          <w:szCs w:val="26"/>
        </w:rPr>
        <w:t xml:space="preserve"> </w:t>
      </w:r>
      <w:r w:rsidRPr="00EE183D">
        <w:rPr>
          <w:szCs w:val="26"/>
        </w:rPr>
        <w:t>pr</w:t>
      </w:r>
      <w:r w:rsidRPr="00EE183D">
        <w:rPr>
          <w:szCs w:val="26"/>
        </w:rPr>
        <w:t>e</w:t>
      </w:r>
      <w:r w:rsidRPr="00EE183D">
        <w:rPr>
          <w:szCs w:val="26"/>
        </w:rPr>
        <w:t xml:space="preserve">senta </w:t>
      </w:r>
      <w:r w:rsidR="00661259">
        <w:rPr>
          <w:szCs w:val="26"/>
        </w:rPr>
        <w:t>a</w:t>
      </w:r>
      <w:r w:rsidR="002567A6">
        <w:rPr>
          <w:szCs w:val="26"/>
        </w:rPr>
        <w:t xml:space="preserve"> </w:t>
      </w:r>
      <w:r w:rsidR="00661259">
        <w:rPr>
          <w:szCs w:val="26"/>
        </w:rPr>
        <w:t xml:space="preserve">31 de diciembre de 2016 </w:t>
      </w:r>
      <w:r w:rsidRPr="00EE183D">
        <w:rPr>
          <w:szCs w:val="26"/>
        </w:rPr>
        <w:t>una</w:t>
      </w:r>
      <w:r w:rsidR="00096E5B" w:rsidRPr="00661259">
        <w:rPr>
          <w:szCs w:val="26"/>
        </w:rPr>
        <w:t xml:space="preserve"> sit</w:t>
      </w:r>
      <w:r w:rsidRPr="00661259">
        <w:rPr>
          <w:szCs w:val="26"/>
        </w:rPr>
        <w:t>uación financiera</w:t>
      </w:r>
      <w:r w:rsidR="002567A6">
        <w:rPr>
          <w:szCs w:val="26"/>
        </w:rPr>
        <w:t xml:space="preserve"> saneada</w:t>
      </w:r>
      <w:r w:rsidR="00096E5B" w:rsidRPr="00661259">
        <w:rPr>
          <w:szCs w:val="26"/>
        </w:rPr>
        <w:t xml:space="preserve"> </w:t>
      </w:r>
      <w:r w:rsidR="00715A79">
        <w:rPr>
          <w:szCs w:val="26"/>
        </w:rPr>
        <w:t xml:space="preserve">caracterizada por </w:t>
      </w:r>
      <w:r w:rsidR="00715A79" w:rsidRPr="00661259">
        <w:rPr>
          <w:szCs w:val="26"/>
        </w:rPr>
        <w:t>un remanente de tesorería para gastos genera</w:t>
      </w:r>
      <w:r w:rsidR="00715A79">
        <w:rPr>
          <w:szCs w:val="26"/>
        </w:rPr>
        <w:t xml:space="preserve">les </w:t>
      </w:r>
      <w:r w:rsidR="00715A79" w:rsidRPr="00661259">
        <w:rPr>
          <w:szCs w:val="26"/>
        </w:rPr>
        <w:t>de 1,26 millones de euros</w:t>
      </w:r>
      <w:r w:rsidR="00715A79">
        <w:rPr>
          <w:szCs w:val="26"/>
        </w:rPr>
        <w:t>, un ahorro neto de 0,84 millones y un volumen de deuda de 4,23 millones.</w:t>
      </w:r>
      <w:r w:rsidR="008D3977" w:rsidRPr="00661259">
        <w:rPr>
          <w:szCs w:val="26"/>
        </w:rPr>
        <w:t xml:space="preserve"> La mejora de la situación financiera se debe </w:t>
      </w:r>
      <w:r w:rsidR="0059104A" w:rsidRPr="00661259">
        <w:rPr>
          <w:szCs w:val="26"/>
        </w:rPr>
        <w:t xml:space="preserve">en gran parte a las medidas </w:t>
      </w:r>
      <w:r w:rsidR="008D3977" w:rsidRPr="00661259">
        <w:rPr>
          <w:szCs w:val="26"/>
        </w:rPr>
        <w:t xml:space="preserve"> de</w:t>
      </w:r>
      <w:r w:rsidR="0059104A" w:rsidRPr="00661259">
        <w:rPr>
          <w:szCs w:val="26"/>
        </w:rPr>
        <w:t xml:space="preserve"> co</w:t>
      </w:r>
      <w:r w:rsidR="0059104A" w:rsidRPr="00661259">
        <w:rPr>
          <w:szCs w:val="26"/>
        </w:rPr>
        <w:t>n</w:t>
      </w:r>
      <w:r w:rsidR="0059104A" w:rsidRPr="00661259">
        <w:rPr>
          <w:szCs w:val="26"/>
        </w:rPr>
        <w:t>tención de gastos</w:t>
      </w:r>
      <w:r w:rsidR="008D3977" w:rsidRPr="00661259">
        <w:rPr>
          <w:szCs w:val="26"/>
        </w:rPr>
        <w:t xml:space="preserve"> </w:t>
      </w:r>
      <w:r w:rsidR="000D175E" w:rsidRPr="00661259">
        <w:rPr>
          <w:szCs w:val="26"/>
        </w:rPr>
        <w:t xml:space="preserve">llevadas a </w:t>
      </w:r>
      <w:r w:rsidR="0000541F" w:rsidRPr="00661259">
        <w:rPr>
          <w:szCs w:val="26"/>
        </w:rPr>
        <w:t>cabo</w:t>
      </w:r>
      <w:r w:rsidR="000D175E" w:rsidRPr="00661259">
        <w:rPr>
          <w:szCs w:val="26"/>
        </w:rPr>
        <w:t xml:space="preserve"> en los últimos años </w:t>
      </w:r>
      <w:proofErr w:type="gramStart"/>
      <w:r w:rsidR="0059104A" w:rsidRPr="00661259">
        <w:rPr>
          <w:szCs w:val="26"/>
        </w:rPr>
        <w:t>encaminadas</w:t>
      </w:r>
      <w:proofErr w:type="gramEnd"/>
      <w:r w:rsidR="0059104A" w:rsidRPr="00661259">
        <w:rPr>
          <w:szCs w:val="26"/>
        </w:rPr>
        <w:t xml:space="preserve"> a mantener el equilibrio financiero.</w:t>
      </w:r>
    </w:p>
    <w:p w:rsidR="00F86397" w:rsidRPr="00134347" w:rsidRDefault="00D05A78" w:rsidP="004C2064">
      <w:pPr>
        <w:pStyle w:val="atitulo2"/>
        <w:rPr>
          <w:color w:val="auto"/>
        </w:rPr>
      </w:pPr>
      <w:bookmarkStart w:id="50" w:name="_Toc498601343"/>
      <w:r w:rsidRPr="00134347">
        <w:rPr>
          <w:color w:val="auto"/>
        </w:rPr>
        <w:t>IV</w:t>
      </w:r>
      <w:r w:rsidR="00F86397" w:rsidRPr="00134347">
        <w:rPr>
          <w:color w:val="auto"/>
        </w:rPr>
        <w:t>.2</w:t>
      </w:r>
      <w:r w:rsidR="003133BA" w:rsidRPr="00134347">
        <w:rPr>
          <w:color w:val="auto"/>
        </w:rPr>
        <w:t xml:space="preserve">. </w:t>
      </w:r>
      <w:r w:rsidR="00F86397" w:rsidRPr="00134347">
        <w:rPr>
          <w:color w:val="auto"/>
        </w:rPr>
        <w:t>Cumplimiento de los objetivos de estabilidad presupuestaria y de sostenibilidad financiera</w:t>
      </w:r>
      <w:bookmarkEnd w:id="50"/>
      <w:r w:rsidR="00F86397" w:rsidRPr="00134347">
        <w:rPr>
          <w:color w:val="auto"/>
        </w:rPr>
        <w:t xml:space="preserve"> </w:t>
      </w:r>
    </w:p>
    <w:p w:rsidR="00BE128F" w:rsidRDefault="00BE128F" w:rsidP="00BE128F">
      <w:pPr>
        <w:pStyle w:val="texto"/>
        <w:tabs>
          <w:tab w:val="clear" w:pos="2835"/>
          <w:tab w:val="clear" w:pos="3969"/>
          <w:tab w:val="clear" w:pos="5103"/>
          <w:tab w:val="clear" w:pos="6237"/>
          <w:tab w:val="clear" w:pos="7371"/>
        </w:tabs>
        <w:rPr>
          <w:szCs w:val="26"/>
        </w:rPr>
      </w:pPr>
      <w:r w:rsidRPr="00442AF7">
        <w:rPr>
          <w:szCs w:val="26"/>
        </w:rPr>
        <w:t>De acuerdo con la Ley Orgánica</w:t>
      </w:r>
      <w:r>
        <w:rPr>
          <w:szCs w:val="26"/>
        </w:rPr>
        <w:t xml:space="preserve"> 2/2012, de 27 de abril, de Estabilidad Pr</w:t>
      </w:r>
      <w:r>
        <w:rPr>
          <w:szCs w:val="26"/>
        </w:rPr>
        <w:t>e</w:t>
      </w:r>
      <w:r>
        <w:rPr>
          <w:szCs w:val="26"/>
        </w:rPr>
        <w:t>supuestaria y Sostenibilidad Financiera, el ayuntamiento debe cumplir las s</w:t>
      </w:r>
      <w:r>
        <w:rPr>
          <w:szCs w:val="26"/>
        </w:rPr>
        <w:t>i</w:t>
      </w:r>
      <w:r>
        <w:rPr>
          <w:szCs w:val="26"/>
        </w:rPr>
        <w:t>guientes reglas fiscales:</w:t>
      </w:r>
    </w:p>
    <w:p w:rsidR="00BE128F" w:rsidRDefault="00BE128F" w:rsidP="00134347">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Pr>
          <w:szCs w:val="26"/>
        </w:rPr>
        <w:t>Estabilidad presupuestaria, o equilibrio/capacidad de financiación en el ejercicio, medidos en términos de contabilidad nacional</w:t>
      </w:r>
      <w:r w:rsidR="00284C25">
        <w:rPr>
          <w:szCs w:val="26"/>
        </w:rPr>
        <w:t>.</w:t>
      </w:r>
    </w:p>
    <w:p w:rsidR="00FD08CB" w:rsidRDefault="00FD08CB" w:rsidP="00FD08CB">
      <w:pPr>
        <w:pStyle w:val="texto"/>
        <w:tabs>
          <w:tab w:val="clear" w:pos="2835"/>
          <w:tab w:val="clear" w:pos="3969"/>
          <w:tab w:val="clear" w:pos="5103"/>
          <w:tab w:val="clear" w:pos="6237"/>
          <w:tab w:val="clear" w:pos="7371"/>
          <w:tab w:val="left" w:pos="480"/>
          <w:tab w:val="num" w:pos="928"/>
          <w:tab w:val="num" w:pos="6597"/>
        </w:tabs>
        <w:ind w:left="290" w:firstLine="0"/>
        <w:rPr>
          <w:szCs w:val="26"/>
        </w:rPr>
      </w:pPr>
    </w:p>
    <w:p w:rsidR="00BE128F" w:rsidRPr="00134347" w:rsidRDefault="00BE128F" w:rsidP="00134347">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Pr>
          <w:szCs w:val="26"/>
        </w:rPr>
        <w:lastRenderedPageBreak/>
        <w:t>Regla de gasto, es decir, la variación del gasto computable de</w:t>
      </w:r>
      <w:r w:rsidR="002E2D34">
        <w:rPr>
          <w:szCs w:val="26"/>
        </w:rPr>
        <w:t>l ayuntamie</w:t>
      </w:r>
      <w:r w:rsidR="002E2D34">
        <w:rPr>
          <w:szCs w:val="26"/>
        </w:rPr>
        <w:t>n</w:t>
      </w:r>
      <w:r w:rsidR="002E2D34">
        <w:rPr>
          <w:szCs w:val="26"/>
        </w:rPr>
        <w:t>to</w:t>
      </w:r>
      <w:r>
        <w:rPr>
          <w:szCs w:val="26"/>
        </w:rPr>
        <w:t xml:space="preserve"> en 201</w:t>
      </w:r>
      <w:r w:rsidR="002E2D34">
        <w:rPr>
          <w:szCs w:val="26"/>
        </w:rPr>
        <w:t>6</w:t>
      </w:r>
      <w:r>
        <w:rPr>
          <w:szCs w:val="26"/>
        </w:rPr>
        <w:t xml:space="preserve"> sobre el gasto de 201</w:t>
      </w:r>
      <w:r w:rsidR="002E2D34">
        <w:rPr>
          <w:szCs w:val="26"/>
        </w:rPr>
        <w:t>5</w:t>
      </w:r>
      <w:r>
        <w:rPr>
          <w:szCs w:val="26"/>
        </w:rPr>
        <w:t xml:space="preserve"> </w:t>
      </w:r>
      <w:r w:rsidRPr="00134347">
        <w:rPr>
          <w:szCs w:val="26"/>
        </w:rPr>
        <w:t>no puede superar la tasa de referencia del crecimiento del PIB, que, para el citado ejercicio, se fijó en el 1,</w:t>
      </w:r>
      <w:r w:rsidR="002E2D34" w:rsidRPr="00134347">
        <w:rPr>
          <w:szCs w:val="26"/>
        </w:rPr>
        <w:t>8</w:t>
      </w:r>
      <w:r w:rsidRPr="00134347">
        <w:rPr>
          <w:szCs w:val="26"/>
        </w:rPr>
        <w:t xml:space="preserve"> por ciento.</w:t>
      </w:r>
    </w:p>
    <w:p w:rsidR="00BE128F" w:rsidRDefault="00BE128F" w:rsidP="00134347">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Pr>
          <w:szCs w:val="26"/>
        </w:rPr>
        <w:t>Sostenibilidad de la deuda pública o que la deuda de</w:t>
      </w:r>
      <w:r w:rsidR="002E2D34">
        <w:rPr>
          <w:szCs w:val="26"/>
        </w:rPr>
        <w:t>l ayuntamiento</w:t>
      </w:r>
      <w:r>
        <w:rPr>
          <w:szCs w:val="26"/>
        </w:rPr>
        <w:t xml:space="preserve">, en términos de </w:t>
      </w:r>
      <w:r w:rsidR="00284C25">
        <w:rPr>
          <w:szCs w:val="26"/>
        </w:rPr>
        <w:t xml:space="preserve">contabilidad nacional, no </w:t>
      </w:r>
      <w:r>
        <w:rPr>
          <w:szCs w:val="26"/>
        </w:rPr>
        <w:t>super</w:t>
      </w:r>
      <w:r w:rsidR="00284C25">
        <w:rPr>
          <w:szCs w:val="26"/>
        </w:rPr>
        <w:t>e</w:t>
      </w:r>
      <w:r>
        <w:rPr>
          <w:szCs w:val="26"/>
        </w:rPr>
        <w:t xml:space="preserve"> el 110 por ciento de sus ingresos corrientes.</w:t>
      </w:r>
    </w:p>
    <w:p w:rsidR="00BE128F" w:rsidRPr="00876B91" w:rsidRDefault="00BE128F" w:rsidP="00134347">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Pr>
          <w:szCs w:val="26"/>
        </w:rPr>
        <w:t>Sostenibilidad de la deuda comercial, o el periodo medio de pago a pr</w:t>
      </w:r>
      <w:r>
        <w:rPr>
          <w:szCs w:val="26"/>
        </w:rPr>
        <w:t>o</w:t>
      </w:r>
      <w:r>
        <w:rPr>
          <w:szCs w:val="26"/>
        </w:rPr>
        <w:t>veedores no puede superar, en términos general, el plazo de 30 días.</w:t>
      </w:r>
    </w:p>
    <w:p w:rsidR="00BE128F" w:rsidRDefault="00BE128F" w:rsidP="00BE128F">
      <w:pPr>
        <w:pStyle w:val="texto"/>
        <w:tabs>
          <w:tab w:val="clear" w:pos="2835"/>
          <w:tab w:val="clear" w:pos="3969"/>
          <w:tab w:val="clear" w:pos="5103"/>
          <w:tab w:val="clear" w:pos="6237"/>
          <w:tab w:val="clear" w:pos="7371"/>
        </w:tabs>
        <w:rPr>
          <w:szCs w:val="26"/>
        </w:rPr>
      </w:pPr>
      <w:r>
        <w:rPr>
          <w:szCs w:val="26"/>
        </w:rPr>
        <w:t>De la revisión efectuada, señalamos:</w:t>
      </w:r>
    </w:p>
    <w:p w:rsidR="00307925" w:rsidRPr="00A318E4" w:rsidRDefault="00BB3328" w:rsidP="00293CF0">
      <w:pPr>
        <w:pStyle w:val="texto"/>
        <w:tabs>
          <w:tab w:val="clear" w:pos="2835"/>
          <w:tab w:val="clear" w:pos="3969"/>
          <w:tab w:val="clear" w:pos="5103"/>
          <w:tab w:val="clear" w:pos="6237"/>
          <w:tab w:val="clear" w:pos="7371"/>
        </w:tabs>
        <w:spacing w:after="240"/>
        <w:rPr>
          <w:szCs w:val="26"/>
        </w:rPr>
      </w:pPr>
      <w:r w:rsidRPr="00FD08CB">
        <w:rPr>
          <w:b/>
          <w:szCs w:val="26"/>
        </w:rPr>
        <w:t>Regla de estabilidad presupuestaria.</w:t>
      </w:r>
      <w:r w:rsidRPr="00A318E4">
        <w:rPr>
          <w:szCs w:val="26"/>
        </w:rPr>
        <w:t xml:space="preserve"> </w:t>
      </w:r>
      <w:r w:rsidR="00F0394E">
        <w:rPr>
          <w:szCs w:val="26"/>
        </w:rPr>
        <w:t>De acuerdo con sus cálculos, e</w:t>
      </w:r>
      <w:r w:rsidR="00096075" w:rsidRPr="00A318E4">
        <w:rPr>
          <w:szCs w:val="26"/>
        </w:rPr>
        <w:t>l ayu</w:t>
      </w:r>
      <w:r w:rsidR="00096075" w:rsidRPr="00A318E4">
        <w:rPr>
          <w:szCs w:val="26"/>
        </w:rPr>
        <w:t>n</w:t>
      </w:r>
      <w:r w:rsidR="00096075" w:rsidRPr="00A318E4">
        <w:rPr>
          <w:szCs w:val="26"/>
        </w:rPr>
        <w:t xml:space="preserve">tamiento ha cumplido en 2016 con </w:t>
      </w:r>
      <w:r w:rsidRPr="00A318E4">
        <w:rPr>
          <w:szCs w:val="26"/>
        </w:rPr>
        <w:t>esta</w:t>
      </w:r>
      <w:r w:rsidR="00096075" w:rsidRPr="00A318E4">
        <w:rPr>
          <w:szCs w:val="26"/>
        </w:rPr>
        <w:t xml:space="preserve"> regla dado que ha obtenido capacidad de financiación de </w:t>
      </w:r>
      <w:r w:rsidR="00A318E4" w:rsidRPr="00A318E4">
        <w:rPr>
          <w:szCs w:val="26"/>
        </w:rPr>
        <w:t>0,76</w:t>
      </w:r>
      <w:r w:rsidR="00096075" w:rsidRPr="00A318E4">
        <w:rPr>
          <w:szCs w:val="26"/>
        </w:rPr>
        <w:t xml:space="preserve"> millones</w:t>
      </w:r>
      <w:r w:rsidR="00307925" w:rsidRPr="00A318E4">
        <w:rPr>
          <w:szCs w:val="26"/>
        </w:rPr>
        <w:t>,</w:t>
      </w:r>
      <w:r w:rsidR="00096075" w:rsidRPr="00A318E4">
        <w:rPr>
          <w:szCs w:val="26"/>
        </w:rPr>
        <w:t xml:space="preserve"> tal y como </w:t>
      </w:r>
      <w:r w:rsidR="00307925" w:rsidRPr="00A318E4">
        <w:rPr>
          <w:szCs w:val="26"/>
        </w:rPr>
        <w:t>se indica a continuación:</w:t>
      </w:r>
    </w:p>
    <w:tbl>
      <w:tblPr>
        <w:tblW w:w="8646" w:type="dxa"/>
        <w:jc w:val="center"/>
        <w:tblCellMar>
          <w:left w:w="70" w:type="dxa"/>
          <w:right w:w="70" w:type="dxa"/>
        </w:tblCellMar>
        <w:tblLook w:val="04A0" w:firstRow="1" w:lastRow="0" w:firstColumn="1" w:lastColumn="0" w:noHBand="0" w:noVBand="1"/>
      </w:tblPr>
      <w:tblGrid>
        <w:gridCol w:w="7586"/>
        <w:gridCol w:w="1060"/>
      </w:tblGrid>
      <w:tr w:rsidR="00096075" w:rsidRPr="005A7118" w:rsidTr="00293CF0">
        <w:trPr>
          <w:trHeight w:val="312"/>
          <w:jc w:val="center"/>
        </w:trPr>
        <w:tc>
          <w:tcPr>
            <w:tcW w:w="7586" w:type="dxa"/>
            <w:tcBorders>
              <w:top w:val="single" w:sz="4" w:space="0" w:color="auto"/>
              <w:left w:val="nil"/>
              <w:bottom w:val="single" w:sz="4" w:space="0" w:color="auto"/>
              <w:right w:val="nil"/>
            </w:tcBorders>
            <w:shd w:val="clear" w:color="auto" w:fill="FABF8F" w:themeFill="accent6" w:themeFillTint="99"/>
            <w:vAlign w:val="center"/>
            <w:hideMark/>
          </w:tcPr>
          <w:p w:rsidR="00096075" w:rsidRPr="00A318E4" w:rsidRDefault="00096075" w:rsidP="008D3977">
            <w:pPr>
              <w:spacing w:after="0"/>
              <w:ind w:firstLine="0"/>
              <w:jc w:val="left"/>
              <w:rPr>
                <w:rFonts w:ascii="Arial" w:hAnsi="Arial" w:cs="Arial"/>
                <w:color w:val="000000"/>
                <w:sz w:val="18"/>
                <w:szCs w:val="18"/>
                <w:lang w:val="es-ES" w:eastAsia="es-ES"/>
              </w:rPr>
            </w:pPr>
            <w:r w:rsidRPr="00A318E4">
              <w:rPr>
                <w:rFonts w:ascii="Arial" w:hAnsi="Arial" w:cs="Arial"/>
                <w:color w:val="000000"/>
                <w:sz w:val="18"/>
                <w:szCs w:val="18"/>
                <w:lang w:val="es-ES" w:eastAsia="es-ES"/>
              </w:rPr>
              <w:t>Concepto</w:t>
            </w:r>
          </w:p>
        </w:tc>
        <w:tc>
          <w:tcPr>
            <w:tcW w:w="1060" w:type="dxa"/>
            <w:tcBorders>
              <w:top w:val="single" w:sz="4" w:space="0" w:color="auto"/>
              <w:left w:val="nil"/>
              <w:bottom w:val="single" w:sz="4" w:space="0" w:color="auto"/>
              <w:right w:val="nil"/>
            </w:tcBorders>
            <w:shd w:val="clear" w:color="auto" w:fill="FABF8F" w:themeFill="accent6" w:themeFillTint="99"/>
            <w:vAlign w:val="center"/>
            <w:hideMark/>
          </w:tcPr>
          <w:p w:rsidR="00096075" w:rsidRPr="00A318E4" w:rsidRDefault="00096075" w:rsidP="008D3977">
            <w:pPr>
              <w:spacing w:after="0"/>
              <w:ind w:firstLine="0"/>
              <w:jc w:val="right"/>
              <w:rPr>
                <w:rFonts w:ascii="Arial" w:hAnsi="Arial" w:cs="Arial"/>
                <w:color w:val="000000"/>
                <w:sz w:val="18"/>
                <w:szCs w:val="18"/>
                <w:lang w:val="es-ES" w:eastAsia="es-ES"/>
              </w:rPr>
            </w:pPr>
            <w:r w:rsidRPr="00A318E4">
              <w:rPr>
                <w:rFonts w:ascii="Arial" w:hAnsi="Arial" w:cs="Arial"/>
                <w:color w:val="000000"/>
                <w:sz w:val="18"/>
                <w:szCs w:val="18"/>
                <w:lang w:val="es-ES" w:eastAsia="es-ES"/>
              </w:rPr>
              <w:t>2016</w:t>
            </w:r>
          </w:p>
        </w:tc>
      </w:tr>
      <w:tr w:rsidR="00096075" w:rsidRPr="005A7118" w:rsidTr="00293CF0">
        <w:trPr>
          <w:trHeight w:val="312"/>
          <w:jc w:val="center"/>
        </w:trPr>
        <w:tc>
          <w:tcPr>
            <w:tcW w:w="7586" w:type="dxa"/>
            <w:tcBorders>
              <w:top w:val="single" w:sz="4" w:space="0" w:color="auto"/>
              <w:left w:val="nil"/>
              <w:bottom w:val="single" w:sz="2" w:space="0" w:color="auto"/>
              <w:right w:val="nil"/>
            </w:tcBorders>
            <w:shd w:val="clear" w:color="000000" w:fill="FFFFFF"/>
            <w:vAlign w:val="center"/>
            <w:hideMark/>
          </w:tcPr>
          <w:p w:rsidR="00096075" w:rsidRPr="00A318E4" w:rsidRDefault="00096075" w:rsidP="008D3977">
            <w:pPr>
              <w:spacing w:after="0"/>
              <w:ind w:firstLine="0"/>
              <w:rPr>
                <w:rFonts w:ascii="Arial Narrow" w:hAnsi="Arial Narrow"/>
                <w:color w:val="000000"/>
                <w:lang w:val="es-ES" w:eastAsia="es-ES"/>
              </w:rPr>
            </w:pPr>
            <w:r w:rsidRPr="00A318E4">
              <w:rPr>
                <w:rFonts w:ascii="Arial Narrow" w:hAnsi="Arial Narrow"/>
                <w:color w:val="000000"/>
                <w:lang w:val="es-ES" w:eastAsia="es-ES"/>
              </w:rPr>
              <w:t>Saldo presupuestario no financiero</w:t>
            </w:r>
          </w:p>
        </w:tc>
        <w:tc>
          <w:tcPr>
            <w:tcW w:w="1060" w:type="dxa"/>
            <w:tcBorders>
              <w:top w:val="single" w:sz="4" w:space="0" w:color="auto"/>
              <w:left w:val="nil"/>
              <w:bottom w:val="single" w:sz="2" w:space="0" w:color="auto"/>
              <w:right w:val="nil"/>
            </w:tcBorders>
            <w:shd w:val="clear" w:color="000000" w:fill="FFFFFF"/>
            <w:vAlign w:val="center"/>
            <w:hideMark/>
          </w:tcPr>
          <w:p w:rsidR="00096075" w:rsidRPr="00A318E4" w:rsidRDefault="00A318E4" w:rsidP="008D3977">
            <w:pPr>
              <w:spacing w:after="0"/>
              <w:ind w:firstLine="0"/>
              <w:jc w:val="right"/>
              <w:rPr>
                <w:rFonts w:ascii="Arial Narrow" w:hAnsi="Arial Narrow"/>
                <w:color w:val="000000"/>
                <w:lang w:val="es-ES" w:eastAsia="es-ES"/>
              </w:rPr>
            </w:pPr>
            <w:r>
              <w:rPr>
                <w:rFonts w:ascii="Arial Narrow" w:hAnsi="Arial Narrow"/>
                <w:color w:val="000000"/>
                <w:lang w:val="es-ES" w:eastAsia="es-ES"/>
              </w:rPr>
              <w:t>814.304</w:t>
            </w:r>
          </w:p>
        </w:tc>
      </w:tr>
      <w:tr w:rsidR="00096075" w:rsidRPr="005A7118" w:rsidTr="00293CF0">
        <w:trPr>
          <w:trHeight w:val="312"/>
          <w:jc w:val="center"/>
        </w:trPr>
        <w:tc>
          <w:tcPr>
            <w:tcW w:w="7586" w:type="dxa"/>
            <w:tcBorders>
              <w:top w:val="single" w:sz="2" w:space="0" w:color="auto"/>
              <w:left w:val="nil"/>
              <w:bottom w:val="single" w:sz="2" w:space="0" w:color="auto"/>
              <w:right w:val="nil"/>
            </w:tcBorders>
            <w:shd w:val="clear" w:color="000000" w:fill="FFFFFF"/>
            <w:vAlign w:val="center"/>
            <w:hideMark/>
          </w:tcPr>
          <w:p w:rsidR="00096075" w:rsidRPr="00A318E4" w:rsidRDefault="00096075" w:rsidP="00B80E1D">
            <w:pPr>
              <w:spacing w:after="0"/>
              <w:ind w:firstLine="0"/>
              <w:rPr>
                <w:rFonts w:ascii="Arial Narrow" w:hAnsi="Arial Narrow"/>
                <w:color w:val="000000"/>
                <w:lang w:val="es-ES" w:eastAsia="es-ES"/>
              </w:rPr>
            </w:pPr>
            <w:r w:rsidRPr="00A318E4">
              <w:rPr>
                <w:rFonts w:ascii="Arial Narrow" w:hAnsi="Arial Narrow"/>
                <w:color w:val="000000"/>
                <w:lang w:val="es-ES" w:eastAsia="es-ES"/>
              </w:rPr>
              <w:t>Ajustes por ingresos</w:t>
            </w:r>
            <w:r w:rsidR="00B80E1D" w:rsidRPr="00A318E4">
              <w:rPr>
                <w:rFonts w:ascii="Arial Narrow" w:hAnsi="Arial Narrow"/>
                <w:color w:val="000000"/>
                <w:lang w:val="es-ES" w:eastAsia="es-ES"/>
              </w:rPr>
              <w:t xml:space="preserve"> recaudación incierta</w:t>
            </w:r>
          </w:p>
        </w:tc>
        <w:tc>
          <w:tcPr>
            <w:tcW w:w="1060" w:type="dxa"/>
            <w:tcBorders>
              <w:top w:val="single" w:sz="2" w:space="0" w:color="auto"/>
              <w:left w:val="nil"/>
              <w:bottom w:val="single" w:sz="2" w:space="0" w:color="auto"/>
              <w:right w:val="nil"/>
            </w:tcBorders>
            <w:shd w:val="clear" w:color="000000" w:fill="FFFFFF"/>
            <w:vAlign w:val="center"/>
            <w:hideMark/>
          </w:tcPr>
          <w:p w:rsidR="00096075" w:rsidRPr="00A318E4" w:rsidRDefault="00096075" w:rsidP="008D3977">
            <w:pPr>
              <w:spacing w:after="0"/>
              <w:ind w:firstLine="0"/>
              <w:jc w:val="right"/>
              <w:rPr>
                <w:rFonts w:ascii="Arial Narrow" w:hAnsi="Arial Narrow"/>
                <w:color w:val="000000"/>
                <w:lang w:val="es-ES" w:eastAsia="es-ES"/>
              </w:rPr>
            </w:pPr>
            <w:r w:rsidRPr="00A318E4">
              <w:rPr>
                <w:rFonts w:ascii="Arial Narrow" w:hAnsi="Arial Narrow"/>
                <w:color w:val="000000"/>
                <w:lang w:val="es-ES" w:eastAsia="es-ES"/>
              </w:rPr>
              <w:t>-</w:t>
            </w:r>
            <w:r w:rsidR="00A318E4">
              <w:rPr>
                <w:rFonts w:ascii="Arial Narrow" w:hAnsi="Arial Narrow"/>
                <w:color w:val="000000"/>
                <w:lang w:val="es-ES" w:eastAsia="es-ES"/>
              </w:rPr>
              <w:t>51.043</w:t>
            </w:r>
          </w:p>
        </w:tc>
      </w:tr>
      <w:tr w:rsidR="00096075" w:rsidRPr="005A7118" w:rsidTr="00293CF0">
        <w:trPr>
          <w:trHeight w:val="312"/>
          <w:jc w:val="center"/>
        </w:trPr>
        <w:tc>
          <w:tcPr>
            <w:tcW w:w="7586" w:type="dxa"/>
            <w:tcBorders>
              <w:top w:val="single" w:sz="4" w:space="0" w:color="auto"/>
              <w:left w:val="nil"/>
              <w:bottom w:val="single" w:sz="4" w:space="0" w:color="auto"/>
              <w:right w:val="nil"/>
            </w:tcBorders>
            <w:shd w:val="clear" w:color="auto" w:fill="FABF8F" w:themeFill="accent6" w:themeFillTint="99"/>
            <w:vAlign w:val="center"/>
            <w:hideMark/>
          </w:tcPr>
          <w:p w:rsidR="00096075" w:rsidRPr="00A318E4" w:rsidRDefault="009E4A4A" w:rsidP="008D3977">
            <w:pPr>
              <w:spacing w:after="0"/>
              <w:ind w:firstLine="0"/>
              <w:rPr>
                <w:rFonts w:ascii="Arial" w:hAnsi="Arial" w:cs="Arial"/>
                <w:bCs/>
                <w:color w:val="000000"/>
                <w:sz w:val="18"/>
                <w:szCs w:val="18"/>
                <w:lang w:val="es-ES" w:eastAsia="es-ES"/>
              </w:rPr>
            </w:pPr>
            <w:r w:rsidRPr="00A318E4">
              <w:rPr>
                <w:rFonts w:ascii="Arial" w:hAnsi="Arial" w:cs="Arial"/>
                <w:bCs/>
                <w:color w:val="000000"/>
                <w:sz w:val="18"/>
                <w:szCs w:val="18"/>
                <w:lang w:val="es-ES" w:eastAsia="es-ES"/>
              </w:rPr>
              <w:t>Capacidad de financiación</w:t>
            </w:r>
          </w:p>
        </w:tc>
        <w:tc>
          <w:tcPr>
            <w:tcW w:w="1060" w:type="dxa"/>
            <w:tcBorders>
              <w:top w:val="single" w:sz="4" w:space="0" w:color="auto"/>
              <w:left w:val="nil"/>
              <w:bottom w:val="single" w:sz="4" w:space="0" w:color="auto"/>
              <w:right w:val="nil"/>
            </w:tcBorders>
            <w:shd w:val="clear" w:color="auto" w:fill="FABF8F" w:themeFill="accent6" w:themeFillTint="99"/>
            <w:vAlign w:val="center"/>
            <w:hideMark/>
          </w:tcPr>
          <w:p w:rsidR="00096075" w:rsidRPr="00A318E4" w:rsidRDefault="00B04B29" w:rsidP="008C6941">
            <w:pPr>
              <w:spacing w:after="0"/>
              <w:ind w:firstLine="0"/>
              <w:jc w:val="right"/>
              <w:rPr>
                <w:rFonts w:ascii="Arial" w:hAnsi="Arial" w:cs="Arial"/>
                <w:bCs/>
                <w:color w:val="000000"/>
                <w:sz w:val="18"/>
                <w:szCs w:val="18"/>
                <w:lang w:val="es-ES" w:eastAsia="es-ES"/>
              </w:rPr>
            </w:pPr>
            <w:r>
              <w:rPr>
                <w:rFonts w:ascii="Arial" w:hAnsi="Arial" w:cs="Arial"/>
                <w:bCs/>
                <w:noProof/>
                <w:color w:val="000000"/>
                <w:sz w:val="18"/>
                <w:szCs w:val="18"/>
                <w:lang w:val="es-ES" w:eastAsia="es-ES"/>
              </w:rPr>
              <w:fldChar w:fldCharType="begin"/>
            </w:r>
            <w:r w:rsidR="00A318E4">
              <w:rPr>
                <w:rFonts w:ascii="Arial" w:hAnsi="Arial" w:cs="Arial"/>
                <w:bCs/>
                <w:noProof/>
                <w:color w:val="000000"/>
                <w:sz w:val="18"/>
                <w:szCs w:val="18"/>
                <w:lang w:val="es-ES" w:eastAsia="es-ES"/>
              </w:rPr>
              <w:instrText xml:space="preserve"> =SUM(b2:b4) </w:instrText>
            </w:r>
            <w:r>
              <w:rPr>
                <w:rFonts w:ascii="Arial" w:hAnsi="Arial" w:cs="Arial"/>
                <w:bCs/>
                <w:noProof/>
                <w:color w:val="000000"/>
                <w:sz w:val="18"/>
                <w:szCs w:val="18"/>
                <w:lang w:val="es-ES" w:eastAsia="es-ES"/>
              </w:rPr>
              <w:fldChar w:fldCharType="separate"/>
            </w:r>
            <w:r w:rsidR="00A318E4">
              <w:rPr>
                <w:rFonts w:ascii="Arial" w:hAnsi="Arial" w:cs="Arial"/>
                <w:bCs/>
                <w:noProof/>
                <w:color w:val="000000"/>
                <w:sz w:val="18"/>
                <w:szCs w:val="18"/>
                <w:lang w:val="es-ES" w:eastAsia="es-ES"/>
              </w:rPr>
              <w:t>763.261</w:t>
            </w:r>
            <w:r>
              <w:rPr>
                <w:rFonts w:ascii="Arial" w:hAnsi="Arial" w:cs="Arial"/>
                <w:bCs/>
                <w:noProof/>
                <w:color w:val="000000"/>
                <w:sz w:val="18"/>
                <w:szCs w:val="18"/>
                <w:lang w:val="es-ES" w:eastAsia="es-ES"/>
              </w:rPr>
              <w:fldChar w:fldCharType="end"/>
            </w:r>
          </w:p>
        </w:tc>
      </w:tr>
    </w:tbl>
    <w:p w:rsidR="00F0394E" w:rsidRDefault="00F0394E" w:rsidP="00F0394E">
      <w:pPr>
        <w:pStyle w:val="texto"/>
        <w:tabs>
          <w:tab w:val="clear" w:pos="2835"/>
          <w:tab w:val="clear" w:pos="3969"/>
          <w:tab w:val="clear" w:pos="5103"/>
          <w:tab w:val="clear" w:pos="6237"/>
          <w:tab w:val="clear" w:pos="7371"/>
        </w:tabs>
        <w:spacing w:after="0"/>
        <w:rPr>
          <w:i/>
          <w:szCs w:val="26"/>
        </w:rPr>
      </w:pPr>
    </w:p>
    <w:p w:rsidR="00F0394E" w:rsidRPr="00FD08CB" w:rsidRDefault="002567A6" w:rsidP="00134347">
      <w:pPr>
        <w:pStyle w:val="texto"/>
        <w:tabs>
          <w:tab w:val="clear" w:pos="2835"/>
          <w:tab w:val="clear" w:pos="3969"/>
          <w:tab w:val="clear" w:pos="5103"/>
          <w:tab w:val="clear" w:pos="6237"/>
          <w:tab w:val="clear" w:pos="7371"/>
        </w:tabs>
        <w:rPr>
          <w:spacing w:val="0"/>
          <w:szCs w:val="26"/>
        </w:rPr>
      </w:pPr>
      <w:r>
        <w:rPr>
          <w:spacing w:val="0"/>
          <w:szCs w:val="26"/>
        </w:rPr>
        <w:t>Por otra parte,</w:t>
      </w:r>
      <w:r w:rsidR="00F0394E" w:rsidRPr="00FD08CB">
        <w:rPr>
          <w:spacing w:val="0"/>
          <w:szCs w:val="26"/>
        </w:rPr>
        <w:t xml:space="preserve"> revisados los cálculos anteriores, observamos que en el ajuste no se han considerado los cobros de ejercicios cerrados; al tenerlos en cuenta, el ajuste</w:t>
      </w:r>
      <w:r w:rsidR="007565A8" w:rsidRPr="00FD08CB">
        <w:rPr>
          <w:spacing w:val="0"/>
          <w:szCs w:val="26"/>
        </w:rPr>
        <w:t xml:space="preserve"> total</w:t>
      </w:r>
      <w:r w:rsidR="00FF0D33">
        <w:rPr>
          <w:spacing w:val="0"/>
          <w:szCs w:val="26"/>
        </w:rPr>
        <w:t xml:space="preserve"> negativo</w:t>
      </w:r>
      <w:r w:rsidR="00F0394E" w:rsidRPr="00FD08CB">
        <w:rPr>
          <w:spacing w:val="0"/>
          <w:szCs w:val="26"/>
        </w:rPr>
        <w:t xml:space="preserve"> </w:t>
      </w:r>
      <w:r w:rsidR="00284C25" w:rsidRPr="00FD08CB">
        <w:rPr>
          <w:spacing w:val="0"/>
          <w:szCs w:val="26"/>
        </w:rPr>
        <w:t>por recaudación incierta s</w:t>
      </w:r>
      <w:r w:rsidR="00FF0D33">
        <w:rPr>
          <w:spacing w:val="0"/>
          <w:szCs w:val="26"/>
        </w:rPr>
        <w:t>ería de 13.986 euros</w:t>
      </w:r>
      <w:r w:rsidR="00F0394E" w:rsidRPr="00FD08CB">
        <w:rPr>
          <w:spacing w:val="0"/>
          <w:szCs w:val="26"/>
        </w:rPr>
        <w:t>, obteniéndose, en co</w:t>
      </w:r>
      <w:r w:rsidR="00F0394E" w:rsidRPr="00FD08CB">
        <w:rPr>
          <w:spacing w:val="0"/>
          <w:szCs w:val="26"/>
        </w:rPr>
        <w:t>n</w:t>
      </w:r>
      <w:r w:rsidR="00F0394E" w:rsidRPr="00FD08CB">
        <w:rPr>
          <w:spacing w:val="0"/>
          <w:szCs w:val="26"/>
        </w:rPr>
        <w:t>secuencia, una capacidad de financiación</w:t>
      </w:r>
      <w:r w:rsidR="00BC4E8B" w:rsidRPr="00FD08CB">
        <w:rPr>
          <w:spacing w:val="0"/>
          <w:szCs w:val="26"/>
        </w:rPr>
        <w:t xml:space="preserve"> superior cuantificada en </w:t>
      </w:r>
      <w:r w:rsidR="00F0394E" w:rsidRPr="00FD08CB">
        <w:rPr>
          <w:spacing w:val="0"/>
          <w:szCs w:val="26"/>
        </w:rPr>
        <w:t xml:space="preserve">800.318 euros. </w:t>
      </w:r>
    </w:p>
    <w:p w:rsidR="00307925" w:rsidRPr="000C1A95" w:rsidRDefault="00307925" w:rsidP="00134347">
      <w:pPr>
        <w:pStyle w:val="texto"/>
        <w:tabs>
          <w:tab w:val="clear" w:pos="2835"/>
          <w:tab w:val="clear" w:pos="3969"/>
          <w:tab w:val="clear" w:pos="5103"/>
          <w:tab w:val="clear" w:pos="6237"/>
          <w:tab w:val="clear" w:pos="7371"/>
        </w:tabs>
        <w:rPr>
          <w:szCs w:val="26"/>
        </w:rPr>
      </w:pPr>
      <w:r w:rsidRPr="00FD08CB">
        <w:rPr>
          <w:b/>
          <w:szCs w:val="26"/>
        </w:rPr>
        <w:t>Regla del gasto</w:t>
      </w:r>
      <w:r w:rsidR="00BA7938" w:rsidRPr="00FD08CB">
        <w:rPr>
          <w:b/>
          <w:szCs w:val="26"/>
        </w:rPr>
        <w:t xml:space="preserve">. </w:t>
      </w:r>
      <w:r w:rsidR="00BA7938" w:rsidRPr="000C1A95">
        <w:rPr>
          <w:szCs w:val="26"/>
        </w:rPr>
        <w:t>E</w:t>
      </w:r>
      <w:r w:rsidRPr="000C1A95">
        <w:rPr>
          <w:szCs w:val="26"/>
        </w:rPr>
        <w:t xml:space="preserve">l gasto computable del ejercicio </w:t>
      </w:r>
      <w:r w:rsidR="00B5672C" w:rsidRPr="000C1A95">
        <w:rPr>
          <w:szCs w:val="26"/>
        </w:rPr>
        <w:t>2016</w:t>
      </w:r>
      <w:r w:rsidRPr="000C1A95">
        <w:rPr>
          <w:szCs w:val="26"/>
        </w:rPr>
        <w:t xml:space="preserve"> es </w:t>
      </w:r>
      <w:r w:rsidR="00A318E4" w:rsidRPr="000C1A95">
        <w:rPr>
          <w:szCs w:val="26"/>
        </w:rPr>
        <w:t>superior</w:t>
      </w:r>
      <w:r w:rsidRPr="000C1A95">
        <w:rPr>
          <w:szCs w:val="26"/>
        </w:rPr>
        <w:t xml:space="preserve"> al del ejercicio 201</w:t>
      </w:r>
      <w:r w:rsidR="008C6941" w:rsidRPr="000C1A95">
        <w:rPr>
          <w:szCs w:val="26"/>
        </w:rPr>
        <w:t>5</w:t>
      </w:r>
      <w:r w:rsidRPr="000C1A95">
        <w:rPr>
          <w:szCs w:val="26"/>
        </w:rPr>
        <w:t xml:space="preserve"> en </w:t>
      </w:r>
      <w:r w:rsidR="00A318E4" w:rsidRPr="000C1A95">
        <w:rPr>
          <w:szCs w:val="26"/>
        </w:rPr>
        <w:t>55.545</w:t>
      </w:r>
      <w:r w:rsidRPr="000C1A95">
        <w:rPr>
          <w:szCs w:val="26"/>
        </w:rPr>
        <w:t xml:space="preserve"> euros, </w:t>
      </w:r>
      <w:r w:rsidR="002567A6">
        <w:rPr>
          <w:szCs w:val="26"/>
        </w:rPr>
        <w:t xml:space="preserve">importe que supera la tasa de crecimiento del 1,8 por ciento, </w:t>
      </w:r>
      <w:r w:rsidR="00715A79" w:rsidRPr="000C1A95">
        <w:rPr>
          <w:szCs w:val="26"/>
        </w:rPr>
        <w:t>tal como se aprecia en el siguiente cuadro:</w:t>
      </w:r>
      <w:r w:rsidR="00040CB0" w:rsidRPr="000C1A95">
        <w:rPr>
          <w:szCs w:val="26"/>
        </w:rPr>
        <w:t xml:space="preserve"> </w:t>
      </w:r>
    </w:p>
    <w:tbl>
      <w:tblPr>
        <w:tblW w:w="8728" w:type="dxa"/>
        <w:tblInd w:w="55" w:type="dxa"/>
        <w:tblCellMar>
          <w:left w:w="70" w:type="dxa"/>
          <w:right w:w="70" w:type="dxa"/>
        </w:tblCellMar>
        <w:tblLook w:val="04A0" w:firstRow="1" w:lastRow="0" w:firstColumn="1" w:lastColumn="0" w:noHBand="0" w:noVBand="1"/>
      </w:tblPr>
      <w:tblGrid>
        <w:gridCol w:w="5860"/>
        <w:gridCol w:w="1668"/>
        <w:gridCol w:w="1200"/>
      </w:tblGrid>
      <w:tr w:rsidR="00413D99" w:rsidRPr="00A318E4" w:rsidTr="00A318E4">
        <w:trPr>
          <w:trHeight w:val="312"/>
        </w:trPr>
        <w:tc>
          <w:tcPr>
            <w:tcW w:w="5860" w:type="dxa"/>
            <w:tcBorders>
              <w:top w:val="single" w:sz="4" w:space="0" w:color="auto"/>
              <w:left w:val="nil"/>
              <w:bottom w:val="single" w:sz="4" w:space="0" w:color="auto"/>
              <w:right w:val="nil"/>
            </w:tcBorders>
            <w:shd w:val="clear" w:color="000000" w:fill="FABF8F"/>
            <w:vAlign w:val="center"/>
            <w:hideMark/>
          </w:tcPr>
          <w:p w:rsidR="00413D99" w:rsidRPr="00A318E4" w:rsidRDefault="00413D99" w:rsidP="00413D99">
            <w:pPr>
              <w:spacing w:after="0"/>
              <w:ind w:firstLine="0"/>
              <w:jc w:val="left"/>
              <w:rPr>
                <w:rFonts w:ascii="Arial" w:hAnsi="Arial" w:cs="Arial"/>
                <w:color w:val="000000"/>
                <w:sz w:val="18"/>
                <w:szCs w:val="18"/>
                <w:lang w:val="es-ES" w:eastAsia="es-ES"/>
              </w:rPr>
            </w:pPr>
            <w:r w:rsidRPr="00A318E4">
              <w:rPr>
                <w:rFonts w:ascii="Arial" w:hAnsi="Arial" w:cs="Arial"/>
                <w:color w:val="000000"/>
                <w:sz w:val="18"/>
                <w:szCs w:val="18"/>
                <w:lang w:val="es-ES" w:eastAsia="es-ES"/>
              </w:rPr>
              <w:t>Concepto</w:t>
            </w:r>
          </w:p>
        </w:tc>
        <w:tc>
          <w:tcPr>
            <w:tcW w:w="1668" w:type="dxa"/>
            <w:tcBorders>
              <w:top w:val="single" w:sz="4" w:space="0" w:color="auto"/>
              <w:left w:val="nil"/>
              <w:bottom w:val="single" w:sz="4" w:space="0" w:color="auto"/>
              <w:right w:val="nil"/>
            </w:tcBorders>
            <w:shd w:val="clear" w:color="000000" w:fill="FABF8F"/>
            <w:vAlign w:val="center"/>
            <w:hideMark/>
          </w:tcPr>
          <w:p w:rsidR="00413D99" w:rsidRPr="00A318E4" w:rsidRDefault="00413D99" w:rsidP="00413D99">
            <w:pPr>
              <w:spacing w:after="0"/>
              <w:ind w:firstLine="0"/>
              <w:jc w:val="right"/>
              <w:rPr>
                <w:rFonts w:ascii="Arial" w:hAnsi="Arial" w:cs="Arial"/>
                <w:color w:val="000000"/>
                <w:sz w:val="18"/>
                <w:szCs w:val="18"/>
                <w:lang w:val="es-ES" w:eastAsia="es-ES"/>
              </w:rPr>
            </w:pPr>
            <w:r w:rsidRPr="00A318E4">
              <w:rPr>
                <w:rFonts w:ascii="Arial" w:hAnsi="Arial" w:cs="Arial"/>
                <w:color w:val="000000"/>
                <w:sz w:val="18"/>
                <w:szCs w:val="18"/>
                <w:lang w:val="es-ES" w:eastAsia="es-ES"/>
              </w:rPr>
              <w:t>2015</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413D99" w:rsidRPr="00A318E4" w:rsidRDefault="00413D99" w:rsidP="00413D99">
            <w:pPr>
              <w:spacing w:after="0"/>
              <w:ind w:firstLine="0"/>
              <w:jc w:val="right"/>
              <w:rPr>
                <w:rFonts w:ascii="Arial" w:hAnsi="Arial" w:cs="Arial"/>
                <w:color w:val="000000"/>
                <w:sz w:val="18"/>
                <w:szCs w:val="18"/>
                <w:lang w:val="es-ES" w:eastAsia="es-ES"/>
              </w:rPr>
            </w:pPr>
            <w:r w:rsidRPr="00A318E4">
              <w:rPr>
                <w:rFonts w:ascii="Arial" w:hAnsi="Arial" w:cs="Arial"/>
                <w:color w:val="000000"/>
                <w:sz w:val="18"/>
                <w:szCs w:val="18"/>
                <w:lang w:val="es-ES" w:eastAsia="es-ES"/>
              </w:rPr>
              <w:t>2016</w:t>
            </w:r>
          </w:p>
        </w:tc>
      </w:tr>
      <w:tr w:rsidR="00413D99" w:rsidRPr="00A318E4" w:rsidTr="00C40217">
        <w:trPr>
          <w:trHeight w:val="312"/>
        </w:trPr>
        <w:tc>
          <w:tcPr>
            <w:tcW w:w="5860" w:type="dxa"/>
            <w:tcBorders>
              <w:top w:val="single" w:sz="4" w:space="0" w:color="auto"/>
              <w:left w:val="nil"/>
              <w:bottom w:val="single" w:sz="2" w:space="0" w:color="auto"/>
              <w:right w:val="nil"/>
            </w:tcBorders>
            <w:shd w:val="clear" w:color="000000" w:fill="FFFFFF"/>
            <w:vAlign w:val="center"/>
            <w:hideMark/>
          </w:tcPr>
          <w:p w:rsidR="00413D99" w:rsidRPr="00A318E4" w:rsidRDefault="00413D99" w:rsidP="00413D99">
            <w:pPr>
              <w:spacing w:after="0"/>
              <w:ind w:firstLine="0"/>
              <w:rPr>
                <w:rFonts w:ascii="Arial Narrow" w:hAnsi="Arial Narrow"/>
                <w:color w:val="000000"/>
                <w:lang w:val="es-ES" w:eastAsia="es-ES"/>
              </w:rPr>
            </w:pPr>
            <w:r w:rsidRPr="00A318E4">
              <w:rPr>
                <w:rFonts w:ascii="Arial Narrow" w:hAnsi="Arial Narrow"/>
                <w:color w:val="000000"/>
                <w:lang w:val="es-ES" w:eastAsia="es-ES"/>
              </w:rPr>
              <w:t>Gasto capítulos 1 a 7</w:t>
            </w:r>
          </w:p>
        </w:tc>
        <w:tc>
          <w:tcPr>
            <w:tcW w:w="1668" w:type="dxa"/>
            <w:tcBorders>
              <w:top w:val="single" w:sz="4" w:space="0" w:color="auto"/>
              <w:left w:val="nil"/>
              <w:bottom w:val="single" w:sz="2" w:space="0" w:color="auto"/>
              <w:right w:val="nil"/>
            </w:tcBorders>
            <w:shd w:val="clear" w:color="000000" w:fill="FFFFFF"/>
            <w:vAlign w:val="center"/>
            <w:hideMark/>
          </w:tcPr>
          <w:p w:rsidR="00413D99" w:rsidRPr="00A318E4" w:rsidRDefault="00A318E4" w:rsidP="00413D99">
            <w:pPr>
              <w:spacing w:after="0"/>
              <w:ind w:firstLine="0"/>
              <w:jc w:val="right"/>
              <w:rPr>
                <w:rFonts w:ascii="Arial Narrow" w:hAnsi="Arial Narrow"/>
                <w:color w:val="000000"/>
                <w:lang w:val="es-ES" w:eastAsia="es-ES"/>
              </w:rPr>
            </w:pPr>
            <w:r w:rsidRPr="00A318E4">
              <w:rPr>
                <w:rFonts w:ascii="Arial Narrow" w:hAnsi="Arial Narrow"/>
                <w:color w:val="000000"/>
                <w:lang w:val="es-ES" w:eastAsia="es-ES"/>
              </w:rPr>
              <w:t>4.865.277</w:t>
            </w:r>
          </w:p>
        </w:tc>
        <w:tc>
          <w:tcPr>
            <w:tcW w:w="1200" w:type="dxa"/>
            <w:tcBorders>
              <w:top w:val="single" w:sz="4" w:space="0" w:color="auto"/>
              <w:left w:val="nil"/>
              <w:bottom w:val="single" w:sz="2" w:space="0" w:color="auto"/>
              <w:right w:val="nil"/>
            </w:tcBorders>
            <w:shd w:val="clear" w:color="000000" w:fill="FFFFFF"/>
            <w:vAlign w:val="center"/>
            <w:hideMark/>
          </w:tcPr>
          <w:p w:rsidR="00413D99" w:rsidRPr="00A318E4" w:rsidRDefault="00A318E4" w:rsidP="00413D99">
            <w:pPr>
              <w:spacing w:after="0"/>
              <w:ind w:firstLine="0"/>
              <w:jc w:val="right"/>
              <w:rPr>
                <w:rFonts w:ascii="Arial Narrow" w:hAnsi="Arial Narrow"/>
                <w:color w:val="000000"/>
                <w:lang w:val="es-ES" w:eastAsia="es-ES"/>
              </w:rPr>
            </w:pPr>
            <w:r w:rsidRPr="00A318E4">
              <w:rPr>
                <w:rFonts w:ascii="Arial Narrow" w:hAnsi="Arial Narrow"/>
                <w:color w:val="000000"/>
                <w:lang w:val="es-ES" w:eastAsia="es-ES"/>
              </w:rPr>
              <w:t>4.354.556</w:t>
            </w:r>
          </w:p>
        </w:tc>
      </w:tr>
      <w:tr w:rsidR="00413D99" w:rsidRPr="00A318E4" w:rsidTr="00293CF0">
        <w:trPr>
          <w:trHeight w:val="312"/>
        </w:trPr>
        <w:tc>
          <w:tcPr>
            <w:tcW w:w="5860" w:type="dxa"/>
            <w:tcBorders>
              <w:top w:val="single" w:sz="2" w:space="0" w:color="auto"/>
              <w:left w:val="nil"/>
              <w:bottom w:val="single" w:sz="2" w:space="0" w:color="auto"/>
              <w:right w:val="nil"/>
            </w:tcBorders>
            <w:shd w:val="clear" w:color="000000" w:fill="FFFFFF"/>
            <w:vAlign w:val="center"/>
            <w:hideMark/>
          </w:tcPr>
          <w:p w:rsidR="00413D99" w:rsidRPr="00A318E4" w:rsidRDefault="00096075" w:rsidP="00413D99">
            <w:pPr>
              <w:spacing w:after="0"/>
              <w:ind w:firstLine="0"/>
              <w:rPr>
                <w:rFonts w:ascii="Arial Narrow" w:hAnsi="Arial Narrow"/>
                <w:color w:val="000000"/>
                <w:lang w:val="es-ES" w:eastAsia="es-ES"/>
              </w:rPr>
            </w:pPr>
            <w:r w:rsidRPr="00A318E4">
              <w:rPr>
                <w:rFonts w:ascii="Arial Narrow" w:hAnsi="Arial Narrow"/>
                <w:color w:val="000000"/>
                <w:lang w:val="es-ES" w:eastAsia="es-ES"/>
              </w:rPr>
              <w:t xml:space="preserve">Ajustes por intereses </w:t>
            </w:r>
            <w:r w:rsidR="00413D99" w:rsidRPr="00A318E4">
              <w:rPr>
                <w:rFonts w:ascii="Arial Narrow" w:hAnsi="Arial Narrow"/>
                <w:color w:val="000000"/>
                <w:lang w:val="es-ES" w:eastAsia="es-ES"/>
              </w:rPr>
              <w:t>endeudamiento</w:t>
            </w:r>
          </w:p>
        </w:tc>
        <w:tc>
          <w:tcPr>
            <w:tcW w:w="1668" w:type="dxa"/>
            <w:tcBorders>
              <w:top w:val="single" w:sz="2" w:space="0" w:color="auto"/>
              <w:left w:val="nil"/>
              <w:bottom w:val="single" w:sz="2" w:space="0" w:color="auto"/>
              <w:right w:val="nil"/>
            </w:tcBorders>
            <w:shd w:val="clear" w:color="000000" w:fill="FFFFFF"/>
            <w:vAlign w:val="center"/>
            <w:hideMark/>
          </w:tcPr>
          <w:p w:rsidR="00413D99" w:rsidRPr="00A318E4" w:rsidRDefault="00413D99" w:rsidP="00413D99">
            <w:pPr>
              <w:spacing w:after="0"/>
              <w:ind w:firstLine="0"/>
              <w:jc w:val="right"/>
              <w:rPr>
                <w:rFonts w:ascii="Arial Narrow" w:hAnsi="Arial Narrow"/>
                <w:color w:val="000000"/>
                <w:lang w:val="es-ES" w:eastAsia="es-ES"/>
              </w:rPr>
            </w:pPr>
            <w:r w:rsidRPr="00A318E4">
              <w:rPr>
                <w:rFonts w:ascii="Arial Narrow" w:hAnsi="Arial Narrow"/>
                <w:color w:val="000000"/>
                <w:lang w:val="es-ES" w:eastAsia="es-ES"/>
              </w:rPr>
              <w:t>-</w:t>
            </w:r>
            <w:r w:rsidR="00A318E4" w:rsidRPr="00A318E4">
              <w:rPr>
                <w:rFonts w:ascii="Arial Narrow" w:hAnsi="Arial Narrow"/>
                <w:color w:val="000000"/>
                <w:lang w:val="es-ES" w:eastAsia="es-ES"/>
              </w:rPr>
              <w:t>51.728</w:t>
            </w:r>
          </w:p>
        </w:tc>
        <w:tc>
          <w:tcPr>
            <w:tcW w:w="1200" w:type="dxa"/>
            <w:tcBorders>
              <w:top w:val="single" w:sz="2" w:space="0" w:color="auto"/>
              <w:left w:val="nil"/>
              <w:bottom w:val="single" w:sz="2" w:space="0" w:color="auto"/>
              <w:right w:val="nil"/>
            </w:tcBorders>
            <w:shd w:val="clear" w:color="000000" w:fill="FFFFFF"/>
            <w:vAlign w:val="center"/>
            <w:hideMark/>
          </w:tcPr>
          <w:p w:rsidR="00413D99" w:rsidRPr="00A318E4" w:rsidRDefault="00413D99" w:rsidP="00601897">
            <w:pPr>
              <w:spacing w:after="0"/>
              <w:ind w:firstLine="0"/>
              <w:jc w:val="right"/>
              <w:rPr>
                <w:rFonts w:ascii="Arial Narrow" w:hAnsi="Arial Narrow"/>
                <w:color w:val="000000"/>
                <w:lang w:val="es-ES" w:eastAsia="es-ES"/>
              </w:rPr>
            </w:pPr>
            <w:r w:rsidRPr="00A318E4">
              <w:rPr>
                <w:rFonts w:ascii="Arial Narrow" w:hAnsi="Arial Narrow"/>
                <w:color w:val="000000"/>
                <w:lang w:val="es-ES" w:eastAsia="es-ES"/>
              </w:rPr>
              <w:t>-</w:t>
            </w:r>
            <w:r w:rsidR="00A318E4" w:rsidRPr="00A318E4">
              <w:rPr>
                <w:rFonts w:ascii="Arial Narrow" w:hAnsi="Arial Narrow"/>
                <w:color w:val="000000"/>
                <w:lang w:val="es-ES" w:eastAsia="es-ES"/>
              </w:rPr>
              <w:t>41.573</w:t>
            </w:r>
          </w:p>
        </w:tc>
      </w:tr>
      <w:tr w:rsidR="00413D99" w:rsidRPr="00A318E4" w:rsidTr="00A318E4">
        <w:trPr>
          <w:trHeight w:val="312"/>
        </w:trPr>
        <w:tc>
          <w:tcPr>
            <w:tcW w:w="5860" w:type="dxa"/>
            <w:tcBorders>
              <w:top w:val="single" w:sz="2" w:space="0" w:color="auto"/>
              <w:left w:val="nil"/>
              <w:bottom w:val="single" w:sz="2" w:space="0" w:color="auto"/>
              <w:right w:val="nil"/>
            </w:tcBorders>
            <w:shd w:val="clear" w:color="000000" w:fill="FFFFFF"/>
            <w:vAlign w:val="center"/>
            <w:hideMark/>
          </w:tcPr>
          <w:p w:rsidR="00413D99" w:rsidRPr="00A318E4" w:rsidRDefault="00413D99" w:rsidP="00413D99">
            <w:pPr>
              <w:spacing w:after="0"/>
              <w:ind w:firstLine="0"/>
              <w:rPr>
                <w:rFonts w:ascii="Arial Narrow" w:hAnsi="Arial Narrow"/>
                <w:color w:val="000000"/>
                <w:lang w:val="es-ES" w:eastAsia="es-ES"/>
              </w:rPr>
            </w:pPr>
            <w:r w:rsidRPr="00A318E4">
              <w:rPr>
                <w:rFonts w:ascii="Arial Narrow" w:hAnsi="Arial Narrow"/>
                <w:color w:val="000000"/>
                <w:lang w:val="es-ES" w:eastAsia="es-ES"/>
              </w:rPr>
              <w:t>Ajustes por gastos financiados con fondos finalistas</w:t>
            </w:r>
          </w:p>
        </w:tc>
        <w:tc>
          <w:tcPr>
            <w:tcW w:w="1668" w:type="dxa"/>
            <w:tcBorders>
              <w:top w:val="single" w:sz="2" w:space="0" w:color="auto"/>
              <w:left w:val="nil"/>
              <w:bottom w:val="single" w:sz="2" w:space="0" w:color="auto"/>
              <w:right w:val="nil"/>
            </w:tcBorders>
            <w:shd w:val="clear" w:color="000000" w:fill="FFFFFF"/>
            <w:vAlign w:val="center"/>
            <w:hideMark/>
          </w:tcPr>
          <w:p w:rsidR="00413D99" w:rsidRPr="00A318E4" w:rsidRDefault="00413D99" w:rsidP="00327C4F">
            <w:pPr>
              <w:spacing w:after="0"/>
              <w:ind w:firstLine="0"/>
              <w:jc w:val="right"/>
              <w:rPr>
                <w:rFonts w:ascii="Arial Narrow" w:hAnsi="Arial Narrow"/>
                <w:color w:val="000000"/>
                <w:lang w:val="es-ES" w:eastAsia="es-ES"/>
              </w:rPr>
            </w:pPr>
            <w:r w:rsidRPr="00A318E4">
              <w:rPr>
                <w:rFonts w:ascii="Arial Narrow" w:hAnsi="Arial Narrow"/>
                <w:color w:val="000000"/>
                <w:lang w:val="es-ES" w:eastAsia="es-ES"/>
              </w:rPr>
              <w:t>-</w:t>
            </w:r>
            <w:r w:rsidR="00327C4F">
              <w:rPr>
                <w:rFonts w:ascii="Arial Narrow" w:hAnsi="Arial Narrow"/>
                <w:color w:val="000000"/>
                <w:lang w:val="es-ES" w:eastAsia="es-ES"/>
              </w:rPr>
              <w:t>805.534</w:t>
            </w:r>
          </w:p>
        </w:tc>
        <w:tc>
          <w:tcPr>
            <w:tcW w:w="1200" w:type="dxa"/>
            <w:tcBorders>
              <w:top w:val="single" w:sz="2" w:space="0" w:color="auto"/>
              <w:left w:val="nil"/>
              <w:bottom w:val="single" w:sz="2" w:space="0" w:color="auto"/>
              <w:right w:val="nil"/>
            </w:tcBorders>
            <w:shd w:val="clear" w:color="000000" w:fill="FFFFFF"/>
            <w:vAlign w:val="center"/>
            <w:hideMark/>
          </w:tcPr>
          <w:p w:rsidR="00413D99" w:rsidRPr="00A318E4" w:rsidRDefault="00413D99" w:rsidP="00601897">
            <w:pPr>
              <w:spacing w:after="0"/>
              <w:ind w:firstLine="0"/>
              <w:jc w:val="right"/>
              <w:rPr>
                <w:rFonts w:ascii="Arial Narrow" w:hAnsi="Arial Narrow"/>
                <w:color w:val="000000"/>
                <w:lang w:val="es-ES" w:eastAsia="es-ES"/>
              </w:rPr>
            </w:pPr>
            <w:r w:rsidRPr="00A318E4">
              <w:rPr>
                <w:rFonts w:ascii="Arial Narrow" w:hAnsi="Arial Narrow"/>
                <w:color w:val="000000"/>
                <w:lang w:val="es-ES" w:eastAsia="es-ES"/>
              </w:rPr>
              <w:t>-</w:t>
            </w:r>
            <w:r w:rsidR="00A318E4" w:rsidRPr="00A318E4">
              <w:rPr>
                <w:rFonts w:ascii="Arial Narrow" w:hAnsi="Arial Narrow"/>
                <w:color w:val="000000"/>
                <w:lang w:val="es-ES" w:eastAsia="es-ES"/>
              </w:rPr>
              <w:t>737.955</w:t>
            </w:r>
          </w:p>
        </w:tc>
      </w:tr>
      <w:tr w:rsidR="00327C4F" w:rsidRPr="00CA4C88" w:rsidTr="00C40217">
        <w:trPr>
          <w:trHeight w:val="312"/>
        </w:trPr>
        <w:tc>
          <w:tcPr>
            <w:tcW w:w="5860" w:type="dxa"/>
            <w:tcBorders>
              <w:top w:val="single" w:sz="2" w:space="0" w:color="auto"/>
              <w:left w:val="nil"/>
              <w:bottom w:val="single" w:sz="2" w:space="0" w:color="auto"/>
              <w:right w:val="nil"/>
            </w:tcBorders>
            <w:shd w:val="clear" w:color="000000" w:fill="FFFFFF"/>
            <w:vAlign w:val="center"/>
            <w:hideMark/>
          </w:tcPr>
          <w:p w:rsidR="00327C4F" w:rsidRPr="00CA4C88" w:rsidRDefault="00327C4F" w:rsidP="00413D99">
            <w:pPr>
              <w:spacing w:after="0"/>
              <w:ind w:firstLine="0"/>
              <w:rPr>
                <w:rFonts w:ascii="Arial Narrow" w:hAnsi="Arial Narrow"/>
                <w:color w:val="000000"/>
                <w:lang w:val="es-ES" w:eastAsia="es-ES"/>
              </w:rPr>
            </w:pPr>
            <w:r w:rsidRPr="00CA4C88">
              <w:rPr>
                <w:rFonts w:ascii="Arial Narrow" w:hAnsi="Arial Narrow"/>
                <w:color w:val="000000"/>
                <w:lang w:val="es-ES" w:eastAsia="es-ES"/>
              </w:rPr>
              <w:t>Inversiones financieramente sostenibles</w:t>
            </w:r>
          </w:p>
        </w:tc>
        <w:tc>
          <w:tcPr>
            <w:tcW w:w="1668" w:type="dxa"/>
            <w:tcBorders>
              <w:top w:val="single" w:sz="2" w:space="0" w:color="auto"/>
              <w:left w:val="nil"/>
              <w:bottom w:val="single" w:sz="2" w:space="0" w:color="auto"/>
              <w:right w:val="nil"/>
            </w:tcBorders>
            <w:shd w:val="clear" w:color="000000" w:fill="FFFFFF"/>
            <w:vAlign w:val="center"/>
            <w:hideMark/>
          </w:tcPr>
          <w:p w:rsidR="00327C4F" w:rsidRPr="00CA4C88" w:rsidRDefault="00327C4F" w:rsidP="00CA4C88">
            <w:pPr>
              <w:spacing w:after="0"/>
              <w:ind w:firstLine="0"/>
              <w:jc w:val="right"/>
              <w:rPr>
                <w:rFonts w:ascii="Arial Narrow" w:hAnsi="Arial Narrow"/>
                <w:color w:val="000000"/>
                <w:lang w:val="es-ES" w:eastAsia="es-ES"/>
              </w:rPr>
            </w:pPr>
            <w:r w:rsidRPr="00CA4C88">
              <w:rPr>
                <w:rFonts w:ascii="Arial Narrow" w:hAnsi="Arial Narrow"/>
                <w:color w:val="000000"/>
                <w:lang w:val="es-ES" w:eastAsia="es-ES"/>
              </w:rPr>
              <w:t>-550.762</w:t>
            </w:r>
          </w:p>
        </w:tc>
        <w:tc>
          <w:tcPr>
            <w:tcW w:w="1200" w:type="dxa"/>
            <w:tcBorders>
              <w:top w:val="single" w:sz="2" w:space="0" w:color="auto"/>
              <w:left w:val="nil"/>
              <w:bottom w:val="single" w:sz="2" w:space="0" w:color="auto"/>
              <w:right w:val="nil"/>
            </w:tcBorders>
            <w:shd w:val="clear" w:color="auto" w:fill="FFFFFF" w:themeFill="background1"/>
            <w:vAlign w:val="center"/>
            <w:hideMark/>
          </w:tcPr>
          <w:p w:rsidR="00327C4F" w:rsidRPr="00CA4C88" w:rsidRDefault="00327C4F" w:rsidP="007D5407">
            <w:pPr>
              <w:spacing w:after="0"/>
              <w:ind w:firstLine="0"/>
              <w:rPr>
                <w:rFonts w:ascii="Arial Narrow" w:hAnsi="Arial Narrow"/>
                <w:color w:val="000000"/>
                <w:lang w:val="es-ES" w:eastAsia="es-ES"/>
              </w:rPr>
            </w:pPr>
          </w:p>
        </w:tc>
      </w:tr>
      <w:tr w:rsidR="00327C4F" w:rsidRPr="00A318E4" w:rsidTr="00C40217">
        <w:trPr>
          <w:trHeight w:val="312"/>
        </w:trPr>
        <w:tc>
          <w:tcPr>
            <w:tcW w:w="5860" w:type="dxa"/>
            <w:tcBorders>
              <w:top w:val="single" w:sz="2" w:space="0" w:color="auto"/>
              <w:left w:val="nil"/>
              <w:bottom w:val="single" w:sz="2" w:space="0" w:color="auto"/>
              <w:right w:val="nil"/>
            </w:tcBorders>
            <w:shd w:val="clear" w:color="000000" w:fill="FFFFFF"/>
            <w:vAlign w:val="center"/>
            <w:hideMark/>
          </w:tcPr>
          <w:p w:rsidR="00327C4F" w:rsidRPr="00A318E4" w:rsidRDefault="00327C4F" w:rsidP="00413D99">
            <w:pPr>
              <w:spacing w:after="0"/>
              <w:ind w:firstLine="0"/>
              <w:rPr>
                <w:rFonts w:ascii="Arial" w:hAnsi="Arial" w:cs="Arial"/>
                <w:bCs/>
                <w:color w:val="000000"/>
                <w:sz w:val="18"/>
                <w:szCs w:val="18"/>
                <w:lang w:val="es-ES" w:eastAsia="es-ES"/>
              </w:rPr>
            </w:pPr>
            <w:r w:rsidRPr="00A318E4">
              <w:rPr>
                <w:rFonts w:ascii="Arial" w:hAnsi="Arial" w:cs="Arial"/>
                <w:bCs/>
                <w:color w:val="000000"/>
                <w:sz w:val="18"/>
                <w:szCs w:val="18"/>
                <w:lang w:val="es-ES" w:eastAsia="es-ES"/>
              </w:rPr>
              <w:t>Gasto computable año base</w:t>
            </w:r>
          </w:p>
        </w:tc>
        <w:tc>
          <w:tcPr>
            <w:tcW w:w="1668" w:type="dxa"/>
            <w:tcBorders>
              <w:top w:val="single" w:sz="2" w:space="0" w:color="auto"/>
              <w:left w:val="nil"/>
              <w:bottom w:val="single" w:sz="2" w:space="0" w:color="auto"/>
              <w:right w:val="nil"/>
            </w:tcBorders>
            <w:shd w:val="clear" w:color="000000" w:fill="FFFFFF"/>
            <w:vAlign w:val="center"/>
            <w:hideMark/>
          </w:tcPr>
          <w:p w:rsidR="00327C4F" w:rsidRPr="00A318E4" w:rsidRDefault="00B04B29" w:rsidP="00413D99">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327C4F">
              <w:rPr>
                <w:rFonts w:ascii="Arial" w:hAnsi="Arial" w:cs="Arial"/>
                <w:bCs/>
                <w:color w:val="000000"/>
                <w:sz w:val="18"/>
                <w:szCs w:val="18"/>
                <w:lang w:val="es-ES" w:eastAsia="es-ES"/>
              </w:rPr>
              <w:instrText xml:space="preserve"> =SUM(b2:b5) </w:instrText>
            </w:r>
            <w:r>
              <w:rPr>
                <w:rFonts w:ascii="Arial" w:hAnsi="Arial" w:cs="Arial"/>
                <w:bCs/>
                <w:color w:val="000000"/>
                <w:sz w:val="18"/>
                <w:szCs w:val="18"/>
                <w:lang w:val="es-ES" w:eastAsia="es-ES"/>
              </w:rPr>
              <w:fldChar w:fldCharType="separate"/>
            </w:r>
            <w:r w:rsidR="00327C4F">
              <w:rPr>
                <w:rFonts w:ascii="Arial" w:hAnsi="Arial" w:cs="Arial"/>
                <w:bCs/>
                <w:noProof/>
                <w:color w:val="000000"/>
                <w:sz w:val="18"/>
                <w:szCs w:val="18"/>
                <w:lang w:val="es-ES" w:eastAsia="es-ES"/>
              </w:rPr>
              <w:t>3.457.253</w:t>
            </w:r>
            <w:r>
              <w:rPr>
                <w:rFonts w:ascii="Arial" w:hAnsi="Arial" w:cs="Arial"/>
                <w:bCs/>
                <w:color w:val="000000"/>
                <w:sz w:val="18"/>
                <w:szCs w:val="18"/>
                <w:lang w:val="es-ES" w:eastAsia="es-ES"/>
              </w:rPr>
              <w:fldChar w:fldCharType="end"/>
            </w:r>
          </w:p>
        </w:tc>
        <w:tc>
          <w:tcPr>
            <w:tcW w:w="1200" w:type="dxa"/>
            <w:tcBorders>
              <w:top w:val="single" w:sz="2" w:space="0" w:color="auto"/>
              <w:left w:val="nil"/>
              <w:bottom w:val="single" w:sz="2" w:space="0" w:color="auto"/>
              <w:right w:val="nil"/>
            </w:tcBorders>
            <w:shd w:val="clear" w:color="auto" w:fill="FABF8F" w:themeFill="accent6" w:themeFillTint="99"/>
            <w:vAlign w:val="center"/>
            <w:hideMark/>
          </w:tcPr>
          <w:p w:rsidR="00327C4F" w:rsidRPr="00A318E4" w:rsidRDefault="00B04B29" w:rsidP="00601897">
            <w:pPr>
              <w:spacing w:after="0"/>
              <w:ind w:firstLine="0"/>
              <w:jc w:val="right"/>
              <w:rPr>
                <w:rFonts w:ascii="Arial" w:hAnsi="Arial" w:cs="Arial"/>
                <w:color w:val="000000"/>
                <w:sz w:val="18"/>
                <w:szCs w:val="18"/>
                <w:lang w:val="es-ES" w:eastAsia="es-ES"/>
              </w:rPr>
            </w:pPr>
            <w:r w:rsidRPr="00A318E4">
              <w:rPr>
                <w:rFonts w:ascii="Arial" w:hAnsi="Arial" w:cs="Arial"/>
                <w:color w:val="000000"/>
                <w:sz w:val="18"/>
                <w:szCs w:val="18"/>
                <w:lang w:val="es-ES" w:eastAsia="es-ES"/>
              </w:rPr>
              <w:fldChar w:fldCharType="begin"/>
            </w:r>
            <w:r w:rsidR="00327C4F" w:rsidRPr="00A318E4">
              <w:rPr>
                <w:rFonts w:ascii="Arial" w:hAnsi="Arial" w:cs="Arial"/>
                <w:color w:val="000000"/>
                <w:sz w:val="18"/>
                <w:szCs w:val="18"/>
                <w:lang w:val="es-ES" w:eastAsia="es-ES"/>
              </w:rPr>
              <w:instrText xml:space="preserve"> =SUM(c2:c4) </w:instrText>
            </w:r>
            <w:r w:rsidRPr="00A318E4">
              <w:rPr>
                <w:rFonts w:ascii="Arial" w:hAnsi="Arial" w:cs="Arial"/>
                <w:color w:val="000000"/>
                <w:sz w:val="18"/>
                <w:szCs w:val="18"/>
                <w:lang w:val="es-ES" w:eastAsia="es-ES"/>
              </w:rPr>
              <w:fldChar w:fldCharType="separate"/>
            </w:r>
            <w:r w:rsidR="00327C4F" w:rsidRPr="00A318E4">
              <w:rPr>
                <w:rFonts w:ascii="Arial" w:hAnsi="Arial" w:cs="Arial"/>
                <w:noProof/>
                <w:color w:val="000000"/>
                <w:sz w:val="18"/>
                <w:szCs w:val="18"/>
                <w:lang w:val="es-ES" w:eastAsia="es-ES"/>
              </w:rPr>
              <w:t>3.575.028</w:t>
            </w:r>
            <w:r w:rsidRPr="00A318E4">
              <w:rPr>
                <w:rFonts w:ascii="Arial" w:hAnsi="Arial" w:cs="Arial"/>
                <w:color w:val="000000"/>
                <w:sz w:val="18"/>
                <w:szCs w:val="18"/>
                <w:lang w:val="es-ES" w:eastAsia="es-ES"/>
              </w:rPr>
              <w:fldChar w:fldCharType="end"/>
            </w:r>
          </w:p>
        </w:tc>
      </w:tr>
      <w:tr w:rsidR="00327C4F" w:rsidRPr="00A318E4" w:rsidTr="00C40217">
        <w:trPr>
          <w:trHeight w:val="312"/>
        </w:trPr>
        <w:tc>
          <w:tcPr>
            <w:tcW w:w="5860" w:type="dxa"/>
            <w:tcBorders>
              <w:top w:val="single" w:sz="2" w:space="0" w:color="auto"/>
              <w:left w:val="nil"/>
              <w:bottom w:val="single" w:sz="4" w:space="0" w:color="auto"/>
              <w:right w:val="nil"/>
            </w:tcBorders>
            <w:shd w:val="clear" w:color="000000" w:fill="FFFFFF"/>
            <w:vAlign w:val="center"/>
            <w:hideMark/>
          </w:tcPr>
          <w:p w:rsidR="00327C4F" w:rsidRPr="00A318E4" w:rsidRDefault="00327C4F" w:rsidP="00413D99">
            <w:pPr>
              <w:spacing w:after="0"/>
              <w:ind w:firstLine="0"/>
              <w:rPr>
                <w:rFonts w:ascii="Arial Narrow" w:hAnsi="Arial Narrow"/>
                <w:color w:val="000000"/>
                <w:lang w:val="es-ES" w:eastAsia="es-ES"/>
              </w:rPr>
            </w:pPr>
            <w:r w:rsidRPr="00A318E4">
              <w:rPr>
                <w:rFonts w:ascii="Arial Narrow" w:hAnsi="Arial Narrow"/>
                <w:color w:val="000000"/>
                <w:lang w:val="es-ES" w:eastAsia="es-ES"/>
              </w:rPr>
              <w:t>Tasa referencia PIB</w:t>
            </w:r>
          </w:p>
        </w:tc>
        <w:tc>
          <w:tcPr>
            <w:tcW w:w="1668" w:type="dxa"/>
            <w:tcBorders>
              <w:top w:val="single" w:sz="2" w:space="0" w:color="auto"/>
              <w:left w:val="nil"/>
              <w:bottom w:val="single" w:sz="4" w:space="0" w:color="auto"/>
              <w:right w:val="nil"/>
            </w:tcBorders>
            <w:shd w:val="clear" w:color="000000" w:fill="FFFFFF"/>
            <w:vAlign w:val="center"/>
            <w:hideMark/>
          </w:tcPr>
          <w:p w:rsidR="00327C4F" w:rsidRPr="00A318E4" w:rsidRDefault="00327C4F" w:rsidP="00413D99">
            <w:pPr>
              <w:spacing w:after="0"/>
              <w:ind w:firstLine="0"/>
              <w:jc w:val="right"/>
              <w:rPr>
                <w:rFonts w:ascii="Arial Narrow" w:hAnsi="Arial Narrow"/>
                <w:color w:val="000000"/>
                <w:lang w:val="es-ES" w:eastAsia="es-ES"/>
              </w:rPr>
            </w:pPr>
            <w:r w:rsidRPr="00A318E4">
              <w:rPr>
                <w:rFonts w:ascii="Arial Narrow" w:hAnsi="Arial Narrow"/>
                <w:color w:val="000000"/>
                <w:lang w:val="es-ES" w:eastAsia="es-ES"/>
              </w:rPr>
              <w:t>1,018</w:t>
            </w:r>
          </w:p>
        </w:tc>
        <w:tc>
          <w:tcPr>
            <w:tcW w:w="1200" w:type="dxa"/>
            <w:tcBorders>
              <w:top w:val="single" w:sz="2" w:space="0" w:color="auto"/>
              <w:left w:val="nil"/>
              <w:bottom w:val="single" w:sz="4" w:space="0" w:color="auto"/>
              <w:right w:val="nil"/>
            </w:tcBorders>
            <w:shd w:val="clear" w:color="000000" w:fill="FFFFFF"/>
            <w:vAlign w:val="center"/>
            <w:hideMark/>
          </w:tcPr>
          <w:p w:rsidR="00327C4F" w:rsidRPr="00A318E4" w:rsidRDefault="00327C4F" w:rsidP="00413D99">
            <w:pPr>
              <w:spacing w:after="0"/>
              <w:ind w:firstLine="0"/>
              <w:jc w:val="right"/>
              <w:rPr>
                <w:rFonts w:ascii="Arial Narrow" w:hAnsi="Arial Narrow"/>
                <w:color w:val="000000"/>
                <w:lang w:val="es-ES" w:eastAsia="es-ES"/>
              </w:rPr>
            </w:pPr>
            <w:r w:rsidRPr="00A318E4">
              <w:rPr>
                <w:rFonts w:ascii="Arial Narrow" w:hAnsi="Arial Narrow"/>
                <w:color w:val="000000"/>
                <w:lang w:val="es-ES" w:eastAsia="es-ES"/>
              </w:rPr>
              <w:t> </w:t>
            </w:r>
          </w:p>
        </w:tc>
      </w:tr>
      <w:tr w:rsidR="00327C4F" w:rsidRPr="005A7118" w:rsidTr="00C40217">
        <w:trPr>
          <w:trHeight w:val="312"/>
        </w:trPr>
        <w:tc>
          <w:tcPr>
            <w:tcW w:w="5860" w:type="dxa"/>
            <w:tcBorders>
              <w:top w:val="single" w:sz="4" w:space="0" w:color="auto"/>
              <w:left w:val="nil"/>
              <w:bottom w:val="single" w:sz="4" w:space="0" w:color="auto"/>
              <w:right w:val="nil"/>
            </w:tcBorders>
            <w:shd w:val="clear" w:color="auto" w:fill="FABF8F" w:themeFill="accent6" w:themeFillTint="99"/>
            <w:vAlign w:val="center"/>
            <w:hideMark/>
          </w:tcPr>
          <w:p w:rsidR="00327C4F" w:rsidRPr="00A318E4" w:rsidRDefault="00327C4F" w:rsidP="00601897">
            <w:pPr>
              <w:spacing w:after="0"/>
              <w:ind w:firstLine="0"/>
              <w:rPr>
                <w:rFonts w:ascii="Arial" w:hAnsi="Arial" w:cs="Arial"/>
                <w:bCs/>
                <w:color w:val="000000"/>
                <w:sz w:val="18"/>
                <w:szCs w:val="18"/>
                <w:lang w:val="es-ES" w:eastAsia="es-ES"/>
              </w:rPr>
            </w:pPr>
            <w:r w:rsidRPr="00A318E4">
              <w:rPr>
                <w:rFonts w:ascii="Arial" w:hAnsi="Arial" w:cs="Arial"/>
                <w:bCs/>
                <w:color w:val="000000"/>
                <w:sz w:val="18"/>
                <w:szCs w:val="18"/>
                <w:lang w:val="es-ES" w:eastAsia="es-ES"/>
              </w:rPr>
              <w:t>Gasto computable máximo para 2016</w:t>
            </w:r>
          </w:p>
        </w:tc>
        <w:tc>
          <w:tcPr>
            <w:tcW w:w="1668" w:type="dxa"/>
            <w:tcBorders>
              <w:top w:val="single" w:sz="4" w:space="0" w:color="auto"/>
              <w:left w:val="nil"/>
              <w:bottom w:val="single" w:sz="4" w:space="0" w:color="auto"/>
              <w:right w:val="nil"/>
            </w:tcBorders>
            <w:shd w:val="clear" w:color="auto" w:fill="FABF8F" w:themeFill="accent6" w:themeFillTint="99"/>
            <w:vAlign w:val="center"/>
            <w:hideMark/>
          </w:tcPr>
          <w:p w:rsidR="00327C4F" w:rsidRPr="00A318E4" w:rsidRDefault="00327C4F" w:rsidP="00413D99">
            <w:pPr>
              <w:spacing w:after="0"/>
              <w:ind w:firstLine="0"/>
              <w:jc w:val="right"/>
              <w:rPr>
                <w:rFonts w:ascii="Arial" w:hAnsi="Arial" w:cs="Arial"/>
                <w:bCs/>
                <w:color w:val="000000"/>
                <w:sz w:val="18"/>
                <w:szCs w:val="18"/>
                <w:lang w:val="es-ES" w:eastAsia="es-ES"/>
              </w:rPr>
            </w:pPr>
            <w:r w:rsidRPr="00A318E4">
              <w:rPr>
                <w:rFonts w:ascii="Arial" w:hAnsi="Arial" w:cs="Arial"/>
                <w:bCs/>
                <w:color w:val="000000"/>
                <w:sz w:val="18"/>
                <w:szCs w:val="18"/>
                <w:lang w:val="es-ES" w:eastAsia="es-ES"/>
              </w:rPr>
              <w:t>3.519.483</w:t>
            </w:r>
          </w:p>
        </w:tc>
        <w:tc>
          <w:tcPr>
            <w:tcW w:w="1200" w:type="dxa"/>
            <w:tcBorders>
              <w:top w:val="single" w:sz="4" w:space="0" w:color="auto"/>
              <w:left w:val="nil"/>
              <w:bottom w:val="single" w:sz="4" w:space="0" w:color="auto"/>
              <w:right w:val="nil"/>
            </w:tcBorders>
            <w:shd w:val="clear" w:color="auto" w:fill="auto"/>
            <w:vAlign w:val="center"/>
            <w:hideMark/>
          </w:tcPr>
          <w:p w:rsidR="00327C4F" w:rsidRPr="00A318E4" w:rsidRDefault="00327C4F" w:rsidP="00413D99">
            <w:pPr>
              <w:spacing w:after="0"/>
              <w:ind w:firstLine="0"/>
              <w:jc w:val="right"/>
              <w:rPr>
                <w:rFonts w:ascii="Arial" w:hAnsi="Arial" w:cs="Arial"/>
                <w:bCs/>
                <w:color w:val="000000"/>
                <w:sz w:val="18"/>
                <w:szCs w:val="18"/>
                <w:lang w:val="es-ES" w:eastAsia="es-ES"/>
              </w:rPr>
            </w:pPr>
          </w:p>
        </w:tc>
      </w:tr>
    </w:tbl>
    <w:p w:rsidR="00743885" w:rsidRDefault="00743885" w:rsidP="00FD08CB">
      <w:pPr>
        <w:pStyle w:val="texto"/>
        <w:tabs>
          <w:tab w:val="clear" w:pos="2835"/>
          <w:tab w:val="clear" w:pos="3969"/>
          <w:tab w:val="clear" w:pos="5103"/>
          <w:tab w:val="clear" w:pos="6237"/>
          <w:tab w:val="clear" w:pos="7371"/>
        </w:tabs>
        <w:spacing w:after="0"/>
        <w:rPr>
          <w:szCs w:val="26"/>
          <w:highlight w:val="yellow"/>
        </w:rPr>
      </w:pPr>
    </w:p>
    <w:p w:rsidR="00715A79" w:rsidRPr="005A7118" w:rsidRDefault="00F4484F" w:rsidP="00BB3328">
      <w:pPr>
        <w:pStyle w:val="texto"/>
        <w:tabs>
          <w:tab w:val="clear" w:pos="2835"/>
          <w:tab w:val="clear" w:pos="3969"/>
          <w:tab w:val="clear" w:pos="5103"/>
          <w:tab w:val="clear" w:pos="6237"/>
          <w:tab w:val="clear" w:pos="7371"/>
        </w:tabs>
        <w:rPr>
          <w:szCs w:val="26"/>
          <w:highlight w:val="yellow"/>
        </w:rPr>
      </w:pPr>
      <w:r>
        <w:rPr>
          <w:szCs w:val="26"/>
        </w:rPr>
        <w:t xml:space="preserve">Este incumplimiento es de </w:t>
      </w:r>
      <w:r w:rsidR="00715A79">
        <w:rPr>
          <w:szCs w:val="26"/>
        </w:rPr>
        <w:t>carácter coyuntural</w:t>
      </w:r>
      <w:r>
        <w:rPr>
          <w:szCs w:val="26"/>
        </w:rPr>
        <w:t xml:space="preserve"> y</w:t>
      </w:r>
      <w:r w:rsidR="00715A79">
        <w:rPr>
          <w:szCs w:val="26"/>
        </w:rPr>
        <w:t xml:space="preserve"> se produce por la realiz</w:t>
      </w:r>
      <w:r w:rsidR="00715A79">
        <w:rPr>
          <w:szCs w:val="26"/>
        </w:rPr>
        <w:t>a</w:t>
      </w:r>
      <w:r w:rsidR="00715A79">
        <w:rPr>
          <w:szCs w:val="26"/>
        </w:rPr>
        <w:t>ción de una modificación presupuestaria relacionada con el gasto de las expr</w:t>
      </w:r>
      <w:r w:rsidR="00715A79">
        <w:rPr>
          <w:szCs w:val="26"/>
        </w:rPr>
        <w:t>o</w:t>
      </w:r>
      <w:r w:rsidR="00715A79">
        <w:rPr>
          <w:szCs w:val="26"/>
        </w:rPr>
        <w:t xml:space="preserve">piaciones de terrenos realizada en </w:t>
      </w:r>
      <w:proofErr w:type="gramStart"/>
      <w:r w:rsidR="00715A79">
        <w:rPr>
          <w:szCs w:val="26"/>
        </w:rPr>
        <w:t>años anteriores y financiada</w:t>
      </w:r>
      <w:proofErr w:type="gramEnd"/>
      <w:r w:rsidR="00715A79">
        <w:rPr>
          <w:szCs w:val="26"/>
        </w:rPr>
        <w:t xml:space="preserve"> en parte con el remanente de tesorería por recursos afectados. Esta situación ha quedado su</w:t>
      </w:r>
      <w:r w:rsidR="00715A79">
        <w:rPr>
          <w:szCs w:val="26"/>
        </w:rPr>
        <w:t>b</w:t>
      </w:r>
      <w:r w:rsidR="00715A79">
        <w:rPr>
          <w:szCs w:val="26"/>
        </w:rPr>
        <w:t xml:space="preserve">sanada, de acuerdo con la normativa de estabilidad, al haberse aprobado el </w:t>
      </w:r>
      <w:r w:rsidR="002567A6">
        <w:rPr>
          <w:szCs w:val="26"/>
        </w:rPr>
        <w:t>p</w:t>
      </w:r>
      <w:r w:rsidR="00715A79">
        <w:rPr>
          <w:szCs w:val="26"/>
        </w:rPr>
        <w:t>r</w:t>
      </w:r>
      <w:r w:rsidR="00715A79">
        <w:rPr>
          <w:szCs w:val="26"/>
        </w:rPr>
        <w:t>e</w:t>
      </w:r>
      <w:r w:rsidR="00715A79">
        <w:rPr>
          <w:szCs w:val="26"/>
        </w:rPr>
        <w:t>supuesto de 2017 con equilibrio.</w:t>
      </w:r>
    </w:p>
    <w:p w:rsidR="00A339BB" w:rsidRDefault="00F35D37" w:rsidP="00130B12">
      <w:pPr>
        <w:pStyle w:val="texto"/>
        <w:tabs>
          <w:tab w:val="clear" w:pos="2835"/>
          <w:tab w:val="clear" w:pos="3969"/>
          <w:tab w:val="clear" w:pos="5103"/>
          <w:tab w:val="clear" w:pos="6237"/>
          <w:tab w:val="clear" w:pos="7371"/>
        </w:tabs>
        <w:rPr>
          <w:szCs w:val="26"/>
        </w:rPr>
      </w:pPr>
      <w:r w:rsidRPr="00FD08CB">
        <w:rPr>
          <w:b/>
          <w:szCs w:val="26"/>
        </w:rPr>
        <w:lastRenderedPageBreak/>
        <w:t>Regla de sostenibilidad financiera</w:t>
      </w:r>
      <w:r w:rsidR="007B3128" w:rsidRPr="00FD08CB">
        <w:rPr>
          <w:b/>
          <w:szCs w:val="26"/>
        </w:rPr>
        <w:t>.</w:t>
      </w:r>
      <w:r w:rsidR="007B3128" w:rsidRPr="00A339BB">
        <w:rPr>
          <w:szCs w:val="26"/>
        </w:rPr>
        <w:t xml:space="preserve"> </w:t>
      </w:r>
      <w:r w:rsidR="00A339BB" w:rsidRPr="00A339BB">
        <w:rPr>
          <w:szCs w:val="26"/>
        </w:rPr>
        <w:t xml:space="preserve">La deuda viva a 31 de diciembre de 2016 asciende a 4.261.283 euros, </w:t>
      </w:r>
      <w:r w:rsidR="0004222C">
        <w:rPr>
          <w:szCs w:val="26"/>
        </w:rPr>
        <w:t>que</w:t>
      </w:r>
      <w:r w:rsidR="00A339BB" w:rsidRPr="00A339BB">
        <w:rPr>
          <w:szCs w:val="26"/>
        </w:rPr>
        <w:t xml:space="preserve"> </w:t>
      </w:r>
      <w:r w:rsidR="0004222C">
        <w:rPr>
          <w:szCs w:val="26"/>
        </w:rPr>
        <w:t>representa el</w:t>
      </w:r>
      <w:r w:rsidR="00A339BB" w:rsidRPr="00A339BB">
        <w:rPr>
          <w:szCs w:val="26"/>
        </w:rPr>
        <w:t xml:space="preserve"> 83 por ciento de los ingr</w:t>
      </w:r>
      <w:r w:rsidR="00A339BB" w:rsidRPr="00A339BB">
        <w:rPr>
          <w:szCs w:val="26"/>
        </w:rPr>
        <w:t>e</w:t>
      </w:r>
      <w:r w:rsidR="00A339BB" w:rsidRPr="00A339BB">
        <w:rPr>
          <w:szCs w:val="26"/>
        </w:rPr>
        <w:t>sos corrientes del ejercicio</w:t>
      </w:r>
      <w:r w:rsidR="0004222C">
        <w:rPr>
          <w:szCs w:val="26"/>
        </w:rPr>
        <w:t>, porcentaje inferior al</w:t>
      </w:r>
      <w:r w:rsidR="00A339BB" w:rsidRPr="00A339BB">
        <w:rPr>
          <w:szCs w:val="26"/>
        </w:rPr>
        <w:t xml:space="preserve"> límite </w:t>
      </w:r>
      <w:r w:rsidR="0004222C">
        <w:rPr>
          <w:szCs w:val="26"/>
        </w:rPr>
        <w:t>del</w:t>
      </w:r>
      <w:r w:rsidR="00A339BB" w:rsidRPr="00A339BB">
        <w:rPr>
          <w:szCs w:val="26"/>
        </w:rPr>
        <w:t xml:space="preserve"> 110 por ciento </w:t>
      </w:r>
      <w:r w:rsidR="0004222C">
        <w:rPr>
          <w:szCs w:val="26"/>
        </w:rPr>
        <w:t>que establece la normativa.</w:t>
      </w:r>
    </w:p>
    <w:p w:rsidR="0038177D" w:rsidRPr="00A339BB" w:rsidRDefault="00096075" w:rsidP="00096075">
      <w:pPr>
        <w:pStyle w:val="texto"/>
        <w:tabs>
          <w:tab w:val="clear" w:pos="2835"/>
          <w:tab w:val="clear" w:pos="3969"/>
          <w:tab w:val="clear" w:pos="5103"/>
          <w:tab w:val="clear" w:pos="6237"/>
          <w:tab w:val="clear" w:pos="7371"/>
        </w:tabs>
        <w:rPr>
          <w:szCs w:val="26"/>
        </w:rPr>
      </w:pPr>
      <w:r w:rsidRPr="00FD08CB">
        <w:rPr>
          <w:b/>
          <w:szCs w:val="26"/>
        </w:rPr>
        <w:t xml:space="preserve">Periodo de pago a proveedores. </w:t>
      </w:r>
      <w:r w:rsidRPr="00A339BB">
        <w:rPr>
          <w:szCs w:val="26"/>
        </w:rPr>
        <w:t xml:space="preserve">El valor medio de este indicador en 2016 </w:t>
      </w:r>
      <w:r w:rsidR="0038177D" w:rsidRPr="00A339BB">
        <w:rPr>
          <w:szCs w:val="26"/>
        </w:rPr>
        <w:t>ha sido el siguiente:</w:t>
      </w:r>
    </w:p>
    <w:tbl>
      <w:tblPr>
        <w:tblW w:w="8728" w:type="dxa"/>
        <w:tblInd w:w="55" w:type="dxa"/>
        <w:tblCellMar>
          <w:left w:w="70" w:type="dxa"/>
          <w:right w:w="70" w:type="dxa"/>
        </w:tblCellMar>
        <w:tblLook w:val="04A0" w:firstRow="1" w:lastRow="0" w:firstColumn="1" w:lastColumn="0" w:noHBand="0" w:noVBand="1"/>
      </w:tblPr>
      <w:tblGrid>
        <w:gridCol w:w="6794"/>
        <w:gridCol w:w="1934"/>
      </w:tblGrid>
      <w:tr w:rsidR="0038177D" w:rsidRPr="00A339BB" w:rsidTr="0038177D">
        <w:trPr>
          <w:trHeight w:val="282"/>
        </w:trPr>
        <w:tc>
          <w:tcPr>
            <w:tcW w:w="6794" w:type="dxa"/>
            <w:tcBorders>
              <w:top w:val="single" w:sz="4" w:space="0" w:color="auto"/>
              <w:left w:val="nil"/>
              <w:bottom w:val="single" w:sz="4" w:space="0" w:color="auto"/>
              <w:right w:val="nil"/>
            </w:tcBorders>
            <w:shd w:val="clear" w:color="000000" w:fill="FABF8F"/>
            <w:vAlign w:val="center"/>
            <w:hideMark/>
          </w:tcPr>
          <w:p w:rsidR="0038177D" w:rsidRPr="00A339BB" w:rsidRDefault="0038177D" w:rsidP="0038177D">
            <w:pPr>
              <w:spacing w:after="0"/>
              <w:ind w:firstLine="0"/>
              <w:jc w:val="left"/>
              <w:rPr>
                <w:rFonts w:ascii="Arial" w:hAnsi="Arial" w:cs="Arial"/>
                <w:color w:val="000000"/>
                <w:sz w:val="18"/>
                <w:szCs w:val="18"/>
                <w:lang w:val="es-ES" w:eastAsia="es-ES"/>
              </w:rPr>
            </w:pPr>
            <w:r w:rsidRPr="00A339BB">
              <w:rPr>
                <w:rFonts w:ascii="Arial" w:hAnsi="Arial" w:cs="Arial"/>
                <w:color w:val="000000"/>
                <w:sz w:val="18"/>
                <w:szCs w:val="18"/>
                <w:lang w:val="es-ES" w:eastAsia="es-ES"/>
              </w:rPr>
              <w:t>Periodo medio de pago a proveedores</w:t>
            </w:r>
          </w:p>
        </w:tc>
        <w:tc>
          <w:tcPr>
            <w:tcW w:w="1934" w:type="dxa"/>
            <w:tcBorders>
              <w:top w:val="single" w:sz="4" w:space="0" w:color="auto"/>
              <w:left w:val="nil"/>
              <w:bottom w:val="single" w:sz="4" w:space="0" w:color="auto"/>
              <w:right w:val="nil"/>
            </w:tcBorders>
            <w:shd w:val="clear" w:color="000000" w:fill="FABF8F"/>
            <w:vAlign w:val="center"/>
            <w:hideMark/>
          </w:tcPr>
          <w:p w:rsidR="0038177D" w:rsidRPr="00A339BB" w:rsidRDefault="0038177D" w:rsidP="00C038C3">
            <w:pPr>
              <w:spacing w:after="0"/>
              <w:ind w:firstLine="0"/>
              <w:jc w:val="right"/>
              <w:rPr>
                <w:rFonts w:ascii="Arial" w:hAnsi="Arial" w:cs="Arial"/>
                <w:color w:val="000000"/>
                <w:sz w:val="18"/>
                <w:szCs w:val="18"/>
                <w:lang w:val="es-ES" w:eastAsia="es-ES"/>
              </w:rPr>
            </w:pPr>
            <w:r w:rsidRPr="00A339BB">
              <w:rPr>
                <w:rFonts w:ascii="Arial" w:hAnsi="Arial" w:cs="Arial"/>
                <w:color w:val="000000"/>
                <w:sz w:val="18"/>
                <w:szCs w:val="18"/>
                <w:lang w:val="es-ES" w:eastAsia="es-ES"/>
              </w:rPr>
              <w:t>2016</w:t>
            </w:r>
          </w:p>
        </w:tc>
      </w:tr>
      <w:tr w:rsidR="0038177D" w:rsidRPr="00A339BB" w:rsidTr="0038177D">
        <w:trPr>
          <w:trHeight w:val="282"/>
        </w:trPr>
        <w:tc>
          <w:tcPr>
            <w:tcW w:w="6794" w:type="dxa"/>
            <w:tcBorders>
              <w:top w:val="single" w:sz="4" w:space="0" w:color="auto"/>
              <w:left w:val="nil"/>
              <w:bottom w:val="single" w:sz="2" w:space="0" w:color="auto"/>
              <w:right w:val="nil"/>
            </w:tcBorders>
            <w:shd w:val="clear" w:color="000000" w:fill="FFFFFF"/>
            <w:vAlign w:val="center"/>
          </w:tcPr>
          <w:p w:rsidR="0038177D" w:rsidRPr="00A339BB" w:rsidRDefault="0038177D" w:rsidP="00C038C3">
            <w:pPr>
              <w:spacing w:after="0"/>
              <w:ind w:firstLine="0"/>
              <w:rPr>
                <w:rFonts w:ascii="Arial Narrow" w:hAnsi="Arial Narrow"/>
                <w:color w:val="000000"/>
                <w:lang w:val="es-ES" w:eastAsia="es-ES"/>
              </w:rPr>
            </w:pPr>
            <w:r w:rsidRPr="00A339BB">
              <w:rPr>
                <w:rFonts w:ascii="Arial Narrow" w:hAnsi="Arial Narrow"/>
                <w:color w:val="000000"/>
                <w:lang w:val="es-ES" w:eastAsia="es-ES"/>
              </w:rPr>
              <w:t xml:space="preserve">Primer trimestre </w:t>
            </w:r>
          </w:p>
        </w:tc>
        <w:tc>
          <w:tcPr>
            <w:tcW w:w="1934" w:type="dxa"/>
            <w:tcBorders>
              <w:top w:val="single" w:sz="4" w:space="0" w:color="auto"/>
              <w:left w:val="nil"/>
              <w:bottom w:val="single" w:sz="2" w:space="0" w:color="auto"/>
              <w:right w:val="nil"/>
            </w:tcBorders>
            <w:shd w:val="clear" w:color="000000" w:fill="FFFFFF"/>
            <w:vAlign w:val="center"/>
          </w:tcPr>
          <w:p w:rsidR="0038177D" w:rsidRPr="00A339BB" w:rsidRDefault="00A318E4" w:rsidP="00C038C3">
            <w:pPr>
              <w:spacing w:after="0"/>
              <w:ind w:firstLine="0"/>
              <w:jc w:val="right"/>
              <w:rPr>
                <w:rFonts w:ascii="Arial Narrow" w:hAnsi="Arial Narrow"/>
                <w:color w:val="000000"/>
                <w:lang w:val="es-ES" w:eastAsia="es-ES"/>
              </w:rPr>
            </w:pPr>
            <w:r w:rsidRPr="00A339BB">
              <w:rPr>
                <w:rFonts w:ascii="Arial Narrow" w:hAnsi="Arial Narrow"/>
                <w:color w:val="000000"/>
                <w:lang w:val="es-ES" w:eastAsia="es-ES"/>
              </w:rPr>
              <w:t>25,08</w:t>
            </w:r>
          </w:p>
        </w:tc>
      </w:tr>
      <w:tr w:rsidR="0038177D" w:rsidRPr="00A339BB" w:rsidTr="0038177D">
        <w:trPr>
          <w:trHeight w:val="282"/>
        </w:trPr>
        <w:tc>
          <w:tcPr>
            <w:tcW w:w="6794" w:type="dxa"/>
            <w:tcBorders>
              <w:top w:val="single" w:sz="2" w:space="0" w:color="auto"/>
              <w:left w:val="nil"/>
              <w:bottom w:val="single" w:sz="2" w:space="0" w:color="auto"/>
              <w:right w:val="nil"/>
            </w:tcBorders>
            <w:shd w:val="clear" w:color="000000" w:fill="FFFFFF"/>
            <w:vAlign w:val="center"/>
          </w:tcPr>
          <w:p w:rsidR="0038177D" w:rsidRPr="00A339BB" w:rsidRDefault="0038177D" w:rsidP="00C038C3">
            <w:pPr>
              <w:spacing w:after="0"/>
              <w:ind w:firstLine="0"/>
              <w:rPr>
                <w:rFonts w:ascii="Arial Narrow" w:hAnsi="Arial Narrow"/>
                <w:color w:val="000000"/>
                <w:lang w:val="es-ES" w:eastAsia="es-ES"/>
              </w:rPr>
            </w:pPr>
            <w:r w:rsidRPr="00A339BB">
              <w:rPr>
                <w:rFonts w:ascii="Arial Narrow" w:hAnsi="Arial Narrow"/>
                <w:color w:val="000000"/>
                <w:lang w:val="es-ES" w:eastAsia="es-ES"/>
              </w:rPr>
              <w:t>Segundo trimestre</w:t>
            </w:r>
          </w:p>
        </w:tc>
        <w:tc>
          <w:tcPr>
            <w:tcW w:w="1934" w:type="dxa"/>
            <w:tcBorders>
              <w:top w:val="single" w:sz="2" w:space="0" w:color="auto"/>
              <w:left w:val="nil"/>
              <w:bottom w:val="single" w:sz="2" w:space="0" w:color="auto"/>
              <w:right w:val="nil"/>
            </w:tcBorders>
            <w:shd w:val="clear" w:color="000000" w:fill="FFFFFF"/>
            <w:vAlign w:val="center"/>
          </w:tcPr>
          <w:p w:rsidR="0038177D" w:rsidRPr="00A339BB" w:rsidRDefault="00A318E4" w:rsidP="00C038C3">
            <w:pPr>
              <w:spacing w:after="0"/>
              <w:ind w:firstLine="0"/>
              <w:jc w:val="right"/>
              <w:rPr>
                <w:rFonts w:ascii="Arial Narrow" w:hAnsi="Arial Narrow"/>
                <w:color w:val="000000"/>
                <w:lang w:val="es-ES" w:eastAsia="es-ES"/>
              </w:rPr>
            </w:pPr>
            <w:r w:rsidRPr="00A339BB">
              <w:rPr>
                <w:rFonts w:ascii="Arial Narrow" w:hAnsi="Arial Narrow"/>
                <w:color w:val="000000"/>
                <w:lang w:val="es-ES" w:eastAsia="es-ES"/>
              </w:rPr>
              <w:t>26,60</w:t>
            </w:r>
          </w:p>
        </w:tc>
      </w:tr>
      <w:tr w:rsidR="0038177D" w:rsidRPr="00A339BB" w:rsidTr="008708D4">
        <w:trPr>
          <w:trHeight w:val="282"/>
        </w:trPr>
        <w:tc>
          <w:tcPr>
            <w:tcW w:w="6794" w:type="dxa"/>
            <w:tcBorders>
              <w:top w:val="single" w:sz="2" w:space="0" w:color="auto"/>
              <w:left w:val="nil"/>
              <w:bottom w:val="single" w:sz="2" w:space="0" w:color="auto"/>
              <w:right w:val="nil"/>
            </w:tcBorders>
            <w:shd w:val="clear" w:color="000000" w:fill="FFFFFF"/>
            <w:vAlign w:val="center"/>
          </w:tcPr>
          <w:p w:rsidR="0038177D" w:rsidRPr="00A339BB" w:rsidRDefault="0038177D" w:rsidP="00C038C3">
            <w:pPr>
              <w:spacing w:after="0"/>
              <w:ind w:firstLine="0"/>
              <w:rPr>
                <w:rFonts w:ascii="Arial Narrow" w:hAnsi="Arial Narrow"/>
                <w:color w:val="000000"/>
                <w:lang w:val="es-ES" w:eastAsia="es-ES"/>
              </w:rPr>
            </w:pPr>
            <w:r w:rsidRPr="00A339BB">
              <w:rPr>
                <w:rFonts w:ascii="Arial Narrow" w:hAnsi="Arial Narrow"/>
                <w:color w:val="000000"/>
                <w:lang w:val="es-ES" w:eastAsia="es-ES"/>
              </w:rPr>
              <w:t>Tercer trimestre</w:t>
            </w:r>
          </w:p>
        </w:tc>
        <w:tc>
          <w:tcPr>
            <w:tcW w:w="1934" w:type="dxa"/>
            <w:tcBorders>
              <w:top w:val="single" w:sz="2" w:space="0" w:color="auto"/>
              <w:left w:val="nil"/>
              <w:bottom w:val="single" w:sz="2" w:space="0" w:color="auto"/>
              <w:right w:val="nil"/>
            </w:tcBorders>
            <w:shd w:val="clear" w:color="000000" w:fill="FFFFFF"/>
            <w:vAlign w:val="center"/>
          </w:tcPr>
          <w:p w:rsidR="0038177D" w:rsidRPr="00A339BB" w:rsidRDefault="00A318E4" w:rsidP="00C038C3">
            <w:pPr>
              <w:spacing w:after="0"/>
              <w:ind w:firstLine="0"/>
              <w:jc w:val="right"/>
              <w:rPr>
                <w:rFonts w:ascii="Arial Narrow" w:hAnsi="Arial Narrow"/>
                <w:color w:val="000000"/>
                <w:lang w:val="es-ES" w:eastAsia="es-ES"/>
              </w:rPr>
            </w:pPr>
            <w:r w:rsidRPr="00A339BB">
              <w:rPr>
                <w:rFonts w:ascii="Arial Narrow" w:hAnsi="Arial Narrow"/>
                <w:color w:val="000000"/>
                <w:lang w:val="es-ES" w:eastAsia="es-ES"/>
              </w:rPr>
              <w:t>24,19</w:t>
            </w:r>
          </w:p>
        </w:tc>
      </w:tr>
      <w:tr w:rsidR="0038177D" w:rsidRPr="00A339BB" w:rsidTr="008708D4">
        <w:trPr>
          <w:trHeight w:val="282"/>
        </w:trPr>
        <w:tc>
          <w:tcPr>
            <w:tcW w:w="6794" w:type="dxa"/>
            <w:tcBorders>
              <w:top w:val="single" w:sz="2" w:space="0" w:color="auto"/>
              <w:left w:val="nil"/>
              <w:bottom w:val="single" w:sz="4" w:space="0" w:color="auto"/>
              <w:right w:val="nil"/>
            </w:tcBorders>
            <w:shd w:val="clear" w:color="000000" w:fill="FFFFFF"/>
            <w:vAlign w:val="center"/>
          </w:tcPr>
          <w:p w:rsidR="0038177D" w:rsidRPr="00A339BB" w:rsidRDefault="0038177D" w:rsidP="00C038C3">
            <w:pPr>
              <w:spacing w:after="0"/>
              <w:ind w:firstLine="0"/>
              <w:rPr>
                <w:rFonts w:ascii="Arial Narrow" w:hAnsi="Arial Narrow"/>
                <w:color w:val="000000"/>
                <w:lang w:val="es-ES" w:eastAsia="es-ES"/>
              </w:rPr>
            </w:pPr>
            <w:r w:rsidRPr="00A339BB">
              <w:rPr>
                <w:rFonts w:ascii="Arial Narrow" w:hAnsi="Arial Narrow"/>
                <w:color w:val="000000"/>
                <w:lang w:val="es-ES" w:eastAsia="es-ES"/>
              </w:rPr>
              <w:t>Cuatro trimestre</w:t>
            </w:r>
          </w:p>
        </w:tc>
        <w:tc>
          <w:tcPr>
            <w:tcW w:w="1934" w:type="dxa"/>
            <w:tcBorders>
              <w:top w:val="single" w:sz="2" w:space="0" w:color="auto"/>
              <w:left w:val="nil"/>
              <w:bottom w:val="single" w:sz="4" w:space="0" w:color="auto"/>
              <w:right w:val="nil"/>
            </w:tcBorders>
            <w:shd w:val="clear" w:color="000000" w:fill="FFFFFF"/>
            <w:vAlign w:val="center"/>
          </w:tcPr>
          <w:p w:rsidR="0038177D" w:rsidRPr="00A339BB" w:rsidRDefault="00A318E4" w:rsidP="00C038C3">
            <w:pPr>
              <w:spacing w:after="0"/>
              <w:ind w:firstLine="0"/>
              <w:jc w:val="right"/>
              <w:rPr>
                <w:rFonts w:ascii="Arial Narrow" w:hAnsi="Arial Narrow"/>
                <w:color w:val="000000"/>
                <w:lang w:val="es-ES" w:eastAsia="es-ES"/>
              </w:rPr>
            </w:pPr>
            <w:r w:rsidRPr="00A339BB">
              <w:rPr>
                <w:rFonts w:ascii="Arial Narrow" w:hAnsi="Arial Narrow"/>
                <w:color w:val="000000"/>
                <w:lang w:val="es-ES" w:eastAsia="es-ES"/>
              </w:rPr>
              <w:t>32,79</w:t>
            </w:r>
          </w:p>
        </w:tc>
      </w:tr>
    </w:tbl>
    <w:p w:rsidR="0038177D" w:rsidRPr="005A7118" w:rsidRDefault="0038177D" w:rsidP="00293CF0">
      <w:pPr>
        <w:pStyle w:val="texto"/>
        <w:tabs>
          <w:tab w:val="clear" w:pos="2835"/>
          <w:tab w:val="clear" w:pos="3969"/>
          <w:tab w:val="clear" w:pos="5103"/>
          <w:tab w:val="clear" w:pos="6237"/>
          <w:tab w:val="clear" w:pos="7371"/>
        </w:tabs>
        <w:spacing w:after="0"/>
        <w:rPr>
          <w:szCs w:val="26"/>
          <w:highlight w:val="yellow"/>
        </w:rPr>
      </w:pPr>
    </w:p>
    <w:p w:rsidR="00040CB0" w:rsidRPr="00F4484F" w:rsidRDefault="00040CB0" w:rsidP="00096075">
      <w:pPr>
        <w:pStyle w:val="texto"/>
        <w:tabs>
          <w:tab w:val="clear" w:pos="2835"/>
          <w:tab w:val="clear" w:pos="3969"/>
          <w:tab w:val="clear" w:pos="5103"/>
          <w:tab w:val="clear" w:pos="6237"/>
          <w:tab w:val="clear" w:pos="7371"/>
        </w:tabs>
        <w:rPr>
          <w:szCs w:val="26"/>
        </w:rPr>
      </w:pPr>
      <w:r w:rsidRPr="00F4484F">
        <w:rPr>
          <w:szCs w:val="26"/>
        </w:rPr>
        <w:t xml:space="preserve">El Ayuntamiento cumple </w:t>
      </w:r>
      <w:r w:rsidR="004D292D" w:rsidRPr="00F4484F">
        <w:rPr>
          <w:szCs w:val="26"/>
        </w:rPr>
        <w:t xml:space="preserve">en todos los trimestres excepto en el cuarto </w:t>
      </w:r>
      <w:r w:rsidRPr="00F4484F">
        <w:rPr>
          <w:szCs w:val="26"/>
        </w:rPr>
        <w:t xml:space="preserve">con el período legal de pago de operaciones comerciales (30 días naturales desde la recepción en el registro de la factura o documento equivalente). </w:t>
      </w:r>
    </w:p>
    <w:p w:rsidR="002058C6" w:rsidRDefault="00F5055F" w:rsidP="00FD08CB">
      <w:pPr>
        <w:pStyle w:val="texto"/>
        <w:tabs>
          <w:tab w:val="clear" w:pos="2835"/>
          <w:tab w:val="clear" w:pos="3969"/>
          <w:tab w:val="clear" w:pos="5103"/>
          <w:tab w:val="clear" w:pos="6237"/>
          <w:tab w:val="clear" w:pos="7371"/>
        </w:tabs>
        <w:spacing w:after="360"/>
        <w:rPr>
          <w:szCs w:val="26"/>
        </w:rPr>
      </w:pPr>
      <w:r w:rsidRPr="005F0317">
        <w:rPr>
          <w:szCs w:val="26"/>
        </w:rPr>
        <w:t>Por último</w:t>
      </w:r>
      <w:r w:rsidR="00DB0558" w:rsidRPr="005F0317">
        <w:rPr>
          <w:szCs w:val="26"/>
        </w:rPr>
        <w:t>,</w:t>
      </w:r>
      <w:r w:rsidR="005F0317" w:rsidRPr="005F0317">
        <w:rPr>
          <w:szCs w:val="26"/>
        </w:rPr>
        <w:t xml:space="preserve"> señalamos que el ayuntamiento</w:t>
      </w:r>
      <w:r w:rsidRPr="005F0317">
        <w:rPr>
          <w:szCs w:val="26"/>
        </w:rPr>
        <w:t xml:space="preserve"> dotó en el presupuesto inicial </w:t>
      </w:r>
      <w:r w:rsidR="002574C1" w:rsidRPr="005F0317">
        <w:rPr>
          <w:szCs w:val="26"/>
        </w:rPr>
        <w:t xml:space="preserve">de 2016 </w:t>
      </w:r>
      <w:r w:rsidRPr="005F0317">
        <w:rPr>
          <w:szCs w:val="26"/>
        </w:rPr>
        <w:t>el capítulo 5 de gastos “</w:t>
      </w:r>
      <w:r w:rsidRPr="005F0317">
        <w:rPr>
          <w:i/>
          <w:szCs w:val="26"/>
        </w:rPr>
        <w:t>Fondo de Contingencia</w:t>
      </w:r>
      <w:r w:rsidRPr="005F0317">
        <w:rPr>
          <w:szCs w:val="26"/>
        </w:rPr>
        <w:t xml:space="preserve">” previsto en la </w:t>
      </w:r>
      <w:r w:rsidR="00E306C9" w:rsidRPr="005F0317">
        <w:rPr>
          <w:szCs w:val="26"/>
        </w:rPr>
        <w:t>normativa de estabilidad presupuestaria</w:t>
      </w:r>
      <w:r w:rsidR="0004222C">
        <w:rPr>
          <w:szCs w:val="26"/>
        </w:rPr>
        <w:t xml:space="preserve"> y sostenibilidad financiera</w:t>
      </w:r>
      <w:r w:rsidR="002574C1" w:rsidRPr="005F0317">
        <w:rPr>
          <w:szCs w:val="26"/>
        </w:rPr>
        <w:t>, con el fin de atender necesidades de carácter no discrecional y no previstas en el momento inicial y que puedan presentarse a lo largo del año.</w:t>
      </w:r>
      <w:r w:rsidR="005F0317" w:rsidRPr="005F0317">
        <w:rPr>
          <w:szCs w:val="26"/>
        </w:rPr>
        <w:t xml:space="preserve"> </w:t>
      </w:r>
      <w:r w:rsidR="0004222C">
        <w:rPr>
          <w:szCs w:val="26"/>
        </w:rPr>
        <w:t xml:space="preserve">Ese </w:t>
      </w:r>
      <w:r w:rsidR="00C40217">
        <w:rPr>
          <w:szCs w:val="26"/>
        </w:rPr>
        <w:t>f</w:t>
      </w:r>
      <w:r w:rsidR="0004222C">
        <w:rPr>
          <w:szCs w:val="26"/>
        </w:rPr>
        <w:t>ondo</w:t>
      </w:r>
      <w:r w:rsidR="002567A6">
        <w:rPr>
          <w:szCs w:val="26"/>
        </w:rPr>
        <w:t>, que no es obligatorio para un ayuntamiento del tamaño poblacional de San Adrián,</w:t>
      </w:r>
      <w:r w:rsidR="0004222C">
        <w:rPr>
          <w:szCs w:val="26"/>
        </w:rPr>
        <w:t xml:space="preserve"> se dotó inicialmente </w:t>
      </w:r>
      <w:r w:rsidR="00C40217">
        <w:rPr>
          <w:szCs w:val="26"/>
        </w:rPr>
        <w:t>co</w:t>
      </w:r>
      <w:r w:rsidR="0004222C">
        <w:rPr>
          <w:szCs w:val="26"/>
        </w:rPr>
        <w:t>n 15.000 euros, realizándose con cargo al mismo diversas modificaciones presupuestarias por importe de</w:t>
      </w:r>
      <w:r w:rsidR="005F0317" w:rsidRPr="005F0317">
        <w:rPr>
          <w:szCs w:val="26"/>
        </w:rPr>
        <w:t xml:space="preserve"> </w:t>
      </w:r>
      <w:r w:rsidR="00580B9F">
        <w:rPr>
          <w:szCs w:val="26"/>
        </w:rPr>
        <w:t>9.999</w:t>
      </w:r>
      <w:r w:rsidR="005F0317" w:rsidRPr="005F0317">
        <w:rPr>
          <w:szCs w:val="26"/>
        </w:rPr>
        <w:t xml:space="preserve"> euros, resultando unos créditos definit</w:t>
      </w:r>
      <w:r w:rsidR="005F0317" w:rsidRPr="005F0317">
        <w:rPr>
          <w:szCs w:val="26"/>
        </w:rPr>
        <w:t>i</w:t>
      </w:r>
      <w:r w:rsidR="005F0317" w:rsidRPr="005F0317">
        <w:rPr>
          <w:szCs w:val="26"/>
        </w:rPr>
        <w:t>vos de 5</w:t>
      </w:r>
      <w:r w:rsidR="0004222C">
        <w:rPr>
          <w:szCs w:val="26"/>
        </w:rPr>
        <w:t>.00</w:t>
      </w:r>
      <w:r w:rsidR="00580B9F">
        <w:rPr>
          <w:szCs w:val="26"/>
        </w:rPr>
        <w:t>1</w:t>
      </w:r>
      <w:r w:rsidR="0004222C">
        <w:rPr>
          <w:szCs w:val="26"/>
        </w:rPr>
        <w:t xml:space="preserve"> euros</w:t>
      </w:r>
      <w:r w:rsidR="005F0317" w:rsidRPr="005F0317">
        <w:rPr>
          <w:szCs w:val="26"/>
        </w:rPr>
        <w:t>.</w:t>
      </w:r>
      <w:bookmarkStart w:id="51" w:name="_Toc309383726"/>
      <w:bookmarkStart w:id="52" w:name="_Toc339016615"/>
      <w:bookmarkStart w:id="53" w:name="_Toc442251806"/>
    </w:p>
    <w:p w:rsidR="004F7E06" w:rsidRPr="004D2E4A" w:rsidRDefault="00D05A78" w:rsidP="004D2E4A">
      <w:pPr>
        <w:pStyle w:val="atitulo2"/>
      </w:pPr>
      <w:bookmarkStart w:id="54" w:name="_Toc498601344"/>
      <w:r w:rsidRPr="004D2E4A">
        <w:t>IV</w:t>
      </w:r>
      <w:r w:rsidR="00F86397" w:rsidRPr="004D2E4A">
        <w:t>.</w:t>
      </w:r>
      <w:r w:rsidR="00F72426">
        <w:t>3</w:t>
      </w:r>
      <w:r w:rsidR="004F7E06" w:rsidRPr="004D2E4A">
        <w:t>. Aspectos generales</w:t>
      </w:r>
      <w:bookmarkEnd w:id="51"/>
      <w:bookmarkEnd w:id="52"/>
      <w:bookmarkEnd w:id="53"/>
      <w:bookmarkEnd w:id="54"/>
    </w:p>
    <w:p w:rsidR="001407EA" w:rsidRPr="00697C46" w:rsidRDefault="001407EA" w:rsidP="00134347">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697C46">
        <w:rPr>
          <w:szCs w:val="26"/>
        </w:rPr>
        <w:t xml:space="preserve">El </w:t>
      </w:r>
      <w:r w:rsidR="002567A6">
        <w:rPr>
          <w:szCs w:val="26"/>
        </w:rPr>
        <w:t>p</w:t>
      </w:r>
      <w:r w:rsidRPr="00697C46">
        <w:rPr>
          <w:szCs w:val="26"/>
        </w:rPr>
        <w:t xml:space="preserve">resupuesto general </w:t>
      </w:r>
      <w:r w:rsidR="00F308D5" w:rsidRPr="00697C46">
        <w:rPr>
          <w:szCs w:val="26"/>
        </w:rPr>
        <w:t xml:space="preserve">consolidado </w:t>
      </w:r>
      <w:r w:rsidRPr="00697C46">
        <w:rPr>
          <w:szCs w:val="26"/>
        </w:rPr>
        <w:t>del Ayuntamiento de San Adrián, c</w:t>
      </w:r>
      <w:r w:rsidRPr="00697C46">
        <w:rPr>
          <w:szCs w:val="26"/>
        </w:rPr>
        <w:t>o</w:t>
      </w:r>
      <w:r w:rsidRPr="00697C46">
        <w:rPr>
          <w:szCs w:val="26"/>
        </w:rPr>
        <w:t xml:space="preserve">rrespondiente al ejercicio 2016, fue aprobado en sesión plenaria de fecha 25 de noviembre de 2015 y publicado definitivamente en el BON del día </w:t>
      </w:r>
      <w:r w:rsidR="0023481F" w:rsidRPr="00697C46">
        <w:rPr>
          <w:szCs w:val="26"/>
        </w:rPr>
        <w:t>26</w:t>
      </w:r>
      <w:r w:rsidRPr="00697C46">
        <w:rPr>
          <w:szCs w:val="26"/>
        </w:rPr>
        <w:t xml:space="preserve"> de </w:t>
      </w:r>
      <w:r w:rsidR="0023481F" w:rsidRPr="00697C46">
        <w:rPr>
          <w:szCs w:val="26"/>
        </w:rPr>
        <w:t>enero</w:t>
      </w:r>
      <w:r w:rsidRPr="00697C46">
        <w:rPr>
          <w:szCs w:val="26"/>
        </w:rPr>
        <w:t xml:space="preserve"> de 2016. </w:t>
      </w:r>
    </w:p>
    <w:p w:rsidR="00BB6146" w:rsidRDefault="001407EA" w:rsidP="00134347">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134347">
        <w:rPr>
          <w:szCs w:val="26"/>
        </w:rPr>
        <w:t xml:space="preserve"> </w:t>
      </w:r>
      <w:r w:rsidR="007F409C" w:rsidRPr="00134347">
        <w:rPr>
          <w:szCs w:val="26"/>
        </w:rPr>
        <w:t>El inventario municipal data de 1995</w:t>
      </w:r>
      <w:r w:rsidR="00905F8E" w:rsidRPr="00134347">
        <w:rPr>
          <w:szCs w:val="26"/>
        </w:rPr>
        <w:t xml:space="preserve"> y no se ha ido actualizando</w:t>
      </w:r>
      <w:r w:rsidR="00BB6146">
        <w:rPr>
          <w:szCs w:val="26"/>
        </w:rPr>
        <w:t>, const</w:t>
      </w:r>
      <w:r w:rsidR="00BB6146">
        <w:rPr>
          <w:szCs w:val="26"/>
        </w:rPr>
        <w:t>i</w:t>
      </w:r>
      <w:r w:rsidR="00BB6146">
        <w:rPr>
          <w:szCs w:val="26"/>
        </w:rPr>
        <w:t>tuyendo este aspecto una salvedad en el informe de fiscalización</w:t>
      </w:r>
      <w:r w:rsidR="007F409C" w:rsidRPr="00134347">
        <w:rPr>
          <w:szCs w:val="26"/>
        </w:rPr>
        <w:t xml:space="preserve">. </w:t>
      </w:r>
    </w:p>
    <w:p w:rsidR="001263EA" w:rsidRPr="00134347" w:rsidRDefault="007F409C" w:rsidP="00BB6146">
      <w:pPr>
        <w:pStyle w:val="texto"/>
        <w:rPr>
          <w:szCs w:val="26"/>
        </w:rPr>
      </w:pPr>
      <w:r w:rsidRPr="00134347">
        <w:rPr>
          <w:szCs w:val="26"/>
        </w:rPr>
        <w:t xml:space="preserve">En 2016, el ayuntamiento contrató a la empresa pública </w:t>
      </w:r>
      <w:proofErr w:type="spellStart"/>
      <w:r w:rsidRPr="00134347">
        <w:rPr>
          <w:szCs w:val="26"/>
        </w:rPr>
        <w:t>T</w:t>
      </w:r>
      <w:r w:rsidR="008708D4">
        <w:rPr>
          <w:szCs w:val="26"/>
        </w:rPr>
        <w:t>racasa</w:t>
      </w:r>
      <w:proofErr w:type="spellEnd"/>
      <w:r w:rsidRPr="00134347">
        <w:rPr>
          <w:szCs w:val="26"/>
        </w:rPr>
        <w:t xml:space="preserve"> para la el</w:t>
      </w:r>
      <w:r w:rsidRPr="00134347">
        <w:rPr>
          <w:szCs w:val="26"/>
        </w:rPr>
        <w:t>a</w:t>
      </w:r>
      <w:r w:rsidRPr="00134347">
        <w:rPr>
          <w:szCs w:val="26"/>
        </w:rPr>
        <w:t>boración de</w:t>
      </w:r>
      <w:r w:rsidR="00905F8E" w:rsidRPr="00134347">
        <w:rPr>
          <w:szCs w:val="26"/>
        </w:rPr>
        <w:t xml:space="preserve"> un nuevo</w:t>
      </w:r>
      <w:r w:rsidRPr="00134347">
        <w:rPr>
          <w:szCs w:val="26"/>
        </w:rPr>
        <w:t xml:space="preserve"> inventario de bienes inmuebles y vehículos del ayunt</w:t>
      </w:r>
      <w:r w:rsidRPr="00134347">
        <w:rPr>
          <w:szCs w:val="26"/>
        </w:rPr>
        <w:t>a</w:t>
      </w:r>
      <w:r w:rsidRPr="00134347">
        <w:rPr>
          <w:szCs w:val="26"/>
        </w:rPr>
        <w:t xml:space="preserve">miento y </w:t>
      </w:r>
      <w:r w:rsidR="00905F8E" w:rsidRPr="00134347">
        <w:rPr>
          <w:szCs w:val="26"/>
        </w:rPr>
        <w:t>d</w:t>
      </w:r>
      <w:r w:rsidRPr="00134347">
        <w:rPr>
          <w:szCs w:val="26"/>
        </w:rPr>
        <w:t xml:space="preserve">el patrimonio municipal del suelo; estos trabajos se han finalizado en octubre y noviembre de 2016, respectivamente. </w:t>
      </w:r>
      <w:r w:rsidR="001407EA" w:rsidRPr="00134347">
        <w:rPr>
          <w:szCs w:val="26"/>
        </w:rPr>
        <w:t>Tras la implantación del mód</w:t>
      </w:r>
      <w:r w:rsidR="001407EA" w:rsidRPr="00134347">
        <w:rPr>
          <w:szCs w:val="26"/>
        </w:rPr>
        <w:t>u</w:t>
      </w:r>
      <w:r w:rsidR="001407EA" w:rsidRPr="00134347">
        <w:rPr>
          <w:szCs w:val="26"/>
        </w:rPr>
        <w:t>lo de inventario, se está realizando un trabajo de revisión que finalizará con la aprobación del inventario municipal en sesión plenaria. Los importes del mód</w:t>
      </w:r>
      <w:r w:rsidR="001407EA" w:rsidRPr="00134347">
        <w:rPr>
          <w:szCs w:val="26"/>
        </w:rPr>
        <w:t>u</w:t>
      </w:r>
      <w:r w:rsidR="001407EA" w:rsidRPr="00134347">
        <w:rPr>
          <w:szCs w:val="26"/>
        </w:rPr>
        <w:t xml:space="preserve">lo de inventario no coinciden con los del saldo de inmovilizado por lo que </w:t>
      </w:r>
      <w:r w:rsidR="00867D30">
        <w:rPr>
          <w:szCs w:val="26"/>
        </w:rPr>
        <w:t xml:space="preserve"> </w:t>
      </w:r>
      <w:r w:rsidR="001407EA" w:rsidRPr="00134347">
        <w:rPr>
          <w:szCs w:val="26"/>
        </w:rPr>
        <w:t>h</w:t>
      </w:r>
      <w:r w:rsidR="001407EA" w:rsidRPr="00134347">
        <w:rPr>
          <w:szCs w:val="26"/>
        </w:rPr>
        <w:t>a</w:t>
      </w:r>
      <w:r w:rsidR="001407EA" w:rsidRPr="00134347">
        <w:rPr>
          <w:szCs w:val="26"/>
        </w:rPr>
        <w:t>brá que homogeneizar dichos valores</w:t>
      </w:r>
      <w:r w:rsidRPr="00134347">
        <w:rPr>
          <w:szCs w:val="26"/>
        </w:rPr>
        <w:t>; asimismo</w:t>
      </w:r>
      <w:r w:rsidR="002058C6" w:rsidRPr="00134347">
        <w:rPr>
          <w:szCs w:val="26"/>
        </w:rPr>
        <w:t xml:space="preserve">, se ha observado que diversos </w:t>
      </w:r>
      <w:r w:rsidR="002058C6" w:rsidRPr="00134347">
        <w:rPr>
          <w:szCs w:val="26"/>
        </w:rPr>
        <w:lastRenderedPageBreak/>
        <w:t xml:space="preserve">inmuebles propiedad del ayuntamiento están pendientes de escritura pública e inscripción en el Registro de la Propiedad. </w:t>
      </w:r>
    </w:p>
    <w:p w:rsidR="002E7D86" w:rsidRPr="00E96444" w:rsidRDefault="002E7D86" w:rsidP="00E96444">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cs="Arial"/>
        </w:rPr>
      </w:pPr>
      <w:r w:rsidRPr="00E96444">
        <w:rPr>
          <w:rFonts w:cs="Arial"/>
        </w:rPr>
        <w:t>El balance consolidado a 31 de diciembre de 2016 refleja saldos a cobrar y a pagar (</w:t>
      </w:r>
      <w:r w:rsidR="005B748B">
        <w:rPr>
          <w:rFonts w:cs="Arial"/>
        </w:rPr>
        <w:t>en</w:t>
      </w:r>
      <w:r w:rsidRPr="00E96444">
        <w:rPr>
          <w:rFonts w:cs="Arial"/>
        </w:rPr>
        <w:t xml:space="preserve"> ingresos y gastos extrapresupuestarios) del canon de saneamiento </w:t>
      </w:r>
      <w:r w:rsidR="00BB6146" w:rsidRPr="00E96444">
        <w:rPr>
          <w:rFonts w:cs="Arial"/>
        </w:rPr>
        <w:t xml:space="preserve">pendiente de recaudar y de pagar a </w:t>
      </w:r>
      <w:proofErr w:type="spellStart"/>
      <w:r w:rsidR="00BB6146" w:rsidRPr="00E96444">
        <w:rPr>
          <w:rFonts w:cs="Arial"/>
        </w:rPr>
        <w:t>N</w:t>
      </w:r>
      <w:r w:rsidR="008708D4">
        <w:rPr>
          <w:rFonts w:cs="Arial"/>
        </w:rPr>
        <w:t>ilsa</w:t>
      </w:r>
      <w:proofErr w:type="spellEnd"/>
      <w:r w:rsidR="00BB6146" w:rsidRPr="00E96444">
        <w:rPr>
          <w:rFonts w:cs="Arial"/>
        </w:rPr>
        <w:t xml:space="preserve"> por importe de 49</w:t>
      </w:r>
      <w:r w:rsidR="00BB6146">
        <w:rPr>
          <w:rFonts w:cs="Arial"/>
        </w:rPr>
        <w:t>.052 euros. Este i</w:t>
      </w:r>
      <w:r w:rsidR="00BB6146">
        <w:rPr>
          <w:rFonts w:cs="Arial"/>
        </w:rPr>
        <w:t>m</w:t>
      </w:r>
      <w:r w:rsidR="00BB6146">
        <w:rPr>
          <w:rFonts w:cs="Arial"/>
        </w:rPr>
        <w:t xml:space="preserve">porte </w:t>
      </w:r>
      <w:r w:rsidR="00767F81">
        <w:rPr>
          <w:rFonts w:cs="Arial"/>
        </w:rPr>
        <w:t>responde a tasas giradas por el</w:t>
      </w:r>
      <w:r w:rsidR="00BB6146">
        <w:rPr>
          <w:rFonts w:cs="Arial"/>
        </w:rPr>
        <w:t xml:space="preserve"> ayuntamiento a los usuarios del servicio de aguas desde 1998 hasta 2013</w:t>
      </w:r>
      <w:r w:rsidR="00C40217">
        <w:rPr>
          <w:rFonts w:cs="Arial"/>
        </w:rPr>
        <w:t>,</w:t>
      </w:r>
      <w:r w:rsidR="00BB6146">
        <w:rPr>
          <w:rFonts w:cs="Arial"/>
        </w:rPr>
        <w:t xml:space="preserve"> </w:t>
      </w:r>
      <w:r w:rsidR="003774A4">
        <w:rPr>
          <w:rFonts w:cs="Arial"/>
        </w:rPr>
        <w:t xml:space="preserve">fecha </w:t>
      </w:r>
      <w:r w:rsidR="00BB6146">
        <w:rPr>
          <w:rFonts w:cs="Arial"/>
        </w:rPr>
        <w:t>a partir de la cual tal servicio</w:t>
      </w:r>
      <w:r w:rsidR="003774A4">
        <w:rPr>
          <w:rFonts w:cs="Arial"/>
        </w:rPr>
        <w:t xml:space="preserve"> pasa a ser competencia de la mancomuni</w:t>
      </w:r>
      <w:r w:rsidR="00BB6146">
        <w:rPr>
          <w:rFonts w:cs="Arial"/>
        </w:rPr>
        <w:t>dad</w:t>
      </w:r>
      <w:r w:rsidRPr="00E96444">
        <w:rPr>
          <w:rFonts w:cs="Arial"/>
        </w:rPr>
        <w:t xml:space="preserve">. </w:t>
      </w:r>
      <w:r w:rsidR="00F2152A">
        <w:rPr>
          <w:rFonts w:cs="Arial"/>
        </w:rPr>
        <w:t>Estos recibos pendientes de cobro están t</w:t>
      </w:r>
      <w:r w:rsidR="00F2152A">
        <w:rPr>
          <w:rFonts w:cs="Arial"/>
        </w:rPr>
        <w:t>o</w:t>
      </w:r>
      <w:r w:rsidR="00F2152A">
        <w:rPr>
          <w:rFonts w:cs="Arial"/>
        </w:rPr>
        <w:t xml:space="preserve">dos trasladados a la agencia ejecutiva. </w:t>
      </w:r>
      <w:r w:rsidRPr="00E96444">
        <w:rPr>
          <w:rFonts w:cs="Arial"/>
        </w:rPr>
        <w:t xml:space="preserve">Dichos saldos no se </w:t>
      </w:r>
      <w:r w:rsidR="00E96444">
        <w:rPr>
          <w:rFonts w:cs="Arial"/>
        </w:rPr>
        <w:t>incluyen</w:t>
      </w:r>
      <w:r w:rsidRPr="00E96444">
        <w:rPr>
          <w:rFonts w:cs="Arial"/>
        </w:rPr>
        <w:t xml:space="preserve"> como der</w:t>
      </w:r>
      <w:r w:rsidRPr="00E96444">
        <w:rPr>
          <w:rFonts w:cs="Arial"/>
        </w:rPr>
        <w:t>e</w:t>
      </w:r>
      <w:r w:rsidRPr="00E96444">
        <w:rPr>
          <w:rFonts w:cs="Arial"/>
        </w:rPr>
        <w:t>chos pendientes de cobro ni obligaciones pendientes de pago de ejercicios c</w:t>
      </w:r>
      <w:r w:rsidRPr="00E96444">
        <w:rPr>
          <w:rFonts w:cs="Arial"/>
        </w:rPr>
        <w:t>e</w:t>
      </w:r>
      <w:r w:rsidRPr="00E96444">
        <w:rPr>
          <w:rFonts w:cs="Arial"/>
        </w:rPr>
        <w:t>rrados en el remanente de tesorería consolidado.</w:t>
      </w:r>
    </w:p>
    <w:p w:rsidR="00A1517F" w:rsidRPr="00E31060" w:rsidRDefault="00951B37" w:rsidP="00E31060">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cs="Arial"/>
        </w:rPr>
      </w:pPr>
      <w:r>
        <w:rPr>
          <w:rFonts w:cs="Arial"/>
        </w:rPr>
        <w:t>Relacionado con el anterior importe de canon de saneamiento, el balance registra los</w:t>
      </w:r>
      <w:r w:rsidR="002E7D86" w:rsidRPr="002E7D86">
        <w:rPr>
          <w:rFonts w:cs="Arial"/>
        </w:rPr>
        <w:t xml:space="preserve"> saldos deudores por IVA</w:t>
      </w:r>
      <w:r>
        <w:rPr>
          <w:rFonts w:cs="Arial"/>
        </w:rPr>
        <w:t xml:space="preserve"> derivados del mismo por</w:t>
      </w:r>
      <w:r w:rsidR="002E7D86" w:rsidRPr="002E7D86">
        <w:rPr>
          <w:rFonts w:cs="Arial"/>
        </w:rPr>
        <w:t xml:space="preserve"> 5.889 euros</w:t>
      </w:r>
      <w:r w:rsidR="00767F81">
        <w:rPr>
          <w:rFonts w:cs="Arial"/>
        </w:rPr>
        <w:t>. A</w:t>
      </w:r>
      <w:r>
        <w:rPr>
          <w:rFonts w:cs="Arial"/>
        </w:rPr>
        <w:t>simismo, se reflejan otros</w:t>
      </w:r>
      <w:r w:rsidR="002E7D86" w:rsidRPr="002E7D86">
        <w:rPr>
          <w:rFonts w:cs="Arial"/>
        </w:rPr>
        <w:t xml:space="preserve"> saldos deudores resultantes de las declaraciones fisca</w:t>
      </w:r>
      <w:r w:rsidR="00E27B30">
        <w:rPr>
          <w:rFonts w:cs="Arial"/>
        </w:rPr>
        <w:t>les de IVA</w:t>
      </w:r>
      <w:r w:rsidR="00767F81">
        <w:rPr>
          <w:rFonts w:cs="Arial"/>
        </w:rPr>
        <w:t xml:space="preserve"> de ejercicios anteriores</w:t>
      </w:r>
      <w:r w:rsidR="00E27B30">
        <w:rPr>
          <w:rFonts w:cs="Arial"/>
        </w:rPr>
        <w:t xml:space="preserve"> </w:t>
      </w:r>
      <w:r w:rsidR="002E7D86" w:rsidRPr="002E7D86">
        <w:rPr>
          <w:rFonts w:cs="Arial"/>
        </w:rPr>
        <w:t>por 3.565 eu</w:t>
      </w:r>
      <w:r>
        <w:rPr>
          <w:rFonts w:cs="Arial"/>
        </w:rPr>
        <w:t>ros</w:t>
      </w:r>
      <w:r w:rsidR="00767F81">
        <w:rPr>
          <w:rFonts w:cs="Arial"/>
        </w:rPr>
        <w:t>;</w:t>
      </w:r>
      <w:r w:rsidR="002E7D86" w:rsidRPr="002E7D86">
        <w:rPr>
          <w:rFonts w:cs="Arial"/>
        </w:rPr>
        <w:t xml:space="preserve"> </w:t>
      </w:r>
      <w:r w:rsidR="00767F81">
        <w:rPr>
          <w:rFonts w:cs="Arial"/>
        </w:rPr>
        <w:t>e</w:t>
      </w:r>
      <w:r w:rsidR="002E7D86" w:rsidRPr="002E7D86">
        <w:rPr>
          <w:rFonts w:cs="Arial"/>
        </w:rPr>
        <w:t>st</w:t>
      </w:r>
      <w:r w:rsidR="00767F81">
        <w:rPr>
          <w:rFonts w:cs="Arial"/>
        </w:rPr>
        <w:t>e importe</w:t>
      </w:r>
      <w:r w:rsidR="002E7D86" w:rsidRPr="002E7D86">
        <w:rPr>
          <w:rFonts w:cs="Arial"/>
        </w:rPr>
        <w:t xml:space="preserve"> debe r</w:t>
      </w:r>
      <w:r w:rsidR="002E7D86" w:rsidRPr="002E7D86">
        <w:rPr>
          <w:rFonts w:cs="Arial"/>
        </w:rPr>
        <w:t>e</w:t>
      </w:r>
      <w:r w:rsidR="002E7D86" w:rsidRPr="002E7D86">
        <w:rPr>
          <w:rFonts w:cs="Arial"/>
        </w:rPr>
        <w:t>gularizarse de acuerdo con las conclusiones de la inspección realizada por H</w:t>
      </w:r>
      <w:r w:rsidR="002E7D86" w:rsidRPr="002E7D86">
        <w:rPr>
          <w:rFonts w:cs="Arial"/>
        </w:rPr>
        <w:t>a</w:t>
      </w:r>
      <w:r w:rsidR="002E7D86" w:rsidRPr="002E7D86">
        <w:rPr>
          <w:rFonts w:cs="Arial"/>
        </w:rPr>
        <w:t>cienda Foral de Navarra sobre el IVA</w:t>
      </w:r>
      <w:r w:rsidR="00E27B30">
        <w:rPr>
          <w:rFonts w:cs="Arial"/>
        </w:rPr>
        <w:t>.</w:t>
      </w:r>
      <w:r w:rsidR="002E7D86" w:rsidRPr="002E7D86">
        <w:rPr>
          <w:rFonts w:cs="Arial"/>
        </w:rPr>
        <w:t xml:space="preserve"> </w:t>
      </w:r>
    </w:p>
    <w:p w:rsidR="00F2152A" w:rsidRPr="00134347" w:rsidRDefault="00F2152A" w:rsidP="00FD08CB">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spacing w:after="240"/>
        <w:ind w:left="0" w:firstLine="289"/>
        <w:rPr>
          <w:szCs w:val="26"/>
        </w:rPr>
      </w:pPr>
      <w:r w:rsidRPr="00134347">
        <w:rPr>
          <w:szCs w:val="26"/>
        </w:rPr>
        <w:t>El calendario de vencimientos de la deuda viva del ayuntamiento con ent</w:t>
      </w:r>
      <w:r w:rsidRPr="00134347">
        <w:rPr>
          <w:szCs w:val="26"/>
        </w:rPr>
        <w:t>i</w:t>
      </w:r>
      <w:r w:rsidRPr="00134347">
        <w:rPr>
          <w:szCs w:val="26"/>
        </w:rPr>
        <w:t>dades bancarias a 31 de diciembre de 2016 es el siguiente:</w:t>
      </w:r>
    </w:p>
    <w:tbl>
      <w:tblPr>
        <w:tblW w:w="8789" w:type="dxa"/>
        <w:tblInd w:w="70" w:type="dxa"/>
        <w:tblBorders>
          <w:top w:val="single" w:sz="8"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962"/>
        <w:gridCol w:w="1195"/>
        <w:gridCol w:w="1192"/>
        <w:gridCol w:w="1440"/>
      </w:tblGrid>
      <w:tr w:rsidR="00F2152A" w:rsidRPr="00D21FCD" w:rsidTr="00FD08CB">
        <w:trPr>
          <w:trHeight w:val="284"/>
        </w:trPr>
        <w:tc>
          <w:tcPr>
            <w:tcW w:w="4962" w:type="dxa"/>
            <w:tcBorders>
              <w:top w:val="single" w:sz="4" w:space="0" w:color="auto"/>
              <w:bottom w:val="single" w:sz="4" w:space="0" w:color="auto"/>
            </w:tcBorders>
            <w:shd w:val="clear" w:color="auto" w:fill="FABF8F" w:themeFill="accent6" w:themeFillTint="99"/>
            <w:vAlign w:val="center"/>
            <w:hideMark/>
          </w:tcPr>
          <w:p w:rsidR="00F2152A" w:rsidRPr="00D21FCD" w:rsidRDefault="00F2152A" w:rsidP="007C5CD1">
            <w:pPr>
              <w:spacing w:after="0"/>
              <w:ind w:firstLine="0"/>
              <w:jc w:val="left"/>
              <w:rPr>
                <w:rFonts w:ascii="Arial" w:hAnsi="Arial" w:cs="Arial"/>
                <w:sz w:val="18"/>
                <w:szCs w:val="18"/>
                <w:lang w:val="es-ES" w:eastAsia="es-ES"/>
              </w:rPr>
            </w:pPr>
            <w:r w:rsidRPr="00D21FCD">
              <w:rPr>
                <w:rFonts w:ascii="Arial" w:hAnsi="Arial" w:cs="Arial"/>
                <w:sz w:val="18"/>
                <w:szCs w:val="18"/>
                <w:lang w:val="es-ES" w:eastAsia="es-ES"/>
              </w:rPr>
              <w:t>Ejercicio</w:t>
            </w:r>
          </w:p>
        </w:tc>
        <w:tc>
          <w:tcPr>
            <w:tcW w:w="1195" w:type="dxa"/>
            <w:tcBorders>
              <w:top w:val="single" w:sz="4" w:space="0" w:color="auto"/>
              <w:bottom w:val="single" w:sz="4" w:space="0" w:color="auto"/>
            </w:tcBorders>
            <w:shd w:val="clear" w:color="auto" w:fill="FABF8F" w:themeFill="accent6" w:themeFillTint="99"/>
            <w:vAlign w:val="center"/>
            <w:hideMark/>
          </w:tcPr>
          <w:p w:rsidR="00F2152A" w:rsidRPr="00D21FCD" w:rsidRDefault="00F2152A" w:rsidP="007C5CD1">
            <w:pPr>
              <w:spacing w:after="0"/>
              <w:ind w:firstLine="0"/>
              <w:jc w:val="right"/>
              <w:rPr>
                <w:rFonts w:ascii="Arial" w:hAnsi="Arial" w:cs="Arial"/>
                <w:sz w:val="18"/>
                <w:szCs w:val="18"/>
                <w:lang w:val="es-ES" w:eastAsia="es-ES"/>
              </w:rPr>
            </w:pPr>
            <w:r w:rsidRPr="00D21FCD">
              <w:rPr>
                <w:rFonts w:ascii="Arial" w:hAnsi="Arial" w:cs="Arial"/>
                <w:sz w:val="18"/>
                <w:szCs w:val="18"/>
                <w:lang w:val="es-ES" w:eastAsia="es-ES"/>
              </w:rPr>
              <w:t>Amortización</w:t>
            </w:r>
          </w:p>
        </w:tc>
        <w:tc>
          <w:tcPr>
            <w:tcW w:w="1192" w:type="dxa"/>
            <w:tcBorders>
              <w:top w:val="single" w:sz="4" w:space="0" w:color="auto"/>
              <w:bottom w:val="single" w:sz="4" w:space="0" w:color="auto"/>
            </w:tcBorders>
            <w:shd w:val="clear" w:color="auto" w:fill="FABF8F" w:themeFill="accent6" w:themeFillTint="99"/>
            <w:vAlign w:val="center"/>
            <w:hideMark/>
          </w:tcPr>
          <w:p w:rsidR="00F2152A" w:rsidRPr="00D21FCD" w:rsidRDefault="00F2152A" w:rsidP="007C5CD1">
            <w:pPr>
              <w:spacing w:after="0"/>
              <w:ind w:firstLine="0"/>
              <w:jc w:val="right"/>
              <w:rPr>
                <w:rFonts w:ascii="Arial" w:hAnsi="Arial" w:cs="Arial"/>
                <w:sz w:val="18"/>
                <w:szCs w:val="18"/>
                <w:lang w:val="es-ES" w:eastAsia="es-ES"/>
              </w:rPr>
            </w:pPr>
            <w:r w:rsidRPr="00D21FCD">
              <w:rPr>
                <w:rFonts w:ascii="Arial" w:hAnsi="Arial" w:cs="Arial"/>
                <w:sz w:val="18"/>
                <w:szCs w:val="18"/>
                <w:lang w:val="es-ES" w:eastAsia="es-ES"/>
              </w:rPr>
              <w:t>Porcentaje</w:t>
            </w:r>
          </w:p>
        </w:tc>
        <w:tc>
          <w:tcPr>
            <w:tcW w:w="1440" w:type="dxa"/>
            <w:tcBorders>
              <w:top w:val="single" w:sz="4" w:space="0" w:color="auto"/>
              <w:bottom w:val="single" w:sz="4" w:space="0" w:color="auto"/>
            </w:tcBorders>
            <w:shd w:val="clear" w:color="auto" w:fill="FABF8F" w:themeFill="accent6" w:themeFillTint="99"/>
            <w:vAlign w:val="center"/>
            <w:hideMark/>
          </w:tcPr>
          <w:p w:rsidR="00F2152A" w:rsidRPr="00D21FCD" w:rsidRDefault="00F2152A" w:rsidP="007C5CD1">
            <w:pPr>
              <w:spacing w:after="0"/>
              <w:ind w:firstLine="0"/>
              <w:jc w:val="right"/>
              <w:rPr>
                <w:rFonts w:ascii="Arial" w:hAnsi="Arial" w:cs="Arial"/>
                <w:sz w:val="18"/>
                <w:szCs w:val="18"/>
                <w:lang w:val="es-ES" w:eastAsia="es-ES"/>
              </w:rPr>
            </w:pPr>
            <w:r w:rsidRPr="00D21FCD">
              <w:rPr>
                <w:rFonts w:ascii="Arial" w:hAnsi="Arial" w:cs="Arial"/>
                <w:sz w:val="18"/>
                <w:szCs w:val="18"/>
                <w:lang w:val="es-ES" w:eastAsia="es-ES"/>
              </w:rPr>
              <w:t>Porcentaje acumulado</w:t>
            </w:r>
          </w:p>
        </w:tc>
      </w:tr>
      <w:tr w:rsidR="00F2152A" w:rsidRPr="00D21FCD" w:rsidTr="00FD08CB">
        <w:trPr>
          <w:trHeight w:val="284"/>
        </w:trPr>
        <w:tc>
          <w:tcPr>
            <w:tcW w:w="4962" w:type="dxa"/>
            <w:tcBorders>
              <w:top w:val="single" w:sz="4" w:space="0" w:color="auto"/>
              <w:bottom w:val="single" w:sz="2" w:space="0" w:color="auto"/>
            </w:tcBorders>
            <w:shd w:val="clear" w:color="000000" w:fill="FFFFFF"/>
            <w:vAlign w:val="center"/>
            <w:hideMark/>
          </w:tcPr>
          <w:p w:rsidR="00F2152A" w:rsidRPr="00D21FCD" w:rsidRDefault="00F2152A" w:rsidP="007C5CD1">
            <w:pPr>
              <w:spacing w:after="0"/>
              <w:ind w:firstLine="0"/>
              <w:rPr>
                <w:rFonts w:ascii="Arial Narrow" w:hAnsi="Arial Narrow"/>
                <w:lang w:val="es-ES" w:eastAsia="es-ES"/>
              </w:rPr>
            </w:pPr>
            <w:r w:rsidRPr="00D21FCD">
              <w:rPr>
                <w:rFonts w:ascii="Arial Narrow" w:hAnsi="Arial Narrow"/>
                <w:lang w:val="es-ES" w:eastAsia="es-ES"/>
              </w:rPr>
              <w:t>2017</w:t>
            </w:r>
          </w:p>
        </w:tc>
        <w:tc>
          <w:tcPr>
            <w:tcW w:w="1195" w:type="dxa"/>
            <w:tcBorders>
              <w:top w:val="single" w:sz="4"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349.628</w:t>
            </w:r>
          </w:p>
        </w:tc>
        <w:tc>
          <w:tcPr>
            <w:tcW w:w="1192" w:type="dxa"/>
            <w:tcBorders>
              <w:top w:val="single" w:sz="4"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8</w:t>
            </w:r>
          </w:p>
        </w:tc>
        <w:tc>
          <w:tcPr>
            <w:tcW w:w="1440" w:type="dxa"/>
            <w:tcBorders>
              <w:top w:val="single" w:sz="4"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8</w:t>
            </w:r>
          </w:p>
        </w:tc>
      </w:tr>
      <w:tr w:rsidR="00F2152A" w:rsidRPr="00D21FCD" w:rsidTr="00FD08CB">
        <w:trPr>
          <w:trHeight w:val="284"/>
        </w:trPr>
        <w:tc>
          <w:tcPr>
            <w:tcW w:w="4962" w:type="dxa"/>
            <w:tcBorders>
              <w:top w:val="single" w:sz="2" w:space="0" w:color="auto"/>
              <w:bottom w:val="single" w:sz="2" w:space="0" w:color="auto"/>
            </w:tcBorders>
            <w:shd w:val="clear" w:color="000000" w:fill="FFFFFF"/>
            <w:vAlign w:val="center"/>
            <w:hideMark/>
          </w:tcPr>
          <w:p w:rsidR="00F2152A" w:rsidRPr="00D21FCD" w:rsidRDefault="00F2152A" w:rsidP="007C5CD1">
            <w:pPr>
              <w:spacing w:after="0"/>
              <w:ind w:firstLine="0"/>
              <w:rPr>
                <w:rFonts w:ascii="Arial Narrow" w:hAnsi="Arial Narrow"/>
                <w:lang w:val="es-ES" w:eastAsia="es-ES"/>
              </w:rPr>
            </w:pPr>
            <w:r w:rsidRPr="00D21FCD">
              <w:rPr>
                <w:rFonts w:ascii="Arial Narrow" w:hAnsi="Arial Narrow"/>
                <w:lang w:val="es-ES" w:eastAsia="es-ES"/>
              </w:rPr>
              <w:t>2018</w:t>
            </w:r>
          </w:p>
        </w:tc>
        <w:tc>
          <w:tcPr>
            <w:tcW w:w="1195" w:type="dxa"/>
            <w:tcBorders>
              <w:top w:val="single" w:sz="2"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349.745</w:t>
            </w:r>
          </w:p>
        </w:tc>
        <w:tc>
          <w:tcPr>
            <w:tcW w:w="1192" w:type="dxa"/>
            <w:tcBorders>
              <w:top w:val="single" w:sz="2"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8</w:t>
            </w:r>
          </w:p>
        </w:tc>
        <w:tc>
          <w:tcPr>
            <w:tcW w:w="1440" w:type="dxa"/>
            <w:tcBorders>
              <w:top w:val="single" w:sz="2"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16</w:t>
            </w:r>
          </w:p>
        </w:tc>
      </w:tr>
      <w:tr w:rsidR="00F2152A" w:rsidRPr="00D21FCD" w:rsidTr="00FD08CB">
        <w:trPr>
          <w:trHeight w:val="284"/>
        </w:trPr>
        <w:tc>
          <w:tcPr>
            <w:tcW w:w="4962" w:type="dxa"/>
            <w:tcBorders>
              <w:top w:val="single" w:sz="2" w:space="0" w:color="auto"/>
              <w:bottom w:val="single" w:sz="2" w:space="0" w:color="auto"/>
            </w:tcBorders>
            <w:shd w:val="clear" w:color="000000" w:fill="FFFFFF"/>
            <w:vAlign w:val="center"/>
            <w:hideMark/>
          </w:tcPr>
          <w:p w:rsidR="00F2152A" w:rsidRPr="00D21FCD" w:rsidRDefault="00F2152A" w:rsidP="007C5CD1">
            <w:pPr>
              <w:spacing w:after="0"/>
              <w:ind w:firstLine="0"/>
              <w:rPr>
                <w:rFonts w:ascii="Arial Narrow" w:hAnsi="Arial Narrow"/>
                <w:lang w:val="es-ES" w:eastAsia="es-ES"/>
              </w:rPr>
            </w:pPr>
            <w:r w:rsidRPr="00D21FCD">
              <w:rPr>
                <w:rFonts w:ascii="Arial Narrow" w:hAnsi="Arial Narrow"/>
                <w:lang w:val="es-ES" w:eastAsia="es-ES"/>
              </w:rPr>
              <w:t>2019</w:t>
            </w:r>
          </w:p>
        </w:tc>
        <w:tc>
          <w:tcPr>
            <w:tcW w:w="1195" w:type="dxa"/>
            <w:tcBorders>
              <w:top w:val="single" w:sz="2"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349.862</w:t>
            </w:r>
          </w:p>
        </w:tc>
        <w:tc>
          <w:tcPr>
            <w:tcW w:w="1192" w:type="dxa"/>
            <w:tcBorders>
              <w:top w:val="single" w:sz="2"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8</w:t>
            </w:r>
          </w:p>
        </w:tc>
        <w:tc>
          <w:tcPr>
            <w:tcW w:w="1440" w:type="dxa"/>
            <w:tcBorders>
              <w:top w:val="single" w:sz="2"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25</w:t>
            </w:r>
          </w:p>
        </w:tc>
      </w:tr>
      <w:tr w:rsidR="00F2152A" w:rsidRPr="00D21FCD" w:rsidTr="00FD08CB">
        <w:trPr>
          <w:trHeight w:val="284"/>
        </w:trPr>
        <w:tc>
          <w:tcPr>
            <w:tcW w:w="4962" w:type="dxa"/>
            <w:tcBorders>
              <w:top w:val="single" w:sz="2" w:space="0" w:color="auto"/>
              <w:bottom w:val="single" w:sz="2" w:space="0" w:color="auto"/>
            </w:tcBorders>
            <w:shd w:val="clear" w:color="000000" w:fill="FFFFFF"/>
            <w:vAlign w:val="center"/>
            <w:hideMark/>
          </w:tcPr>
          <w:p w:rsidR="00F2152A" w:rsidRPr="00D21FCD" w:rsidRDefault="00F2152A" w:rsidP="007C5CD1">
            <w:pPr>
              <w:spacing w:after="0"/>
              <w:ind w:firstLine="0"/>
              <w:rPr>
                <w:rFonts w:ascii="Arial Narrow" w:hAnsi="Arial Narrow"/>
                <w:lang w:val="es-ES" w:eastAsia="es-ES"/>
              </w:rPr>
            </w:pPr>
            <w:r w:rsidRPr="00D21FCD">
              <w:rPr>
                <w:rFonts w:ascii="Arial Narrow" w:hAnsi="Arial Narrow"/>
                <w:lang w:val="es-ES" w:eastAsia="es-ES"/>
              </w:rPr>
              <w:t>2020</w:t>
            </w:r>
          </w:p>
        </w:tc>
        <w:tc>
          <w:tcPr>
            <w:tcW w:w="1195" w:type="dxa"/>
            <w:tcBorders>
              <w:top w:val="single" w:sz="2"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349.980</w:t>
            </w:r>
          </w:p>
        </w:tc>
        <w:tc>
          <w:tcPr>
            <w:tcW w:w="1192" w:type="dxa"/>
            <w:tcBorders>
              <w:top w:val="single" w:sz="2"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8</w:t>
            </w:r>
          </w:p>
        </w:tc>
        <w:tc>
          <w:tcPr>
            <w:tcW w:w="1440" w:type="dxa"/>
            <w:tcBorders>
              <w:top w:val="single" w:sz="2"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33</w:t>
            </w:r>
          </w:p>
        </w:tc>
      </w:tr>
      <w:tr w:rsidR="00F2152A" w:rsidRPr="00D21FCD" w:rsidTr="00FD08CB">
        <w:trPr>
          <w:trHeight w:val="284"/>
        </w:trPr>
        <w:tc>
          <w:tcPr>
            <w:tcW w:w="4962" w:type="dxa"/>
            <w:tcBorders>
              <w:top w:val="single" w:sz="2" w:space="0" w:color="auto"/>
              <w:bottom w:val="single" w:sz="2" w:space="0" w:color="auto"/>
            </w:tcBorders>
            <w:shd w:val="clear" w:color="000000" w:fill="FFFFFF"/>
            <w:vAlign w:val="center"/>
            <w:hideMark/>
          </w:tcPr>
          <w:p w:rsidR="00F2152A" w:rsidRPr="00D21FCD" w:rsidRDefault="00F2152A" w:rsidP="007C5CD1">
            <w:pPr>
              <w:spacing w:after="0"/>
              <w:ind w:firstLine="0"/>
              <w:rPr>
                <w:rFonts w:ascii="Arial Narrow" w:hAnsi="Arial Narrow"/>
                <w:lang w:val="es-ES" w:eastAsia="es-ES"/>
              </w:rPr>
            </w:pPr>
            <w:r w:rsidRPr="00D21FCD">
              <w:rPr>
                <w:rFonts w:ascii="Arial Narrow" w:hAnsi="Arial Narrow"/>
                <w:lang w:val="es-ES" w:eastAsia="es-ES"/>
              </w:rPr>
              <w:t>2021</w:t>
            </w:r>
          </w:p>
        </w:tc>
        <w:tc>
          <w:tcPr>
            <w:tcW w:w="1195" w:type="dxa"/>
            <w:tcBorders>
              <w:top w:val="single" w:sz="2"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268.853</w:t>
            </w:r>
          </w:p>
        </w:tc>
        <w:tc>
          <w:tcPr>
            <w:tcW w:w="1192" w:type="dxa"/>
            <w:tcBorders>
              <w:top w:val="single" w:sz="2"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6</w:t>
            </w:r>
          </w:p>
        </w:tc>
        <w:tc>
          <w:tcPr>
            <w:tcW w:w="1440" w:type="dxa"/>
            <w:tcBorders>
              <w:top w:val="single" w:sz="2" w:space="0" w:color="auto"/>
              <w:bottom w:val="single" w:sz="2"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39</w:t>
            </w:r>
          </w:p>
        </w:tc>
      </w:tr>
      <w:tr w:rsidR="00F2152A" w:rsidRPr="00D21FCD" w:rsidTr="00FD08CB">
        <w:trPr>
          <w:trHeight w:val="284"/>
        </w:trPr>
        <w:tc>
          <w:tcPr>
            <w:tcW w:w="4962" w:type="dxa"/>
            <w:tcBorders>
              <w:top w:val="single" w:sz="2" w:space="0" w:color="auto"/>
              <w:bottom w:val="single" w:sz="4" w:space="0" w:color="auto"/>
            </w:tcBorders>
            <w:shd w:val="clear" w:color="000000" w:fill="FFFFFF"/>
            <w:vAlign w:val="center"/>
            <w:hideMark/>
          </w:tcPr>
          <w:p w:rsidR="00F2152A" w:rsidRPr="00D21FCD" w:rsidRDefault="00F2152A" w:rsidP="007C5CD1">
            <w:pPr>
              <w:spacing w:after="0"/>
              <w:ind w:firstLine="0"/>
              <w:rPr>
                <w:rFonts w:ascii="Arial Narrow" w:hAnsi="Arial Narrow"/>
                <w:lang w:val="es-ES" w:eastAsia="es-ES"/>
              </w:rPr>
            </w:pPr>
            <w:r w:rsidRPr="00D21FCD">
              <w:rPr>
                <w:rFonts w:ascii="Arial Narrow" w:hAnsi="Arial Narrow"/>
                <w:lang w:val="es-ES" w:eastAsia="es-ES"/>
              </w:rPr>
              <w:t>2022</w:t>
            </w:r>
          </w:p>
        </w:tc>
        <w:tc>
          <w:tcPr>
            <w:tcW w:w="1195" w:type="dxa"/>
            <w:tcBorders>
              <w:top w:val="single" w:sz="2" w:space="0" w:color="auto"/>
              <w:bottom w:val="single" w:sz="4"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247.114</w:t>
            </w:r>
          </w:p>
        </w:tc>
        <w:tc>
          <w:tcPr>
            <w:tcW w:w="1192" w:type="dxa"/>
            <w:tcBorders>
              <w:top w:val="single" w:sz="2" w:space="0" w:color="auto"/>
              <w:bottom w:val="single" w:sz="4"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6</w:t>
            </w:r>
          </w:p>
        </w:tc>
        <w:tc>
          <w:tcPr>
            <w:tcW w:w="1440" w:type="dxa"/>
            <w:tcBorders>
              <w:top w:val="single" w:sz="2" w:space="0" w:color="auto"/>
              <w:bottom w:val="single" w:sz="4"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45</w:t>
            </w:r>
          </w:p>
        </w:tc>
      </w:tr>
      <w:tr w:rsidR="00F2152A" w:rsidRPr="00D21FCD" w:rsidTr="00FD08CB">
        <w:trPr>
          <w:trHeight w:val="284"/>
        </w:trPr>
        <w:tc>
          <w:tcPr>
            <w:tcW w:w="4962" w:type="dxa"/>
            <w:tcBorders>
              <w:top w:val="single" w:sz="2" w:space="0" w:color="auto"/>
              <w:bottom w:val="single" w:sz="4" w:space="0" w:color="auto"/>
            </w:tcBorders>
            <w:shd w:val="clear" w:color="000000" w:fill="FFFFFF"/>
            <w:vAlign w:val="center"/>
            <w:hideMark/>
          </w:tcPr>
          <w:p w:rsidR="00F2152A" w:rsidRPr="00D21FCD" w:rsidRDefault="00F2152A" w:rsidP="007C5CD1">
            <w:pPr>
              <w:spacing w:after="0"/>
              <w:ind w:firstLine="0"/>
              <w:rPr>
                <w:rFonts w:ascii="Arial Narrow" w:hAnsi="Arial Narrow"/>
                <w:lang w:val="es-ES" w:eastAsia="es-ES"/>
              </w:rPr>
            </w:pPr>
            <w:r w:rsidRPr="00D21FCD">
              <w:rPr>
                <w:rFonts w:ascii="Arial Narrow" w:hAnsi="Arial Narrow"/>
                <w:lang w:val="es-ES" w:eastAsia="es-ES"/>
              </w:rPr>
              <w:t>Resto</w:t>
            </w:r>
          </w:p>
        </w:tc>
        <w:tc>
          <w:tcPr>
            <w:tcW w:w="1195" w:type="dxa"/>
            <w:tcBorders>
              <w:top w:val="single" w:sz="2" w:space="0" w:color="auto"/>
              <w:bottom w:val="single" w:sz="4"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2.346.101</w:t>
            </w:r>
          </w:p>
        </w:tc>
        <w:tc>
          <w:tcPr>
            <w:tcW w:w="1192" w:type="dxa"/>
            <w:tcBorders>
              <w:top w:val="single" w:sz="2" w:space="0" w:color="auto"/>
              <w:bottom w:val="single" w:sz="4"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56</w:t>
            </w:r>
          </w:p>
        </w:tc>
        <w:tc>
          <w:tcPr>
            <w:tcW w:w="1440" w:type="dxa"/>
            <w:tcBorders>
              <w:top w:val="single" w:sz="2" w:space="0" w:color="auto"/>
              <w:bottom w:val="single" w:sz="4" w:space="0" w:color="auto"/>
            </w:tcBorders>
            <w:shd w:val="clear" w:color="000000" w:fill="FFFFFF"/>
            <w:vAlign w:val="center"/>
          </w:tcPr>
          <w:p w:rsidR="00F2152A" w:rsidRPr="00D21FCD" w:rsidRDefault="00F2152A" w:rsidP="007C5CD1">
            <w:pPr>
              <w:spacing w:after="0"/>
              <w:ind w:firstLine="0"/>
              <w:jc w:val="right"/>
              <w:rPr>
                <w:rFonts w:ascii="Arial Narrow" w:hAnsi="Arial Narrow"/>
                <w:lang w:val="es-ES" w:eastAsia="es-ES"/>
              </w:rPr>
            </w:pPr>
            <w:r w:rsidRPr="00D21FCD">
              <w:rPr>
                <w:rFonts w:ascii="Arial Narrow" w:hAnsi="Arial Narrow"/>
                <w:lang w:val="es-ES" w:eastAsia="es-ES"/>
              </w:rPr>
              <w:t>100</w:t>
            </w:r>
          </w:p>
        </w:tc>
      </w:tr>
      <w:tr w:rsidR="00F2152A" w:rsidRPr="00D06551" w:rsidTr="00FD08CB">
        <w:trPr>
          <w:trHeight w:val="284"/>
        </w:trPr>
        <w:tc>
          <w:tcPr>
            <w:tcW w:w="4962" w:type="dxa"/>
            <w:tcBorders>
              <w:top w:val="single" w:sz="4" w:space="0" w:color="auto"/>
              <w:bottom w:val="single" w:sz="4" w:space="0" w:color="auto"/>
            </w:tcBorders>
            <w:shd w:val="clear" w:color="auto" w:fill="FABF8F" w:themeFill="accent6" w:themeFillTint="99"/>
            <w:vAlign w:val="center"/>
            <w:hideMark/>
          </w:tcPr>
          <w:p w:rsidR="00F2152A" w:rsidRPr="00D21FCD" w:rsidRDefault="00F2152A" w:rsidP="007C5CD1">
            <w:pPr>
              <w:spacing w:after="0"/>
              <w:ind w:firstLine="0"/>
              <w:jc w:val="left"/>
              <w:rPr>
                <w:rFonts w:ascii="Arial" w:hAnsi="Arial" w:cs="Arial"/>
                <w:sz w:val="18"/>
                <w:szCs w:val="18"/>
                <w:lang w:val="es-ES" w:eastAsia="es-ES"/>
              </w:rPr>
            </w:pPr>
            <w:r w:rsidRPr="00D21FCD">
              <w:rPr>
                <w:rFonts w:ascii="Arial" w:hAnsi="Arial" w:cs="Arial"/>
                <w:sz w:val="18"/>
                <w:szCs w:val="18"/>
                <w:lang w:val="es-ES" w:eastAsia="es-ES"/>
              </w:rPr>
              <w:t>Total</w:t>
            </w:r>
          </w:p>
        </w:tc>
        <w:tc>
          <w:tcPr>
            <w:tcW w:w="1195" w:type="dxa"/>
            <w:tcBorders>
              <w:top w:val="single" w:sz="4" w:space="0" w:color="auto"/>
              <w:bottom w:val="single" w:sz="4" w:space="0" w:color="auto"/>
            </w:tcBorders>
            <w:shd w:val="clear" w:color="auto" w:fill="FABF8F" w:themeFill="accent6" w:themeFillTint="99"/>
            <w:vAlign w:val="center"/>
          </w:tcPr>
          <w:p w:rsidR="00F2152A" w:rsidRPr="00D21FCD" w:rsidRDefault="00F2152A" w:rsidP="007C5CD1">
            <w:pPr>
              <w:spacing w:after="0"/>
              <w:ind w:firstLine="0"/>
              <w:jc w:val="right"/>
              <w:rPr>
                <w:rFonts w:ascii="Arial" w:hAnsi="Arial" w:cs="Arial"/>
                <w:sz w:val="18"/>
                <w:szCs w:val="18"/>
                <w:lang w:val="es-ES" w:eastAsia="es-ES"/>
              </w:rPr>
            </w:pPr>
            <w:r w:rsidRPr="00D21FCD">
              <w:rPr>
                <w:rFonts w:ascii="Arial" w:hAnsi="Arial" w:cs="Arial"/>
                <w:sz w:val="18"/>
                <w:szCs w:val="18"/>
                <w:lang w:val="es-ES" w:eastAsia="es-ES"/>
              </w:rPr>
              <w:fldChar w:fldCharType="begin"/>
            </w:r>
            <w:r w:rsidRPr="00D21FCD">
              <w:rPr>
                <w:rFonts w:ascii="Arial" w:hAnsi="Arial" w:cs="Arial"/>
                <w:sz w:val="18"/>
                <w:szCs w:val="18"/>
                <w:lang w:val="es-ES" w:eastAsia="es-ES"/>
              </w:rPr>
              <w:instrText xml:space="preserve"> =SUM(ABOVE) </w:instrText>
            </w:r>
            <w:r w:rsidRPr="00D21FCD">
              <w:rPr>
                <w:rFonts w:ascii="Arial" w:hAnsi="Arial" w:cs="Arial"/>
                <w:sz w:val="18"/>
                <w:szCs w:val="18"/>
                <w:lang w:val="es-ES" w:eastAsia="es-ES"/>
              </w:rPr>
              <w:fldChar w:fldCharType="separate"/>
            </w:r>
            <w:r w:rsidRPr="00D21FCD">
              <w:rPr>
                <w:rFonts w:ascii="Arial" w:hAnsi="Arial" w:cs="Arial"/>
                <w:noProof/>
                <w:sz w:val="18"/>
                <w:szCs w:val="18"/>
                <w:lang w:val="es-ES" w:eastAsia="es-ES"/>
              </w:rPr>
              <w:t>4.261.283</w:t>
            </w:r>
            <w:r w:rsidRPr="00D21FCD">
              <w:rPr>
                <w:rFonts w:ascii="Arial" w:hAnsi="Arial" w:cs="Arial"/>
                <w:sz w:val="18"/>
                <w:szCs w:val="18"/>
                <w:lang w:val="es-ES" w:eastAsia="es-ES"/>
              </w:rPr>
              <w:fldChar w:fldCharType="end"/>
            </w:r>
          </w:p>
        </w:tc>
        <w:tc>
          <w:tcPr>
            <w:tcW w:w="1192" w:type="dxa"/>
            <w:tcBorders>
              <w:top w:val="single" w:sz="4" w:space="0" w:color="auto"/>
              <w:bottom w:val="single" w:sz="4" w:space="0" w:color="auto"/>
            </w:tcBorders>
            <w:shd w:val="clear" w:color="auto" w:fill="FABF8F" w:themeFill="accent6" w:themeFillTint="99"/>
            <w:vAlign w:val="center"/>
          </w:tcPr>
          <w:p w:rsidR="00F2152A" w:rsidRPr="00D21FCD" w:rsidRDefault="00F2152A" w:rsidP="007C5CD1">
            <w:pPr>
              <w:spacing w:after="0"/>
              <w:ind w:firstLine="0"/>
              <w:jc w:val="right"/>
              <w:rPr>
                <w:rFonts w:ascii="Arial" w:hAnsi="Arial" w:cs="Arial"/>
                <w:sz w:val="18"/>
                <w:szCs w:val="18"/>
                <w:lang w:val="es-ES" w:eastAsia="es-ES"/>
              </w:rPr>
            </w:pPr>
            <w:r w:rsidRPr="00D21FCD">
              <w:rPr>
                <w:rFonts w:ascii="Arial" w:hAnsi="Arial" w:cs="Arial"/>
                <w:sz w:val="18"/>
                <w:szCs w:val="18"/>
                <w:lang w:val="es-ES" w:eastAsia="es-ES"/>
              </w:rPr>
              <w:fldChar w:fldCharType="begin"/>
            </w:r>
            <w:r w:rsidRPr="00D21FCD">
              <w:rPr>
                <w:rFonts w:ascii="Arial" w:hAnsi="Arial" w:cs="Arial"/>
                <w:sz w:val="18"/>
                <w:szCs w:val="18"/>
                <w:lang w:val="es-ES" w:eastAsia="es-ES"/>
              </w:rPr>
              <w:instrText xml:space="preserve"> =SUM(ABOVE) </w:instrText>
            </w:r>
            <w:r w:rsidRPr="00D21FCD">
              <w:rPr>
                <w:rFonts w:ascii="Arial" w:hAnsi="Arial" w:cs="Arial"/>
                <w:sz w:val="18"/>
                <w:szCs w:val="18"/>
                <w:lang w:val="es-ES" w:eastAsia="es-ES"/>
              </w:rPr>
              <w:fldChar w:fldCharType="separate"/>
            </w:r>
            <w:r w:rsidRPr="00D21FCD">
              <w:rPr>
                <w:rFonts w:ascii="Arial" w:hAnsi="Arial" w:cs="Arial"/>
                <w:noProof/>
                <w:sz w:val="18"/>
                <w:szCs w:val="18"/>
                <w:lang w:val="es-ES" w:eastAsia="es-ES"/>
              </w:rPr>
              <w:t>100</w:t>
            </w:r>
            <w:r w:rsidRPr="00D21FCD">
              <w:rPr>
                <w:rFonts w:ascii="Arial" w:hAnsi="Arial" w:cs="Arial"/>
                <w:sz w:val="18"/>
                <w:szCs w:val="18"/>
                <w:lang w:val="es-ES" w:eastAsia="es-ES"/>
              </w:rPr>
              <w:fldChar w:fldCharType="end"/>
            </w:r>
          </w:p>
        </w:tc>
        <w:tc>
          <w:tcPr>
            <w:tcW w:w="1440" w:type="dxa"/>
            <w:tcBorders>
              <w:top w:val="single" w:sz="4" w:space="0" w:color="auto"/>
              <w:bottom w:val="single" w:sz="4" w:space="0" w:color="auto"/>
            </w:tcBorders>
            <w:shd w:val="clear" w:color="auto" w:fill="FABF8F" w:themeFill="accent6" w:themeFillTint="99"/>
            <w:vAlign w:val="center"/>
          </w:tcPr>
          <w:p w:rsidR="00F2152A" w:rsidRPr="00D21FCD" w:rsidRDefault="00F2152A" w:rsidP="007C5CD1">
            <w:pPr>
              <w:spacing w:after="0"/>
              <w:ind w:firstLine="0"/>
              <w:jc w:val="right"/>
              <w:rPr>
                <w:rFonts w:ascii="Arial" w:hAnsi="Arial" w:cs="Arial"/>
                <w:sz w:val="18"/>
                <w:szCs w:val="18"/>
                <w:lang w:val="es-ES" w:eastAsia="es-ES"/>
              </w:rPr>
            </w:pPr>
          </w:p>
        </w:tc>
      </w:tr>
    </w:tbl>
    <w:p w:rsidR="00FD08CB" w:rsidRDefault="00FD08CB" w:rsidP="00F2152A">
      <w:pPr>
        <w:autoSpaceDE w:val="0"/>
        <w:autoSpaceDN w:val="0"/>
        <w:adjustRightInd w:val="0"/>
        <w:spacing w:after="0"/>
        <w:ind w:firstLine="284"/>
        <w:rPr>
          <w:sz w:val="26"/>
          <w:szCs w:val="26"/>
        </w:rPr>
      </w:pPr>
    </w:p>
    <w:p w:rsidR="00F2152A" w:rsidRPr="00FD08CB" w:rsidRDefault="00F2152A" w:rsidP="00F2152A">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rsidRPr="00FD08CB">
        <w:rPr>
          <w:spacing w:val="-4"/>
          <w:szCs w:val="26"/>
        </w:rPr>
        <w:t>La secretaria del ayuntamiento informa de los siguientes asuntos o contingencias:</w:t>
      </w:r>
    </w:p>
    <w:p w:rsidR="00F2152A" w:rsidRPr="00406119" w:rsidRDefault="00F2152A" w:rsidP="00F2152A">
      <w:pPr>
        <w:pStyle w:val="texto"/>
        <w:tabs>
          <w:tab w:val="clear" w:pos="2835"/>
          <w:tab w:val="clear" w:pos="3969"/>
          <w:tab w:val="clear" w:pos="5103"/>
          <w:tab w:val="clear" w:pos="6237"/>
          <w:tab w:val="clear" w:pos="7371"/>
        </w:tabs>
        <w:rPr>
          <w:szCs w:val="26"/>
        </w:rPr>
      </w:pPr>
      <w:r>
        <w:rPr>
          <w:szCs w:val="26"/>
        </w:rPr>
        <w:t>a) O</w:t>
      </w:r>
      <w:r w:rsidRPr="007F1EF2">
        <w:rPr>
          <w:szCs w:val="26"/>
        </w:rPr>
        <w:t>bras de reforma del campo de f</w:t>
      </w:r>
      <w:r>
        <w:rPr>
          <w:szCs w:val="26"/>
        </w:rPr>
        <w:t>ú</w:t>
      </w:r>
      <w:r w:rsidRPr="007F1EF2">
        <w:rPr>
          <w:szCs w:val="26"/>
        </w:rPr>
        <w:t>t</w:t>
      </w:r>
      <w:r>
        <w:rPr>
          <w:szCs w:val="26"/>
        </w:rPr>
        <w:t>bol: L</w:t>
      </w:r>
      <w:r w:rsidRPr="00112EC5">
        <w:rPr>
          <w:szCs w:val="26"/>
        </w:rPr>
        <w:t>a Sala de lo Contencioso</w:t>
      </w:r>
      <w:r>
        <w:rPr>
          <w:szCs w:val="26"/>
        </w:rPr>
        <w:t>-</w:t>
      </w:r>
      <w:r w:rsidRPr="00112EC5">
        <w:rPr>
          <w:szCs w:val="26"/>
        </w:rPr>
        <w:t>Administrativo del T</w:t>
      </w:r>
      <w:r>
        <w:rPr>
          <w:szCs w:val="26"/>
        </w:rPr>
        <w:t>ribunal Superior de Justicia de Navarra</w:t>
      </w:r>
      <w:r w:rsidRPr="00112EC5">
        <w:rPr>
          <w:szCs w:val="26"/>
        </w:rPr>
        <w:t xml:space="preserve"> ha </w:t>
      </w:r>
      <w:r>
        <w:rPr>
          <w:szCs w:val="26"/>
        </w:rPr>
        <w:t>dictado una</w:t>
      </w:r>
      <w:r w:rsidRPr="00112EC5">
        <w:rPr>
          <w:szCs w:val="26"/>
        </w:rPr>
        <w:t xml:space="preserve"> sentencia desestimando los recursos interpuest</w:t>
      </w:r>
      <w:r>
        <w:rPr>
          <w:szCs w:val="26"/>
        </w:rPr>
        <w:t>o</w:t>
      </w:r>
      <w:r w:rsidRPr="00112EC5">
        <w:rPr>
          <w:szCs w:val="26"/>
        </w:rPr>
        <w:t xml:space="preserve">s contra el acuerdo municipal del </w:t>
      </w:r>
      <w:r>
        <w:rPr>
          <w:szCs w:val="26"/>
        </w:rPr>
        <w:t>a</w:t>
      </w:r>
      <w:r w:rsidRPr="00112EC5">
        <w:rPr>
          <w:szCs w:val="26"/>
        </w:rPr>
        <w:t>yun</w:t>
      </w:r>
      <w:r>
        <w:rPr>
          <w:szCs w:val="26"/>
        </w:rPr>
        <w:t xml:space="preserve">tamiento </w:t>
      </w:r>
      <w:r w:rsidRPr="00112EC5">
        <w:rPr>
          <w:szCs w:val="26"/>
        </w:rPr>
        <w:t>por el que se declara la responsabilidad solidaria de los inte</w:t>
      </w:r>
      <w:r w:rsidRPr="00112EC5">
        <w:rPr>
          <w:szCs w:val="26"/>
        </w:rPr>
        <w:t>r</w:t>
      </w:r>
      <w:r w:rsidRPr="00112EC5">
        <w:rPr>
          <w:szCs w:val="26"/>
        </w:rPr>
        <w:t xml:space="preserve">vinientes en las obras de reforma del campo de futbol de San Adrián </w:t>
      </w:r>
      <w:r>
        <w:rPr>
          <w:szCs w:val="26"/>
        </w:rPr>
        <w:t xml:space="preserve">ante </w:t>
      </w:r>
      <w:r w:rsidRPr="00112EC5">
        <w:rPr>
          <w:szCs w:val="26"/>
        </w:rPr>
        <w:t xml:space="preserve">las deficiencias existentes en el mismo y su obligación de reparación. </w:t>
      </w:r>
      <w:r>
        <w:rPr>
          <w:szCs w:val="26"/>
        </w:rPr>
        <w:t>La compañía aseguradora de la empresa adjudicataria ha presentado una propuesta de i</w:t>
      </w:r>
      <w:r>
        <w:rPr>
          <w:szCs w:val="26"/>
        </w:rPr>
        <w:t>n</w:t>
      </w:r>
      <w:r>
        <w:rPr>
          <w:szCs w:val="26"/>
        </w:rPr>
        <w:t xml:space="preserve">demnización económica de 328.000 euros, estando el ayuntamiento analizando tanto el coste de las reparaciones como quién las ejecutará finalmente. </w:t>
      </w:r>
    </w:p>
    <w:p w:rsidR="00F2152A" w:rsidRPr="00406119" w:rsidRDefault="00F2152A" w:rsidP="00F2152A">
      <w:pPr>
        <w:pStyle w:val="texto"/>
        <w:tabs>
          <w:tab w:val="clear" w:pos="2835"/>
          <w:tab w:val="clear" w:pos="3969"/>
          <w:tab w:val="clear" w:pos="5103"/>
          <w:tab w:val="clear" w:pos="6237"/>
          <w:tab w:val="clear" w:pos="7371"/>
        </w:tabs>
        <w:rPr>
          <w:szCs w:val="26"/>
        </w:rPr>
      </w:pPr>
      <w:r>
        <w:rPr>
          <w:szCs w:val="26"/>
        </w:rPr>
        <w:lastRenderedPageBreak/>
        <w:t xml:space="preserve">b) </w:t>
      </w:r>
      <w:r w:rsidRPr="002A5E17">
        <w:rPr>
          <w:szCs w:val="26"/>
        </w:rPr>
        <w:t>Enajenación</w:t>
      </w:r>
      <w:r>
        <w:rPr>
          <w:szCs w:val="26"/>
        </w:rPr>
        <w:t xml:space="preserve"> de una parcela en un polígono industrial</w:t>
      </w:r>
      <w:r w:rsidRPr="00406119">
        <w:rPr>
          <w:szCs w:val="26"/>
        </w:rPr>
        <w:t>: El ayuntamiento aprobó en 2016 resolver el contrato de venta de dicha parcela ante la falta de uso industrial de la parcela por el adquirente, ofertando el 80</w:t>
      </w:r>
      <w:r>
        <w:rPr>
          <w:szCs w:val="26"/>
        </w:rPr>
        <w:t xml:space="preserve"> por ciento</w:t>
      </w:r>
      <w:r w:rsidRPr="00406119">
        <w:rPr>
          <w:szCs w:val="26"/>
        </w:rPr>
        <w:t xml:space="preserve"> del precio de venta inicial, tal como estaba estipulado</w:t>
      </w:r>
      <w:r>
        <w:rPr>
          <w:szCs w:val="26"/>
        </w:rPr>
        <w:t xml:space="preserve"> en el contrato de comprave</w:t>
      </w:r>
      <w:r>
        <w:rPr>
          <w:szCs w:val="26"/>
        </w:rPr>
        <w:t>n</w:t>
      </w:r>
      <w:r>
        <w:rPr>
          <w:szCs w:val="26"/>
        </w:rPr>
        <w:t>ta</w:t>
      </w:r>
      <w:r w:rsidRPr="00406119">
        <w:rPr>
          <w:szCs w:val="26"/>
        </w:rPr>
        <w:t>. El adquirente interpuso Recurso de alzada ante el Tribunal Administrativo de Navarra</w:t>
      </w:r>
      <w:r>
        <w:rPr>
          <w:szCs w:val="26"/>
        </w:rPr>
        <w:t xml:space="preserve"> (TAN)</w:t>
      </w:r>
      <w:r w:rsidRPr="00406119">
        <w:rPr>
          <w:szCs w:val="26"/>
        </w:rPr>
        <w:t xml:space="preserve"> sobre el precio de dicha parcela alegando “obras” en la misma. El TAN admitió su recurso por lo que en julio de 2017 el Pleno Mun</w:t>
      </w:r>
      <w:r w:rsidRPr="00406119">
        <w:rPr>
          <w:szCs w:val="26"/>
        </w:rPr>
        <w:t>i</w:t>
      </w:r>
      <w:r w:rsidRPr="00406119">
        <w:rPr>
          <w:szCs w:val="26"/>
        </w:rPr>
        <w:t>cipal ha acordado la interposición de Recurso Contencioso Administrativo co</w:t>
      </w:r>
      <w:r w:rsidRPr="00406119">
        <w:rPr>
          <w:szCs w:val="26"/>
        </w:rPr>
        <w:t>n</w:t>
      </w:r>
      <w:r w:rsidRPr="00406119">
        <w:rPr>
          <w:szCs w:val="26"/>
        </w:rPr>
        <w:t>tra la resolución del TAN</w:t>
      </w:r>
      <w:r>
        <w:rPr>
          <w:szCs w:val="26"/>
        </w:rPr>
        <w:t>.</w:t>
      </w:r>
    </w:p>
    <w:p w:rsidR="00C376E3" w:rsidRPr="00951B37" w:rsidRDefault="00C376E3" w:rsidP="00951B37">
      <w:pPr>
        <w:pStyle w:val="texto"/>
        <w:rPr>
          <w:rFonts w:cs="Arial"/>
        </w:rPr>
      </w:pPr>
      <w:r w:rsidRPr="00951B37">
        <w:rPr>
          <w:rFonts w:cs="Arial"/>
        </w:rPr>
        <w:t>Recomendamos:</w:t>
      </w:r>
    </w:p>
    <w:p w:rsidR="00C376E3" w:rsidRPr="00951B37" w:rsidRDefault="00C376E3" w:rsidP="00951B37">
      <w:pPr>
        <w:numPr>
          <w:ilvl w:val="0"/>
          <w:numId w:val="33"/>
        </w:numPr>
        <w:tabs>
          <w:tab w:val="left" w:pos="480"/>
          <w:tab w:val="num" w:pos="600"/>
          <w:tab w:val="num" w:pos="720"/>
          <w:tab w:val="num" w:pos="5040"/>
        </w:tabs>
        <w:ind w:left="0" w:firstLine="289"/>
        <w:rPr>
          <w:rFonts w:cs="Arial"/>
          <w:i/>
          <w:spacing w:val="6"/>
          <w:sz w:val="26"/>
          <w:szCs w:val="24"/>
        </w:rPr>
      </w:pPr>
      <w:r w:rsidRPr="00951B37">
        <w:rPr>
          <w:rFonts w:cs="Arial"/>
          <w:i/>
          <w:spacing w:val="6"/>
          <w:sz w:val="26"/>
          <w:szCs w:val="24"/>
        </w:rPr>
        <w:t>Completar el proceso de revisión, depuración</w:t>
      </w:r>
      <w:r w:rsidR="00CE56D5">
        <w:rPr>
          <w:rFonts w:cs="Arial"/>
          <w:i/>
          <w:spacing w:val="6"/>
          <w:sz w:val="26"/>
          <w:szCs w:val="24"/>
        </w:rPr>
        <w:t>, conciliación con contabil</w:t>
      </w:r>
      <w:r w:rsidR="00CE56D5">
        <w:rPr>
          <w:rFonts w:cs="Arial"/>
          <w:i/>
          <w:spacing w:val="6"/>
          <w:sz w:val="26"/>
          <w:szCs w:val="24"/>
        </w:rPr>
        <w:t>i</w:t>
      </w:r>
      <w:r w:rsidR="00CE56D5">
        <w:rPr>
          <w:rFonts w:cs="Arial"/>
          <w:i/>
          <w:spacing w:val="6"/>
          <w:sz w:val="26"/>
          <w:szCs w:val="24"/>
        </w:rPr>
        <w:t>dad</w:t>
      </w:r>
      <w:r w:rsidRPr="00951B37">
        <w:rPr>
          <w:rFonts w:cs="Arial"/>
          <w:i/>
          <w:spacing w:val="6"/>
          <w:sz w:val="26"/>
          <w:szCs w:val="24"/>
        </w:rPr>
        <w:t xml:space="preserve"> y aprobación por el Pleno del inventario municipal de bienes.</w:t>
      </w:r>
    </w:p>
    <w:p w:rsidR="00931EF2" w:rsidRDefault="00C376E3" w:rsidP="00B668DD">
      <w:pPr>
        <w:numPr>
          <w:ilvl w:val="0"/>
          <w:numId w:val="33"/>
        </w:numPr>
        <w:tabs>
          <w:tab w:val="left" w:pos="480"/>
          <w:tab w:val="num" w:pos="600"/>
          <w:tab w:val="num" w:pos="720"/>
          <w:tab w:val="num" w:pos="5040"/>
        </w:tabs>
        <w:ind w:left="0" w:firstLine="289"/>
        <w:rPr>
          <w:rFonts w:cs="Arial"/>
          <w:i/>
          <w:spacing w:val="6"/>
          <w:sz w:val="26"/>
          <w:szCs w:val="24"/>
        </w:rPr>
      </w:pPr>
      <w:r w:rsidRPr="00B668DD">
        <w:rPr>
          <w:rFonts w:cs="Arial"/>
          <w:i/>
          <w:spacing w:val="6"/>
          <w:sz w:val="26"/>
          <w:szCs w:val="24"/>
        </w:rPr>
        <w:t xml:space="preserve">Gestionar la escrituración e inscripción en el </w:t>
      </w:r>
      <w:r w:rsidR="00B668DD">
        <w:rPr>
          <w:rFonts w:cs="Arial"/>
          <w:i/>
          <w:spacing w:val="6"/>
          <w:sz w:val="26"/>
          <w:szCs w:val="24"/>
        </w:rPr>
        <w:t>R</w:t>
      </w:r>
      <w:r w:rsidRPr="00B668DD">
        <w:rPr>
          <w:rFonts w:cs="Arial"/>
          <w:i/>
          <w:spacing w:val="6"/>
          <w:sz w:val="26"/>
          <w:szCs w:val="24"/>
        </w:rPr>
        <w:t xml:space="preserve">egistro de la </w:t>
      </w:r>
      <w:r w:rsidR="00B668DD">
        <w:rPr>
          <w:rFonts w:cs="Arial"/>
          <w:i/>
          <w:spacing w:val="6"/>
          <w:sz w:val="26"/>
          <w:szCs w:val="24"/>
        </w:rPr>
        <w:t>P</w:t>
      </w:r>
      <w:r w:rsidRPr="00B668DD">
        <w:rPr>
          <w:rFonts w:cs="Arial"/>
          <w:i/>
          <w:spacing w:val="6"/>
          <w:sz w:val="26"/>
          <w:szCs w:val="24"/>
        </w:rPr>
        <w:t>ropiedad de los bienes inmuebles del ayuntamiento.</w:t>
      </w:r>
    </w:p>
    <w:p w:rsidR="0023481F" w:rsidRPr="00697C46" w:rsidRDefault="00931EF2" w:rsidP="00FD08CB">
      <w:pPr>
        <w:numPr>
          <w:ilvl w:val="0"/>
          <w:numId w:val="33"/>
        </w:numPr>
        <w:tabs>
          <w:tab w:val="left" w:pos="480"/>
          <w:tab w:val="num" w:pos="600"/>
          <w:tab w:val="num" w:pos="720"/>
          <w:tab w:val="num" w:pos="5040"/>
        </w:tabs>
        <w:spacing w:after="240"/>
        <w:ind w:left="0" w:firstLine="289"/>
        <w:rPr>
          <w:rFonts w:cs="Arial"/>
          <w:i/>
          <w:spacing w:val="6"/>
          <w:sz w:val="26"/>
          <w:szCs w:val="24"/>
        </w:rPr>
      </w:pPr>
      <w:r>
        <w:rPr>
          <w:rFonts w:cs="Arial"/>
          <w:i/>
          <w:spacing w:val="6"/>
          <w:sz w:val="26"/>
          <w:szCs w:val="24"/>
        </w:rPr>
        <w:t>Identificar las operaciones sujetas a IVA</w:t>
      </w:r>
      <w:r w:rsidR="00FC5999">
        <w:rPr>
          <w:rFonts w:cs="Arial"/>
          <w:i/>
          <w:spacing w:val="6"/>
          <w:sz w:val="26"/>
          <w:szCs w:val="24"/>
        </w:rPr>
        <w:t xml:space="preserve">, facturando y gravando con el impuesto los servicios prestados </w:t>
      </w:r>
      <w:r>
        <w:rPr>
          <w:rFonts w:cs="Arial"/>
          <w:i/>
          <w:spacing w:val="6"/>
          <w:sz w:val="26"/>
          <w:szCs w:val="24"/>
        </w:rPr>
        <w:t>y presenta</w:t>
      </w:r>
      <w:r w:rsidR="00FC5999">
        <w:rPr>
          <w:rFonts w:cs="Arial"/>
          <w:i/>
          <w:spacing w:val="6"/>
          <w:sz w:val="26"/>
          <w:szCs w:val="24"/>
        </w:rPr>
        <w:t>ndo</w:t>
      </w:r>
      <w:r>
        <w:rPr>
          <w:rFonts w:cs="Arial"/>
          <w:i/>
          <w:spacing w:val="6"/>
          <w:sz w:val="26"/>
          <w:szCs w:val="24"/>
        </w:rPr>
        <w:t xml:space="preserve"> las correspondientes declar</w:t>
      </w:r>
      <w:r>
        <w:rPr>
          <w:rFonts w:cs="Arial"/>
          <w:i/>
          <w:spacing w:val="6"/>
          <w:sz w:val="26"/>
          <w:szCs w:val="24"/>
        </w:rPr>
        <w:t>a</w:t>
      </w:r>
      <w:r>
        <w:rPr>
          <w:rFonts w:cs="Arial"/>
          <w:i/>
          <w:spacing w:val="6"/>
          <w:sz w:val="26"/>
          <w:szCs w:val="24"/>
        </w:rPr>
        <w:t>cio</w:t>
      </w:r>
      <w:r w:rsidR="00FC5999">
        <w:rPr>
          <w:rFonts w:cs="Arial"/>
          <w:i/>
          <w:spacing w:val="6"/>
          <w:sz w:val="26"/>
          <w:szCs w:val="24"/>
        </w:rPr>
        <w:t xml:space="preserve">nes </w:t>
      </w:r>
      <w:r>
        <w:rPr>
          <w:rFonts w:cs="Arial"/>
          <w:i/>
          <w:spacing w:val="6"/>
          <w:sz w:val="26"/>
          <w:szCs w:val="24"/>
        </w:rPr>
        <w:t>en el p</w:t>
      </w:r>
      <w:r w:rsidR="00FC5999">
        <w:rPr>
          <w:rFonts w:cs="Arial"/>
          <w:i/>
          <w:spacing w:val="6"/>
          <w:sz w:val="26"/>
          <w:szCs w:val="24"/>
        </w:rPr>
        <w:t>lazo</w:t>
      </w:r>
      <w:r>
        <w:rPr>
          <w:rFonts w:cs="Arial"/>
          <w:i/>
          <w:spacing w:val="6"/>
          <w:sz w:val="26"/>
          <w:szCs w:val="24"/>
        </w:rPr>
        <w:t xml:space="preserve"> y con l</w:t>
      </w:r>
      <w:r w:rsidR="00FC5999">
        <w:rPr>
          <w:rFonts w:cs="Arial"/>
          <w:i/>
          <w:spacing w:val="6"/>
          <w:sz w:val="26"/>
          <w:szCs w:val="24"/>
        </w:rPr>
        <w:t>as cuantías</w:t>
      </w:r>
      <w:r>
        <w:rPr>
          <w:rFonts w:cs="Arial"/>
          <w:i/>
          <w:spacing w:val="6"/>
          <w:sz w:val="26"/>
          <w:szCs w:val="24"/>
        </w:rPr>
        <w:t xml:space="preserve"> correct</w:t>
      </w:r>
      <w:r w:rsidR="00FC5999">
        <w:rPr>
          <w:rFonts w:cs="Arial"/>
          <w:i/>
          <w:spacing w:val="6"/>
          <w:sz w:val="26"/>
          <w:szCs w:val="24"/>
        </w:rPr>
        <w:t>as.</w:t>
      </w:r>
    </w:p>
    <w:p w:rsidR="004F7E06" w:rsidRDefault="00D05A78" w:rsidP="004D2E4A">
      <w:pPr>
        <w:pStyle w:val="atitulo2"/>
        <w:rPr>
          <w:color w:val="auto"/>
        </w:rPr>
      </w:pPr>
      <w:bookmarkStart w:id="55" w:name="_Toc309383727"/>
      <w:bookmarkStart w:id="56" w:name="_Toc339016616"/>
      <w:bookmarkStart w:id="57" w:name="_Toc442251807"/>
      <w:bookmarkStart w:id="58" w:name="_Toc498601345"/>
      <w:r w:rsidRPr="002F4688">
        <w:rPr>
          <w:color w:val="auto"/>
        </w:rPr>
        <w:t>IV</w:t>
      </w:r>
      <w:r w:rsidR="00F86397" w:rsidRPr="002F4688">
        <w:rPr>
          <w:color w:val="auto"/>
        </w:rPr>
        <w:t>.</w:t>
      </w:r>
      <w:r w:rsidR="00F72426">
        <w:rPr>
          <w:color w:val="auto"/>
        </w:rPr>
        <w:t>4</w:t>
      </w:r>
      <w:r w:rsidR="004F7E06" w:rsidRPr="002F4688">
        <w:rPr>
          <w:color w:val="auto"/>
        </w:rPr>
        <w:t>.</w:t>
      </w:r>
      <w:r w:rsidR="00567ADA">
        <w:rPr>
          <w:color w:val="auto"/>
        </w:rPr>
        <w:t xml:space="preserve"> Gastos de</w:t>
      </w:r>
      <w:r w:rsidR="004F7E06" w:rsidRPr="002F4688">
        <w:rPr>
          <w:color w:val="auto"/>
        </w:rPr>
        <w:t xml:space="preserve"> Personal</w:t>
      </w:r>
      <w:bookmarkEnd w:id="55"/>
      <w:bookmarkEnd w:id="56"/>
      <w:bookmarkEnd w:id="57"/>
      <w:r w:rsidR="00F308D5">
        <w:rPr>
          <w:color w:val="auto"/>
        </w:rPr>
        <w:t xml:space="preserve"> </w:t>
      </w:r>
      <w:r w:rsidR="006E1BA0">
        <w:rPr>
          <w:color w:val="auto"/>
        </w:rPr>
        <w:t>del Ayuntamiento</w:t>
      </w:r>
      <w:bookmarkEnd w:id="58"/>
    </w:p>
    <w:p w:rsidR="003A3D0B" w:rsidRPr="00FD08CB" w:rsidRDefault="003A3D0B" w:rsidP="00905F8E">
      <w:pPr>
        <w:tabs>
          <w:tab w:val="left" w:pos="2835"/>
        </w:tabs>
        <w:ind w:firstLine="284"/>
        <w:rPr>
          <w:rFonts w:cs="Arial"/>
          <w:spacing w:val="2"/>
          <w:sz w:val="26"/>
          <w:szCs w:val="24"/>
        </w:rPr>
      </w:pPr>
      <w:r w:rsidRPr="00FD08CB">
        <w:rPr>
          <w:rFonts w:cs="Arial"/>
          <w:spacing w:val="2"/>
          <w:sz w:val="26"/>
          <w:szCs w:val="24"/>
        </w:rPr>
        <w:t>Los gastos de personal ascendieron a 1,92 millones, con un porcentaje de ejec</w:t>
      </w:r>
      <w:r w:rsidRPr="00FD08CB">
        <w:rPr>
          <w:rFonts w:cs="Arial"/>
          <w:spacing w:val="2"/>
          <w:sz w:val="26"/>
          <w:szCs w:val="24"/>
        </w:rPr>
        <w:t>u</w:t>
      </w:r>
      <w:r w:rsidRPr="00FD08CB">
        <w:rPr>
          <w:rFonts w:cs="Arial"/>
          <w:spacing w:val="2"/>
          <w:sz w:val="26"/>
          <w:szCs w:val="24"/>
        </w:rPr>
        <w:t>ción del 90 por ciento y representan el 42 por ciento del total de gastos deveng</w:t>
      </w:r>
      <w:r w:rsidRPr="00FD08CB">
        <w:rPr>
          <w:rFonts w:cs="Arial"/>
          <w:spacing w:val="2"/>
          <w:sz w:val="26"/>
          <w:szCs w:val="24"/>
        </w:rPr>
        <w:t>a</w:t>
      </w:r>
      <w:r w:rsidRPr="00FD08CB">
        <w:rPr>
          <w:rFonts w:cs="Arial"/>
          <w:spacing w:val="2"/>
          <w:sz w:val="26"/>
          <w:szCs w:val="24"/>
        </w:rPr>
        <w:t xml:space="preserve">dos en </w:t>
      </w:r>
      <w:r w:rsidR="00CE56D5">
        <w:rPr>
          <w:rFonts w:cs="Arial"/>
          <w:spacing w:val="2"/>
          <w:sz w:val="26"/>
          <w:szCs w:val="24"/>
        </w:rPr>
        <w:t xml:space="preserve">2016. Sobre 2015, este gasto </w:t>
      </w:r>
      <w:r w:rsidRPr="00FD08CB">
        <w:rPr>
          <w:rFonts w:cs="Arial"/>
          <w:spacing w:val="2"/>
          <w:sz w:val="26"/>
          <w:szCs w:val="24"/>
        </w:rPr>
        <w:t>ha disminuido en un siete por ciento.</w:t>
      </w:r>
    </w:p>
    <w:p w:rsidR="003A3D0B" w:rsidRPr="0055194C" w:rsidRDefault="003A3D0B" w:rsidP="003A3D0B">
      <w:pPr>
        <w:pStyle w:val="texto"/>
        <w:spacing w:after="180"/>
        <w:rPr>
          <w:spacing w:val="-3"/>
        </w:rPr>
      </w:pPr>
      <w:r w:rsidRPr="0055194C">
        <w:rPr>
          <w:spacing w:val="-3"/>
        </w:rPr>
        <w:t xml:space="preserve">Su desglose, y comparativa con 2015, es el siguiente: </w:t>
      </w:r>
    </w:p>
    <w:tbl>
      <w:tblPr>
        <w:tblW w:w="8722"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118"/>
        <w:gridCol w:w="1200"/>
        <w:gridCol w:w="1200"/>
        <w:gridCol w:w="1204"/>
      </w:tblGrid>
      <w:tr w:rsidR="003A3D0B" w:rsidRPr="0055194C" w:rsidTr="00FD08CB">
        <w:trPr>
          <w:trHeight w:val="113"/>
          <w:jc w:val="center"/>
        </w:trPr>
        <w:tc>
          <w:tcPr>
            <w:tcW w:w="5118" w:type="dxa"/>
            <w:vMerge w:val="restart"/>
            <w:shd w:val="clear" w:color="000000" w:fill="FABF8F"/>
            <w:vAlign w:val="center"/>
            <w:hideMark/>
          </w:tcPr>
          <w:p w:rsidR="003A3D0B" w:rsidRPr="0055194C" w:rsidRDefault="003A3D0B" w:rsidP="00A15080">
            <w:pPr>
              <w:spacing w:after="0"/>
              <w:ind w:firstLine="0"/>
              <w:jc w:val="left"/>
              <w:rPr>
                <w:rFonts w:ascii="Calibri" w:hAnsi="Calibri"/>
                <w:color w:val="000000"/>
                <w:sz w:val="22"/>
                <w:szCs w:val="22"/>
                <w:lang w:val="es-ES" w:eastAsia="es-ES"/>
              </w:rPr>
            </w:pPr>
            <w:r w:rsidRPr="0055194C">
              <w:rPr>
                <w:rFonts w:ascii="Calibri" w:hAnsi="Calibri"/>
                <w:color w:val="000000"/>
                <w:sz w:val="22"/>
                <w:szCs w:val="22"/>
                <w:lang w:val="es-ES" w:eastAsia="es-ES"/>
              </w:rPr>
              <w:t>Gastos de personal </w:t>
            </w:r>
          </w:p>
        </w:tc>
        <w:tc>
          <w:tcPr>
            <w:tcW w:w="2400" w:type="dxa"/>
            <w:gridSpan w:val="2"/>
            <w:shd w:val="clear" w:color="000000" w:fill="FABF8F"/>
            <w:vAlign w:val="center"/>
            <w:hideMark/>
          </w:tcPr>
          <w:p w:rsidR="003A3D0B" w:rsidRPr="0055194C" w:rsidRDefault="003A3D0B" w:rsidP="00A15080">
            <w:pPr>
              <w:spacing w:after="0"/>
              <w:ind w:firstLine="0"/>
              <w:jc w:val="center"/>
              <w:rPr>
                <w:rFonts w:ascii="Arial" w:hAnsi="Arial" w:cs="Arial"/>
                <w:color w:val="000000"/>
                <w:sz w:val="18"/>
                <w:szCs w:val="18"/>
                <w:lang w:val="es-ES" w:eastAsia="es-ES"/>
              </w:rPr>
            </w:pPr>
            <w:r w:rsidRPr="0055194C">
              <w:rPr>
                <w:rFonts w:ascii="Arial" w:hAnsi="Arial" w:cs="Arial"/>
                <w:color w:val="000000"/>
                <w:sz w:val="18"/>
                <w:szCs w:val="18"/>
                <w:lang w:val="es-ES" w:eastAsia="es-ES"/>
              </w:rPr>
              <w:t>Obligaciones reconocidas</w:t>
            </w:r>
          </w:p>
        </w:tc>
        <w:tc>
          <w:tcPr>
            <w:tcW w:w="1204" w:type="dxa"/>
            <w:vMerge w:val="restart"/>
            <w:shd w:val="clear" w:color="000000" w:fill="FABF8F"/>
            <w:vAlign w:val="center"/>
            <w:hideMark/>
          </w:tcPr>
          <w:p w:rsidR="003A3D0B" w:rsidRPr="0055194C" w:rsidRDefault="003A3D0B" w:rsidP="00A15080">
            <w:pPr>
              <w:spacing w:after="0"/>
              <w:ind w:firstLine="0"/>
              <w:jc w:val="center"/>
              <w:rPr>
                <w:rFonts w:ascii="Arial" w:hAnsi="Arial" w:cs="Arial"/>
                <w:color w:val="000000"/>
                <w:sz w:val="18"/>
                <w:szCs w:val="18"/>
                <w:lang w:val="es-ES" w:eastAsia="es-ES"/>
              </w:rPr>
            </w:pPr>
            <w:r w:rsidRPr="0055194C">
              <w:rPr>
                <w:rFonts w:ascii="Arial" w:hAnsi="Arial" w:cs="Arial"/>
                <w:color w:val="000000"/>
                <w:sz w:val="18"/>
                <w:szCs w:val="18"/>
                <w:lang w:val="es-ES" w:eastAsia="es-ES"/>
              </w:rPr>
              <w:t>Porcentaje Variación</w:t>
            </w:r>
          </w:p>
        </w:tc>
      </w:tr>
      <w:tr w:rsidR="003A3D0B" w:rsidRPr="0055194C" w:rsidTr="00FD08CB">
        <w:trPr>
          <w:trHeight w:val="113"/>
          <w:jc w:val="center"/>
        </w:trPr>
        <w:tc>
          <w:tcPr>
            <w:tcW w:w="5118" w:type="dxa"/>
            <w:vMerge/>
            <w:shd w:val="clear" w:color="000000" w:fill="FABF8F"/>
            <w:vAlign w:val="center"/>
            <w:hideMark/>
          </w:tcPr>
          <w:p w:rsidR="003A3D0B" w:rsidRPr="0055194C" w:rsidRDefault="003A3D0B" w:rsidP="00A15080">
            <w:pPr>
              <w:spacing w:after="0"/>
              <w:ind w:firstLine="0"/>
              <w:jc w:val="left"/>
              <w:rPr>
                <w:rFonts w:ascii="Calibri" w:hAnsi="Calibri"/>
                <w:color w:val="000000"/>
                <w:sz w:val="22"/>
                <w:szCs w:val="22"/>
                <w:lang w:val="es-ES" w:eastAsia="es-ES"/>
              </w:rPr>
            </w:pPr>
          </w:p>
        </w:tc>
        <w:tc>
          <w:tcPr>
            <w:tcW w:w="1200" w:type="dxa"/>
            <w:shd w:val="clear" w:color="000000" w:fill="FABF8F"/>
            <w:vAlign w:val="center"/>
            <w:hideMark/>
          </w:tcPr>
          <w:p w:rsidR="003A3D0B" w:rsidRPr="0055194C" w:rsidRDefault="003A3D0B" w:rsidP="00C40217">
            <w:pPr>
              <w:spacing w:after="0"/>
              <w:ind w:firstLine="0"/>
              <w:jc w:val="right"/>
              <w:rPr>
                <w:rFonts w:ascii="Arial" w:hAnsi="Arial" w:cs="Arial"/>
                <w:color w:val="000000"/>
                <w:sz w:val="18"/>
                <w:szCs w:val="18"/>
                <w:lang w:val="es-ES" w:eastAsia="es-ES"/>
              </w:rPr>
            </w:pPr>
            <w:r w:rsidRPr="0055194C">
              <w:rPr>
                <w:rFonts w:ascii="Arial" w:hAnsi="Arial" w:cs="Arial"/>
                <w:color w:val="000000"/>
                <w:sz w:val="18"/>
                <w:szCs w:val="18"/>
                <w:lang w:val="es-ES" w:eastAsia="es-ES"/>
              </w:rPr>
              <w:t>2015</w:t>
            </w:r>
          </w:p>
        </w:tc>
        <w:tc>
          <w:tcPr>
            <w:tcW w:w="1200" w:type="dxa"/>
            <w:shd w:val="clear" w:color="000000" w:fill="FABF8F"/>
            <w:vAlign w:val="center"/>
            <w:hideMark/>
          </w:tcPr>
          <w:p w:rsidR="003A3D0B" w:rsidRPr="0055194C" w:rsidRDefault="003A3D0B" w:rsidP="00C40217">
            <w:pPr>
              <w:spacing w:after="0"/>
              <w:ind w:firstLine="0"/>
              <w:jc w:val="right"/>
              <w:rPr>
                <w:rFonts w:ascii="Arial" w:hAnsi="Arial" w:cs="Arial"/>
                <w:color w:val="000000"/>
                <w:sz w:val="18"/>
                <w:szCs w:val="18"/>
                <w:lang w:val="es-ES" w:eastAsia="es-ES"/>
              </w:rPr>
            </w:pPr>
            <w:r w:rsidRPr="0055194C">
              <w:rPr>
                <w:rFonts w:ascii="Arial" w:hAnsi="Arial" w:cs="Arial"/>
                <w:color w:val="000000"/>
                <w:sz w:val="18"/>
                <w:szCs w:val="18"/>
                <w:lang w:val="es-ES" w:eastAsia="es-ES"/>
              </w:rPr>
              <w:t>2016</w:t>
            </w:r>
          </w:p>
        </w:tc>
        <w:tc>
          <w:tcPr>
            <w:tcW w:w="1204" w:type="dxa"/>
            <w:vMerge/>
            <w:shd w:val="clear" w:color="000000" w:fill="FABF8F"/>
            <w:vAlign w:val="center"/>
            <w:hideMark/>
          </w:tcPr>
          <w:p w:rsidR="003A3D0B" w:rsidRPr="0055194C" w:rsidRDefault="003A3D0B" w:rsidP="00A15080">
            <w:pPr>
              <w:spacing w:after="0"/>
              <w:ind w:firstLine="0"/>
              <w:jc w:val="right"/>
              <w:rPr>
                <w:rFonts w:ascii="Arial" w:hAnsi="Arial" w:cs="Arial"/>
                <w:color w:val="000000"/>
                <w:sz w:val="18"/>
                <w:szCs w:val="18"/>
                <w:highlight w:val="cyan"/>
                <w:lang w:val="es-ES" w:eastAsia="es-ES"/>
              </w:rPr>
            </w:pPr>
          </w:p>
        </w:tc>
      </w:tr>
      <w:tr w:rsidR="003A3D0B" w:rsidRPr="00761BA3" w:rsidTr="00FD08CB">
        <w:trPr>
          <w:trHeight w:val="284"/>
          <w:jc w:val="center"/>
        </w:trPr>
        <w:tc>
          <w:tcPr>
            <w:tcW w:w="5118" w:type="dxa"/>
            <w:shd w:val="clear" w:color="000000" w:fill="FFFFFF"/>
            <w:vAlign w:val="center"/>
            <w:hideMark/>
          </w:tcPr>
          <w:p w:rsidR="003A3D0B" w:rsidRPr="00761BA3" w:rsidRDefault="003A3D0B" w:rsidP="00A15080">
            <w:pPr>
              <w:spacing w:after="0"/>
              <w:ind w:firstLine="0"/>
              <w:rPr>
                <w:rFonts w:ascii="Arial Narrow" w:hAnsi="Arial Narrow"/>
                <w:color w:val="000000"/>
                <w:lang w:val="es-ES" w:eastAsia="es-ES"/>
              </w:rPr>
            </w:pPr>
            <w:r w:rsidRPr="00761BA3">
              <w:rPr>
                <w:rFonts w:ascii="Arial Narrow" w:hAnsi="Arial Narrow"/>
                <w:color w:val="000000"/>
                <w:lang w:val="es-ES" w:eastAsia="es-ES"/>
              </w:rPr>
              <w:t>Altos cargos</w:t>
            </w:r>
          </w:p>
        </w:tc>
        <w:tc>
          <w:tcPr>
            <w:tcW w:w="1200" w:type="dxa"/>
            <w:shd w:val="clear" w:color="000000" w:fill="FFFFFF"/>
            <w:vAlign w:val="center"/>
            <w:hideMark/>
          </w:tcPr>
          <w:p w:rsidR="003A3D0B" w:rsidRPr="00761BA3" w:rsidRDefault="003A3D0B" w:rsidP="00A15080">
            <w:pPr>
              <w:spacing w:after="0"/>
              <w:ind w:firstLine="0"/>
              <w:jc w:val="right"/>
              <w:rPr>
                <w:rFonts w:ascii="Arial Narrow" w:hAnsi="Arial Narrow"/>
                <w:color w:val="000000"/>
                <w:lang w:val="es-ES" w:eastAsia="es-ES"/>
              </w:rPr>
            </w:pPr>
            <w:r w:rsidRPr="00761BA3">
              <w:rPr>
                <w:rFonts w:ascii="Arial Narrow" w:hAnsi="Arial Narrow"/>
                <w:color w:val="000000"/>
                <w:lang w:val="es-ES" w:eastAsia="es-ES"/>
              </w:rPr>
              <w:t>69.540</w:t>
            </w:r>
          </w:p>
        </w:tc>
        <w:tc>
          <w:tcPr>
            <w:tcW w:w="1200" w:type="dxa"/>
            <w:shd w:val="clear" w:color="000000" w:fill="FFFFFF"/>
            <w:vAlign w:val="center"/>
            <w:hideMark/>
          </w:tcPr>
          <w:p w:rsidR="003A3D0B" w:rsidRPr="00761BA3" w:rsidRDefault="003A3D0B" w:rsidP="00A15080">
            <w:pPr>
              <w:spacing w:after="0"/>
              <w:ind w:firstLine="0"/>
              <w:jc w:val="right"/>
              <w:rPr>
                <w:rFonts w:ascii="Arial Narrow" w:hAnsi="Arial Narrow"/>
                <w:color w:val="000000"/>
                <w:lang w:val="es-ES" w:eastAsia="es-ES"/>
              </w:rPr>
            </w:pPr>
            <w:r w:rsidRPr="00761BA3">
              <w:rPr>
                <w:rFonts w:ascii="Arial Narrow" w:hAnsi="Arial Narrow"/>
                <w:color w:val="000000"/>
                <w:lang w:val="es-ES" w:eastAsia="es-ES"/>
              </w:rPr>
              <w:t>68.491</w:t>
            </w:r>
          </w:p>
        </w:tc>
        <w:tc>
          <w:tcPr>
            <w:tcW w:w="1204" w:type="dxa"/>
            <w:shd w:val="clear" w:color="000000" w:fill="FFFFFF"/>
            <w:vAlign w:val="center"/>
            <w:hideMark/>
          </w:tcPr>
          <w:p w:rsidR="003A3D0B" w:rsidRPr="00761BA3" w:rsidRDefault="003A3D0B" w:rsidP="00A15080">
            <w:pPr>
              <w:spacing w:after="0"/>
              <w:ind w:firstLine="0"/>
              <w:jc w:val="right"/>
              <w:rPr>
                <w:rFonts w:ascii="Arial Narrow" w:hAnsi="Arial Narrow"/>
                <w:color w:val="000000"/>
                <w:lang w:val="es-ES" w:eastAsia="es-ES"/>
              </w:rPr>
            </w:pPr>
            <w:r w:rsidRPr="00761BA3">
              <w:rPr>
                <w:rFonts w:ascii="Arial Narrow" w:hAnsi="Arial Narrow"/>
                <w:color w:val="000000"/>
                <w:lang w:val="es-ES" w:eastAsia="es-ES"/>
              </w:rPr>
              <w:t>-2</w:t>
            </w:r>
          </w:p>
        </w:tc>
      </w:tr>
      <w:tr w:rsidR="003A3D0B" w:rsidRPr="00761BA3" w:rsidTr="00FD08CB">
        <w:trPr>
          <w:trHeight w:val="284"/>
          <w:jc w:val="center"/>
        </w:trPr>
        <w:tc>
          <w:tcPr>
            <w:tcW w:w="5118" w:type="dxa"/>
            <w:shd w:val="clear" w:color="000000" w:fill="FFFFFF"/>
            <w:vAlign w:val="center"/>
            <w:hideMark/>
          </w:tcPr>
          <w:p w:rsidR="003A3D0B" w:rsidRPr="00761BA3" w:rsidRDefault="003A3D0B" w:rsidP="00A15080">
            <w:pPr>
              <w:spacing w:after="0"/>
              <w:ind w:firstLine="0"/>
              <w:rPr>
                <w:rFonts w:ascii="Arial Narrow" w:hAnsi="Arial Narrow"/>
                <w:color w:val="000000"/>
                <w:lang w:val="es-ES" w:eastAsia="es-ES"/>
              </w:rPr>
            </w:pPr>
            <w:r w:rsidRPr="00761BA3">
              <w:rPr>
                <w:rFonts w:ascii="Arial Narrow" w:hAnsi="Arial Narrow"/>
                <w:color w:val="000000"/>
                <w:lang w:val="es-ES" w:eastAsia="es-ES"/>
              </w:rPr>
              <w:t>Personal funcionario</w:t>
            </w:r>
          </w:p>
        </w:tc>
        <w:tc>
          <w:tcPr>
            <w:tcW w:w="1200" w:type="dxa"/>
            <w:shd w:val="clear" w:color="000000" w:fill="FFFFFF"/>
            <w:vAlign w:val="center"/>
            <w:hideMark/>
          </w:tcPr>
          <w:p w:rsidR="003A3D0B" w:rsidRPr="00761BA3" w:rsidRDefault="003A3D0B" w:rsidP="00A15080">
            <w:pPr>
              <w:spacing w:after="0"/>
              <w:ind w:firstLine="0"/>
              <w:jc w:val="right"/>
              <w:rPr>
                <w:rFonts w:ascii="Arial Narrow" w:hAnsi="Arial Narrow"/>
                <w:color w:val="000000"/>
                <w:lang w:val="es-ES" w:eastAsia="es-ES"/>
              </w:rPr>
            </w:pPr>
            <w:r w:rsidRPr="00761BA3">
              <w:rPr>
                <w:rFonts w:ascii="Arial Narrow" w:hAnsi="Arial Narrow"/>
                <w:color w:val="000000"/>
                <w:lang w:val="es-ES" w:eastAsia="es-ES"/>
              </w:rPr>
              <w:t>415.032</w:t>
            </w:r>
          </w:p>
        </w:tc>
        <w:tc>
          <w:tcPr>
            <w:tcW w:w="1200" w:type="dxa"/>
            <w:shd w:val="clear" w:color="000000" w:fill="FFFFFF"/>
            <w:vAlign w:val="center"/>
            <w:hideMark/>
          </w:tcPr>
          <w:p w:rsidR="003A3D0B" w:rsidRPr="00761BA3" w:rsidRDefault="003A3D0B" w:rsidP="00A15080">
            <w:pPr>
              <w:spacing w:after="0"/>
              <w:ind w:firstLine="0"/>
              <w:jc w:val="right"/>
              <w:rPr>
                <w:rFonts w:ascii="Arial Narrow" w:hAnsi="Arial Narrow"/>
                <w:color w:val="000000"/>
                <w:lang w:val="es-ES" w:eastAsia="es-ES"/>
              </w:rPr>
            </w:pPr>
            <w:r w:rsidRPr="00761BA3">
              <w:rPr>
                <w:rFonts w:ascii="Arial Narrow" w:hAnsi="Arial Narrow"/>
                <w:color w:val="000000"/>
                <w:lang w:val="es-ES" w:eastAsia="es-ES"/>
              </w:rPr>
              <w:t>354.139</w:t>
            </w:r>
          </w:p>
        </w:tc>
        <w:tc>
          <w:tcPr>
            <w:tcW w:w="1204" w:type="dxa"/>
            <w:shd w:val="clear" w:color="000000" w:fill="FFFFFF"/>
            <w:vAlign w:val="center"/>
            <w:hideMark/>
          </w:tcPr>
          <w:p w:rsidR="003A3D0B" w:rsidRPr="00761BA3" w:rsidRDefault="003A3D0B" w:rsidP="00A15080">
            <w:pPr>
              <w:spacing w:after="0"/>
              <w:ind w:firstLine="0"/>
              <w:jc w:val="right"/>
              <w:rPr>
                <w:rFonts w:ascii="Arial Narrow" w:hAnsi="Arial Narrow"/>
                <w:color w:val="000000"/>
                <w:lang w:val="es-ES" w:eastAsia="es-ES"/>
              </w:rPr>
            </w:pPr>
            <w:r w:rsidRPr="00761BA3">
              <w:rPr>
                <w:rFonts w:ascii="Arial Narrow" w:hAnsi="Arial Narrow"/>
                <w:color w:val="000000"/>
                <w:lang w:val="es-ES" w:eastAsia="es-ES"/>
              </w:rPr>
              <w:t>-15</w:t>
            </w:r>
          </w:p>
        </w:tc>
      </w:tr>
      <w:tr w:rsidR="003A3D0B" w:rsidRPr="00761BA3" w:rsidTr="00FD08CB">
        <w:trPr>
          <w:trHeight w:val="284"/>
          <w:jc w:val="center"/>
        </w:trPr>
        <w:tc>
          <w:tcPr>
            <w:tcW w:w="5118" w:type="dxa"/>
            <w:shd w:val="clear" w:color="000000" w:fill="FFFFFF"/>
            <w:vAlign w:val="center"/>
            <w:hideMark/>
          </w:tcPr>
          <w:p w:rsidR="003A3D0B" w:rsidRPr="00761BA3" w:rsidRDefault="003A3D0B" w:rsidP="00A15080">
            <w:pPr>
              <w:spacing w:after="0"/>
              <w:ind w:firstLine="0"/>
              <w:rPr>
                <w:rFonts w:ascii="Arial Narrow" w:hAnsi="Arial Narrow"/>
                <w:color w:val="000000"/>
                <w:lang w:val="es-ES" w:eastAsia="es-ES"/>
              </w:rPr>
            </w:pPr>
            <w:r w:rsidRPr="00761BA3">
              <w:rPr>
                <w:rFonts w:ascii="Arial Narrow" w:hAnsi="Arial Narrow"/>
                <w:color w:val="000000"/>
                <w:lang w:val="es-ES" w:eastAsia="es-ES"/>
              </w:rPr>
              <w:t>Personal laboral</w:t>
            </w:r>
          </w:p>
        </w:tc>
        <w:tc>
          <w:tcPr>
            <w:tcW w:w="1200" w:type="dxa"/>
            <w:shd w:val="clear" w:color="000000" w:fill="FFFFFF"/>
            <w:vAlign w:val="center"/>
            <w:hideMark/>
          </w:tcPr>
          <w:p w:rsidR="003A3D0B" w:rsidRPr="00761BA3" w:rsidRDefault="003A3D0B" w:rsidP="00A15080">
            <w:pPr>
              <w:spacing w:after="0"/>
              <w:ind w:firstLine="0"/>
              <w:jc w:val="right"/>
              <w:rPr>
                <w:rFonts w:ascii="Arial Narrow" w:hAnsi="Arial Narrow"/>
                <w:color w:val="000000"/>
                <w:lang w:val="es-ES" w:eastAsia="es-ES"/>
              </w:rPr>
            </w:pPr>
            <w:r w:rsidRPr="00761BA3">
              <w:rPr>
                <w:rFonts w:ascii="Arial Narrow" w:hAnsi="Arial Narrow"/>
                <w:color w:val="000000"/>
                <w:lang w:val="es-ES" w:eastAsia="es-ES"/>
              </w:rPr>
              <w:t>758.368</w:t>
            </w:r>
          </w:p>
        </w:tc>
        <w:tc>
          <w:tcPr>
            <w:tcW w:w="1200" w:type="dxa"/>
            <w:shd w:val="clear" w:color="000000" w:fill="FFFFFF"/>
            <w:vAlign w:val="center"/>
            <w:hideMark/>
          </w:tcPr>
          <w:p w:rsidR="003A3D0B" w:rsidRPr="00761BA3" w:rsidRDefault="003A3D0B" w:rsidP="00A15080">
            <w:pPr>
              <w:spacing w:after="0"/>
              <w:ind w:firstLine="0"/>
              <w:jc w:val="right"/>
              <w:rPr>
                <w:rFonts w:ascii="Arial Narrow" w:hAnsi="Arial Narrow"/>
                <w:color w:val="000000"/>
                <w:lang w:val="es-ES" w:eastAsia="es-ES"/>
              </w:rPr>
            </w:pPr>
            <w:r w:rsidRPr="00761BA3">
              <w:rPr>
                <w:rFonts w:ascii="Arial Narrow" w:hAnsi="Arial Narrow"/>
                <w:color w:val="000000"/>
                <w:lang w:val="es-ES" w:eastAsia="es-ES"/>
              </w:rPr>
              <w:t>721.035</w:t>
            </w:r>
          </w:p>
        </w:tc>
        <w:tc>
          <w:tcPr>
            <w:tcW w:w="1204" w:type="dxa"/>
            <w:shd w:val="clear" w:color="000000" w:fill="FFFFFF"/>
            <w:vAlign w:val="center"/>
            <w:hideMark/>
          </w:tcPr>
          <w:p w:rsidR="003A3D0B" w:rsidRPr="00761BA3" w:rsidRDefault="003A3D0B" w:rsidP="00A15080">
            <w:pPr>
              <w:spacing w:after="0"/>
              <w:ind w:firstLine="0"/>
              <w:jc w:val="right"/>
              <w:rPr>
                <w:rFonts w:ascii="Arial Narrow" w:hAnsi="Arial Narrow"/>
                <w:color w:val="000000"/>
                <w:lang w:val="es-ES" w:eastAsia="es-ES"/>
              </w:rPr>
            </w:pPr>
            <w:r w:rsidRPr="00761BA3">
              <w:rPr>
                <w:rFonts w:ascii="Arial Narrow" w:hAnsi="Arial Narrow"/>
                <w:color w:val="000000"/>
                <w:lang w:val="es-ES" w:eastAsia="es-ES"/>
              </w:rPr>
              <w:t>-5</w:t>
            </w:r>
          </w:p>
        </w:tc>
      </w:tr>
      <w:tr w:rsidR="003A3D0B" w:rsidRPr="00761BA3" w:rsidTr="00C40217">
        <w:trPr>
          <w:trHeight w:val="284"/>
          <w:jc w:val="center"/>
        </w:trPr>
        <w:tc>
          <w:tcPr>
            <w:tcW w:w="5118" w:type="dxa"/>
            <w:tcBorders>
              <w:bottom w:val="single" w:sz="4" w:space="0" w:color="auto"/>
            </w:tcBorders>
            <w:shd w:val="clear" w:color="000000" w:fill="FFFFFF"/>
            <w:vAlign w:val="center"/>
            <w:hideMark/>
          </w:tcPr>
          <w:p w:rsidR="003A3D0B" w:rsidRPr="00761BA3" w:rsidRDefault="003A3D0B" w:rsidP="00A15080">
            <w:pPr>
              <w:spacing w:after="0"/>
              <w:ind w:firstLine="0"/>
              <w:rPr>
                <w:rFonts w:ascii="Arial Narrow" w:hAnsi="Arial Narrow"/>
                <w:color w:val="000000"/>
                <w:lang w:val="es-ES" w:eastAsia="es-ES"/>
              </w:rPr>
            </w:pPr>
            <w:r w:rsidRPr="00761BA3">
              <w:rPr>
                <w:rFonts w:ascii="Arial Narrow" w:hAnsi="Arial Narrow"/>
                <w:color w:val="000000"/>
                <w:lang w:val="es-ES" w:eastAsia="es-ES"/>
              </w:rPr>
              <w:t>Cargas sociales</w:t>
            </w:r>
          </w:p>
        </w:tc>
        <w:tc>
          <w:tcPr>
            <w:tcW w:w="1200" w:type="dxa"/>
            <w:tcBorders>
              <w:bottom w:val="single" w:sz="4" w:space="0" w:color="auto"/>
            </w:tcBorders>
            <w:shd w:val="clear" w:color="000000" w:fill="FFFFFF"/>
            <w:vAlign w:val="center"/>
            <w:hideMark/>
          </w:tcPr>
          <w:p w:rsidR="003A3D0B" w:rsidRPr="00761BA3" w:rsidRDefault="003A3D0B" w:rsidP="00A15080">
            <w:pPr>
              <w:spacing w:after="0"/>
              <w:ind w:firstLine="0"/>
              <w:jc w:val="right"/>
              <w:rPr>
                <w:rFonts w:ascii="Arial Narrow" w:hAnsi="Arial Narrow"/>
                <w:color w:val="000000"/>
                <w:lang w:val="es-ES" w:eastAsia="es-ES"/>
              </w:rPr>
            </w:pPr>
            <w:r w:rsidRPr="00761BA3">
              <w:rPr>
                <w:rFonts w:ascii="Arial Narrow" w:hAnsi="Arial Narrow"/>
                <w:color w:val="000000"/>
                <w:lang w:val="es-ES" w:eastAsia="es-ES"/>
              </w:rPr>
              <w:t>831.430</w:t>
            </w:r>
          </w:p>
        </w:tc>
        <w:tc>
          <w:tcPr>
            <w:tcW w:w="1200" w:type="dxa"/>
            <w:tcBorders>
              <w:bottom w:val="single" w:sz="4" w:space="0" w:color="auto"/>
            </w:tcBorders>
            <w:shd w:val="clear" w:color="000000" w:fill="FFFFFF"/>
            <w:vAlign w:val="center"/>
            <w:hideMark/>
          </w:tcPr>
          <w:p w:rsidR="003A3D0B" w:rsidRPr="00761BA3" w:rsidRDefault="003A3D0B" w:rsidP="00A15080">
            <w:pPr>
              <w:spacing w:after="0"/>
              <w:ind w:firstLine="0"/>
              <w:jc w:val="right"/>
              <w:rPr>
                <w:rFonts w:ascii="Arial Narrow" w:hAnsi="Arial Narrow"/>
                <w:color w:val="000000"/>
                <w:lang w:val="es-ES" w:eastAsia="es-ES"/>
              </w:rPr>
            </w:pPr>
            <w:r w:rsidRPr="00761BA3">
              <w:rPr>
                <w:rFonts w:ascii="Arial Narrow" w:hAnsi="Arial Narrow"/>
                <w:color w:val="000000"/>
                <w:lang w:val="es-ES" w:eastAsia="es-ES"/>
              </w:rPr>
              <w:t>781.099</w:t>
            </w:r>
          </w:p>
        </w:tc>
        <w:tc>
          <w:tcPr>
            <w:tcW w:w="1204" w:type="dxa"/>
            <w:tcBorders>
              <w:bottom w:val="single" w:sz="4" w:space="0" w:color="auto"/>
            </w:tcBorders>
            <w:shd w:val="clear" w:color="000000" w:fill="FFFFFF"/>
            <w:vAlign w:val="center"/>
            <w:hideMark/>
          </w:tcPr>
          <w:p w:rsidR="003A3D0B" w:rsidRPr="00761BA3" w:rsidRDefault="003A3D0B" w:rsidP="00A15080">
            <w:pPr>
              <w:spacing w:after="0"/>
              <w:ind w:firstLine="0"/>
              <w:jc w:val="right"/>
              <w:rPr>
                <w:rFonts w:ascii="Arial Narrow" w:hAnsi="Arial Narrow"/>
                <w:color w:val="000000"/>
                <w:lang w:val="es-ES" w:eastAsia="es-ES"/>
              </w:rPr>
            </w:pPr>
            <w:r w:rsidRPr="00761BA3">
              <w:rPr>
                <w:rFonts w:ascii="Arial Narrow" w:hAnsi="Arial Narrow"/>
                <w:color w:val="000000"/>
                <w:lang w:val="es-ES" w:eastAsia="es-ES"/>
              </w:rPr>
              <w:t>-6</w:t>
            </w:r>
          </w:p>
        </w:tc>
      </w:tr>
      <w:tr w:rsidR="003A3D0B" w:rsidRPr="00761BA3" w:rsidTr="00D44675">
        <w:trPr>
          <w:trHeight w:val="284"/>
          <w:jc w:val="center"/>
        </w:trPr>
        <w:tc>
          <w:tcPr>
            <w:tcW w:w="5118" w:type="dxa"/>
            <w:shd w:val="clear" w:color="auto" w:fill="FABF8F" w:themeFill="accent6" w:themeFillTint="99"/>
            <w:vAlign w:val="center"/>
            <w:hideMark/>
          </w:tcPr>
          <w:p w:rsidR="003A3D0B" w:rsidRPr="00761BA3" w:rsidRDefault="003A3D0B" w:rsidP="00A15080">
            <w:pPr>
              <w:spacing w:after="0"/>
              <w:ind w:firstLine="0"/>
              <w:jc w:val="left"/>
              <w:rPr>
                <w:rFonts w:ascii="Arial" w:hAnsi="Arial" w:cs="Arial"/>
                <w:bCs/>
                <w:color w:val="000000"/>
                <w:sz w:val="18"/>
                <w:szCs w:val="18"/>
                <w:lang w:val="es-ES" w:eastAsia="es-ES"/>
              </w:rPr>
            </w:pPr>
            <w:r w:rsidRPr="00761BA3">
              <w:rPr>
                <w:rFonts w:ascii="Arial" w:hAnsi="Arial" w:cs="Arial"/>
                <w:bCs/>
                <w:color w:val="000000"/>
                <w:sz w:val="18"/>
                <w:szCs w:val="18"/>
                <w:lang w:val="es-ES" w:eastAsia="es-ES"/>
              </w:rPr>
              <w:t>Total</w:t>
            </w:r>
          </w:p>
        </w:tc>
        <w:tc>
          <w:tcPr>
            <w:tcW w:w="1200" w:type="dxa"/>
            <w:shd w:val="clear" w:color="auto" w:fill="FABF8F" w:themeFill="accent6" w:themeFillTint="99"/>
            <w:vAlign w:val="center"/>
            <w:hideMark/>
          </w:tcPr>
          <w:p w:rsidR="003A3D0B" w:rsidRPr="00761BA3" w:rsidRDefault="00B04B29" w:rsidP="00A15080">
            <w:pPr>
              <w:spacing w:after="0"/>
              <w:ind w:firstLine="0"/>
              <w:jc w:val="right"/>
              <w:rPr>
                <w:rFonts w:ascii="Arial" w:hAnsi="Arial" w:cs="Arial"/>
                <w:bCs/>
                <w:color w:val="000000"/>
                <w:sz w:val="18"/>
                <w:szCs w:val="18"/>
                <w:lang w:val="es-ES" w:eastAsia="es-ES"/>
              </w:rPr>
            </w:pPr>
            <w:r w:rsidRPr="00761BA3">
              <w:rPr>
                <w:rFonts w:ascii="Arial" w:hAnsi="Arial" w:cs="Arial"/>
                <w:bCs/>
                <w:color w:val="000000"/>
                <w:sz w:val="18"/>
                <w:szCs w:val="18"/>
                <w:lang w:val="es-ES" w:eastAsia="es-ES"/>
              </w:rPr>
              <w:fldChar w:fldCharType="begin"/>
            </w:r>
            <w:r w:rsidR="003A3D0B" w:rsidRPr="00761BA3">
              <w:rPr>
                <w:rFonts w:ascii="Arial" w:hAnsi="Arial" w:cs="Arial"/>
                <w:bCs/>
                <w:color w:val="000000"/>
                <w:sz w:val="18"/>
                <w:szCs w:val="18"/>
                <w:lang w:val="es-ES" w:eastAsia="es-ES"/>
              </w:rPr>
              <w:instrText xml:space="preserve"> =b3+b4+b5+b6 </w:instrText>
            </w:r>
            <w:r w:rsidRPr="00761BA3">
              <w:rPr>
                <w:rFonts w:ascii="Arial" w:hAnsi="Arial" w:cs="Arial"/>
                <w:bCs/>
                <w:color w:val="000000"/>
                <w:sz w:val="18"/>
                <w:szCs w:val="18"/>
                <w:lang w:val="es-ES" w:eastAsia="es-ES"/>
              </w:rPr>
              <w:fldChar w:fldCharType="separate"/>
            </w:r>
            <w:r w:rsidR="003A3D0B" w:rsidRPr="00761BA3">
              <w:rPr>
                <w:rFonts w:ascii="Arial" w:hAnsi="Arial" w:cs="Arial"/>
                <w:bCs/>
                <w:noProof/>
                <w:color w:val="000000"/>
                <w:sz w:val="18"/>
                <w:szCs w:val="18"/>
                <w:lang w:val="es-ES" w:eastAsia="es-ES"/>
              </w:rPr>
              <w:t>2.074.370</w:t>
            </w:r>
            <w:r w:rsidRPr="00761BA3">
              <w:rPr>
                <w:rFonts w:ascii="Arial" w:hAnsi="Arial" w:cs="Arial"/>
                <w:bCs/>
                <w:color w:val="000000"/>
                <w:sz w:val="18"/>
                <w:szCs w:val="18"/>
                <w:lang w:val="es-ES" w:eastAsia="es-ES"/>
              </w:rPr>
              <w:fldChar w:fldCharType="end"/>
            </w:r>
          </w:p>
        </w:tc>
        <w:tc>
          <w:tcPr>
            <w:tcW w:w="1200" w:type="dxa"/>
            <w:shd w:val="clear" w:color="auto" w:fill="FABF8F" w:themeFill="accent6" w:themeFillTint="99"/>
            <w:vAlign w:val="center"/>
            <w:hideMark/>
          </w:tcPr>
          <w:p w:rsidR="003A3D0B" w:rsidRPr="00761BA3" w:rsidRDefault="00B04B29" w:rsidP="00A15080">
            <w:pPr>
              <w:spacing w:after="0"/>
              <w:ind w:firstLine="0"/>
              <w:jc w:val="right"/>
              <w:rPr>
                <w:rFonts w:ascii="Arial" w:hAnsi="Arial" w:cs="Arial"/>
                <w:bCs/>
                <w:color w:val="000000"/>
                <w:sz w:val="18"/>
                <w:szCs w:val="18"/>
                <w:lang w:val="es-ES" w:eastAsia="es-ES"/>
              </w:rPr>
            </w:pPr>
            <w:r w:rsidRPr="00761BA3">
              <w:rPr>
                <w:rFonts w:ascii="Arial" w:hAnsi="Arial" w:cs="Arial"/>
                <w:bCs/>
                <w:color w:val="000000"/>
                <w:sz w:val="18"/>
                <w:szCs w:val="18"/>
                <w:lang w:val="es-ES" w:eastAsia="es-ES"/>
              </w:rPr>
              <w:fldChar w:fldCharType="begin"/>
            </w:r>
            <w:r w:rsidR="003A3D0B" w:rsidRPr="00761BA3">
              <w:rPr>
                <w:rFonts w:ascii="Arial" w:hAnsi="Arial" w:cs="Arial"/>
                <w:bCs/>
                <w:color w:val="000000"/>
                <w:sz w:val="18"/>
                <w:szCs w:val="18"/>
                <w:lang w:val="es-ES" w:eastAsia="es-ES"/>
              </w:rPr>
              <w:instrText xml:space="preserve"> =c3+c4+c5+c6 </w:instrText>
            </w:r>
            <w:r w:rsidRPr="00761BA3">
              <w:rPr>
                <w:rFonts w:ascii="Arial" w:hAnsi="Arial" w:cs="Arial"/>
                <w:bCs/>
                <w:color w:val="000000"/>
                <w:sz w:val="18"/>
                <w:szCs w:val="18"/>
                <w:lang w:val="es-ES" w:eastAsia="es-ES"/>
              </w:rPr>
              <w:fldChar w:fldCharType="separate"/>
            </w:r>
            <w:r w:rsidR="003A3D0B" w:rsidRPr="00761BA3">
              <w:rPr>
                <w:rFonts w:ascii="Arial" w:hAnsi="Arial" w:cs="Arial"/>
                <w:bCs/>
                <w:noProof/>
                <w:color w:val="000000"/>
                <w:sz w:val="18"/>
                <w:szCs w:val="18"/>
                <w:lang w:val="es-ES" w:eastAsia="es-ES"/>
              </w:rPr>
              <w:t>1.924.764</w:t>
            </w:r>
            <w:r w:rsidRPr="00761BA3">
              <w:rPr>
                <w:rFonts w:ascii="Arial" w:hAnsi="Arial" w:cs="Arial"/>
                <w:bCs/>
                <w:color w:val="000000"/>
                <w:sz w:val="18"/>
                <w:szCs w:val="18"/>
                <w:lang w:val="es-ES" w:eastAsia="es-ES"/>
              </w:rPr>
              <w:fldChar w:fldCharType="end"/>
            </w:r>
          </w:p>
        </w:tc>
        <w:tc>
          <w:tcPr>
            <w:tcW w:w="1204" w:type="dxa"/>
            <w:shd w:val="clear" w:color="auto" w:fill="FABF8F" w:themeFill="accent6" w:themeFillTint="99"/>
            <w:vAlign w:val="center"/>
            <w:hideMark/>
          </w:tcPr>
          <w:p w:rsidR="003A3D0B" w:rsidRPr="00761BA3" w:rsidRDefault="003A3D0B" w:rsidP="00A15080">
            <w:pPr>
              <w:spacing w:after="0"/>
              <w:ind w:firstLine="0"/>
              <w:jc w:val="right"/>
              <w:rPr>
                <w:rFonts w:ascii="Arial" w:hAnsi="Arial" w:cs="Arial"/>
                <w:color w:val="000000"/>
                <w:sz w:val="18"/>
                <w:szCs w:val="18"/>
                <w:lang w:val="es-ES" w:eastAsia="es-ES"/>
              </w:rPr>
            </w:pPr>
            <w:r w:rsidRPr="00761BA3">
              <w:rPr>
                <w:rFonts w:ascii="Arial" w:hAnsi="Arial" w:cs="Arial"/>
                <w:color w:val="000000"/>
                <w:sz w:val="18"/>
                <w:szCs w:val="18"/>
                <w:lang w:val="es-ES" w:eastAsia="es-ES"/>
              </w:rPr>
              <w:t>-7</w:t>
            </w:r>
          </w:p>
        </w:tc>
      </w:tr>
    </w:tbl>
    <w:p w:rsidR="00184BEC" w:rsidRDefault="00184BEC" w:rsidP="00D44675">
      <w:pPr>
        <w:tabs>
          <w:tab w:val="left" w:pos="2835"/>
        </w:tabs>
        <w:spacing w:after="0"/>
        <w:ind w:firstLine="284"/>
        <w:rPr>
          <w:rFonts w:cs="Arial"/>
          <w:spacing w:val="6"/>
          <w:sz w:val="26"/>
          <w:szCs w:val="24"/>
        </w:rPr>
      </w:pPr>
    </w:p>
    <w:p w:rsidR="003A3D0B" w:rsidRPr="00036585" w:rsidRDefault="003A3D0B" w:rsidP="003A3D0B">
      <w:pPr>
        <w:tabs>
          <w:tab w:val="left" w:pos="2835"/>
        </w:tabs>
        <w:ind w:firstLine="284"/>
        <w:rPr>
          <w:rFonts w:cs="Arial"/>
          <w:spacing w:val="6"/>
          <w:sz w:val="26"/>
          <w:szCs w:val="24"/>
        </w:rPr>
      </w:pPr>
      <w:r w:rsidRPr="00036585">
        <w:rPr>
          <w:rFonts w:cs="Arial"/>
          <w:spacing w:val="6"/>
          <w:sz w:val="26"/>
          <w:szCs w:val="24"/>
        </w:rPr>
        <w:t>La disminución de gasto en 2016 del</w:t>
      </w:r>
      <w:r w:rsidR="00905F8E">
        <w:rPr>
          <w:rFonts w:cs="Arial"/>
          <w:spacing w:val="6"/>
          <w:sz w:val="26"/>
          <w:szCs w:val="24"/>
        </w:rPr>
        <w:t xml:space="preserve"> siete</w:t>
      </w:r>
      <w:r w:rsidRPr="00036585">
        <w:rPr>
          <w:rFonts w:cs="Arial"/>
          <w:spacing w:val="6"/>
          <w:sz w:val="26"/>
          <w:szCs w:val="24"/>
        </w:rPr>
        <w:t xml:space="preserve"> por ciento está justificad</w:t>
      </w:r>
      <w:r w:rsidR="0026448D">
        <w:rPr>
          <w:rFonts w:cs="Arial"/>
          <w:spacing w:val="6"/>
          <w:sz w:val="26"/>
          <w:szCs w:val="24"/>
        </w:rPr>
        <w:t>a</w:t>
      </w:r>
      <w:r w:rsidRPr="00036585">
        <w:rPr>
          <w:rFonts w:cs="Arial"/>
          <w:spacing w:val="6"/>
          <w:sz w:val="26"/>
          <w:szCs w:val="24"/>
        </w:rPr>
        <w:t xml:space="preserve"> básic</w:t>
      </w:r>
      <w:r w:rsidRPr="00036585">
        <w:rPr>
          <w:rFonts w:cs="Arial"/>
          <w:spacing w:val="6"/>
          <w:sz w:val="26"/>
          <w:szCs w:val="24"/>
        </w:rPr>
        <w:t>a</w:t>
      </w:r>
      <w:r w:rsidRPr="00036585">
        <w:rPr>
          <w:rFonts w:cs="Arial"/>
          <w:spacing w:val="6"/>
          <w:sz w:val="26"/>
          <w:szCs w:val="24"/>
        </w:rPr>
        <w:t>mente en la jubilación de funcionarios y</w:t>
      </w:r>
      <w:r w:rsidR="00905F8E">
        <w:rPr>
          <w:rFonts w:cs="Arial"/>
          <w:spacing w:val="6"/>
          <w:sz w:val="26"/>
          <w:szCs w:val="24"/>
        </w:rPr>
        <w:t xml:space="preserve"> en la</w:t>
      </w:r>
      <w:r w:rsidRPr="00036585">
        <w:rPr>
          <w:rFonts w:cs="Arial"/>
          <w:spacing w:val="6"/>
          <w:sz w:val="26"/>
          <w:szCs w:val="24"/>
        </w:rPr>
        <w:t xml:space="preserve"> disminución de contrataciones de personal temporal</w:t>
      </w:r>
      <w:r w:rsidR="00905F8E">
        <w:rPr>
          <w:rFonts w:cs="Arial"/>
          <w:spacing w:val="6"/>
          <w:sz w:val="26"/>
          <w:szCs w:val="24"/>
        </w:rPr>
        <w:t>.</w:t>
      </w:r>
    </w:p>
    <w:p w:rsidR="003A3D0B" w:rsidRPr="00036585" w:rsidRDefault="003A3D0B" w:rsidP="003A3D0B">
      <w:pPr>
        <w:pStyle w:val="texto"/>
        <w:tabs>
          <w:tab w:val="clear" w:pos="2835"/>
          <w:tab w:val="clear" w:pos="3969"/>
          <w:tab w:val="clear" w:pos="5103"/>
          <w:tab w:val="clear" w:pos="6237"/>
          <w:tab w:val="clear" w:pos="7371"/>
        </w:tabs>
      </w:pPr>
      <w:r w:rsidRPr="00036585">
        <w:t>Por acuerdo de pleno de 2007, el ayuntamiento de San Adri</w:t>
      </w:r>
      <w:r w:rsidR="00905F8E">
        <w:t>á</w:t>
      </w:r>
      <w:r w:rsidRPr="00036585">
        <w:t>n se adhirió al  convenio colectivo del personal laboral de la Administración de la Comunidad Foral de Navarra.</w:t>
      </w:r>
    </w:p>
    <w:p w:rsidR="00D44675" w:rsidRDefault="00D44675">
      <w:pPr>
        <w:spacing w:after="0"/>
        <w:ind w:firstLine="0"/>
        <w:jc w:val="left"/>
        <w:rPr>
          <w:rFonts w:cs="Arial"/>
          <w:spacing w:val="6"/>
          <w:sz w:val="26"/>
          <w:szCs w:val="24"/>
        </w:rPr>
      </w:pPr>
      <w:r>
        <w:rPr>
          <w:rFonts w:cs="Arial"/>
          <w:spacing w:val="6"/>
          <w:sz w:val="26"/>
          <w:szCs w:val="24"/>
        </w:rPr>
        <w:br w:type="page"/>
      </w:r>
    </w:p>
    <w:p w:rsidR="003A3D0B" w:rsidRDefault="003A3D0B" w:rsidP="003A3D0B">
      <w:pPr>
        <w:tabs>
          <w:tab w:val="left" w:pos="2835"/>
        </w:tabs>
        <w:spacing w:after="240"/>
        <w:ind w:firstLine="284"/>
        <w:rPr>
          <w:rFonts w:cs="Arial"/>
          <w:spacing w:val="6"/>
          <w:sz w:val="26"/>
          <w:szCs w:val="24"/>
        </w:rPr>
      </w:pPr>
      <w:r w:rsidRPr="00036585">
        <w:rPr>
          <w:rFonts w:cs="Arial"/>
          <w:spacing w:val="6"/>
          <w:sz w:val="26"/>
          <w:szCs w:val="24"/>
        </w:rPr>
        <w:lastRenderedPageBreak/>
        <w:t>Según la plantilla orgánica de 2016, se contemplan un total de 45</w:t>
      </w:r>
      <w:r>
        <w:rPr>
          <w:rFonts w:cs="Arial"/>
          <w:spacing w:val="6"/>
          <w:sz w:val="26"/>
          <w:szCs w:val="24"/>
        </w:rPr>
        <w:t xml:space="preserve"> puestos de trabajo con el</w:t>
      </w:r>
      <w:r w:rsidRPr="00036585">
        <w:rPr>
          <w:rFonts w:cs="Arial"/>
          <w:spacing w:val="6"/>
          <w:sz w:val="26"/>
          <w:szCs w:val="24"/>
        </w:rPr>
        <w:t xml:space="preserve"> siguiente </w:t>
      </w:r>
      <w:r>
        <w:rPr>
          <w:rFonts w:cs="Arial"/>
          <w:spacing w:val="6"/>
          <w:sz w:val="26"/>
          <w:szCs w:val="24"/>
        </w:rPr>
        <w:t>régimen jurídico</w:t>
      </w:r>
      <w:r w:rsidRPr="00036585">
        <w:rPr>
          <w:rFonts w:cs="Arial"/>
          <w:spacing w:val="6"/>
          <w:sz w:val="26"/>
          <w:szCs w:val="24"/>
        </w:rPr>
        <w:t>:</w:t>
      </w:r>
    </w:p>
    <w:tbl>
      <w:tblPr>
        <w:tblW w:w="8654" w:type="dxa"/>
        <w:jc w:val="center"/>
        <w:tblInd w:w="-12"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092"/>
        <w:gridCol w:w="2669"/>
        <w:gridCol w:w="2893"/>
      </w:tblGrid>
      <w:tr w:rsidR="003A3D0B" w:rsidRPr="00036585" w:rsidTr="00FD08CB">
        <w:trPr>
          <w:trHeight w:val="284"/>
          <w:jc w:val="center"/>
        </w:trPr>
        <w:tc>
          <w:tcPr>
            <w:tcW w:w="3092" w:type="dxa"/>
            <w:tcBorders>
              <w:bottom w:val="single" w:sz="4" w:space="0" w:color="auto"/>
            </w:tcBorders>
            <w:shd w:val="clear" w:color="auto" w:fill="FABF8F" w:themeFill="accent6" w:themeFillTint="99"/>
            <w:vAlign w:val="center"/>
          </w:tcPr>
          <w:p w:rsidR="003A3D0B" w:rsidRPr="00036585" w:rsidRDefault="003A3D0B" w:rsidP="00A15080">
            <w:pPr>
              <w:pStyle w:val="cuadroCabe"/>
              <w:rPr>
                <w:szCs w:val="18"/>
              </w:rPr>
            </w:pPr>
            <w:r w:rsidRPr="00036585">
              <w:rPr>
                <w:szCs w:val="18"/>
              </w:rPr>
              <w:t>Área del ayuntamiento-Plantilla</w:t>
            </w:r>
          </w:p>
        </w:tc>
        <w:tc>
          <w:tcPr>
            <w:tcW w:w="2669" w:type="dxa"/>
            <w:tcBorders>
              <w:bottom w:val="single" w:sz="4" w:space="0" w:color="auto"/>
            </w:tcBorders>
            <w:shd w:val="clear" w:color="auto" w:fill="FABF8F" w:themeFill="accent6" w:themeFillTint="99"/>
            <w:vAlign w:val="center"/>
          </w:tcPr>
          <w:p w:rsidR="003A3D0B" w:rsidRPr="00036585" w:rsidRDefault="003A3D0B" w:rsidP="00A15080">
            <w:pPr>
              <w:pStyle w:val="cuadroCabe"/>
              <w:jc w:val="right"/>
              <w:rPr>
                <w:szCs w:val="18"/>
              </w:rPr>
            </w:pPr>
            <w:r w:rsidRPr="00036585">
              <w:rPr>
                <w:szCs w:val="18"/>
              </w:rPr>
              <w:t>Número de plazas</w:t>
            </w:r>
          </w:p>
        </w:tc>
        <w:tc>
          <w:tcPr>
            <w:tcW w:w="2893" w:type="dxa"/>
            <w:tcBorders>
              <w:bottom w:val="single" w:sz="4" w:space="0" w:color="auto"/>
            </w:tcBorders>
            <w:shd w:val="clear" w:color="auto" w:fill="FABF8F" w:themeFill="accent6" w:themeFillTint="99"/>
            <w:vAlign w:val="center"/>
          </w:tcPr>
          <w:p w:rsidR="003A3D0B" w:rsidRPr="00036585" w:rsidRDefault="003A3D0B" w:rsidP="00A15080">
            <w:pPr>
              <w:pStyle w:val="cuadroCabe"/>
              <w:jc w:val="right"/>
              <w:rPr>
                <w:szCs w:val="18"/>
              </w:rPr>
            </w:pPr>
            <w:r w:rsidRPr="00036585">
              <w:rPr>
                <w:szCs w:val="18"/>
              </w:rPr>
              <w:t>Número de Vacantes</w:t>
            </w:r>
          </w:p>
        </w:tc>
      </w:tr>
      <w:tr w:rsidR="003A3D0B" w:rsidRPr="0055194C" w:rsidTr="00FD08CB">
        <w:trPr>
          <w:trHeight w:val="284"/>
          <w:jc w:val="center"/>
        </w:trPr>
        <w:tc>
          <w:tcPr>
            <w:tcW w:w="3092" w:type="dxa"/>
            <w:tcBorders>
              <w:bottom w:val="single" w:sz="2" w:space="0" w:color="auto"/>
            </w:tcBorders>
            <w:vAlign w:val="center"/>
          </w:tcPr>
          <w:p w:rsidR="003A3D0B" w:rsidRPr="00036585" w:rsidRDefault="003A3D0B" w:rsidP="00A15080">
            <w:pPr>
              <w:spacing w:after="0"/>
              <w:ind w:firstLine="0"/>
              <w:rPr>
                <w:rFonts w:ascii="Arial Narrow" w:hAnsi="Arial Narrow"/>
                <w:color w:val="000000"/>
                <w:lang w:val="es-ES" w:eastAsia="es-ES"/>
              </w:rPr>
            </w:pPr>
            <w:r>
              <w:rPr>
                <w:rFonts w:ascii="Arial Narrow" w:hAnsi="Arial Narrow"/>
                <w:color w:val="000000"/>
                <w:lang w:val="es-ES" w:eastAsia="es-ES"/>
              </w:rPr>
              <w:t>Funcionarios</w:t>
            </w:r>
          </w:p>
        </w:tc>
        <w:tc>
          <w:tcPr>
            <w:tcW w:w="2669" w:type="dxa"/>
            <w:tcBorders>
              <w:bottom w:val="single" w:sz="2" w:space="0" w:color="auto"/>
            </w:tcBorders>
            <w:vAlign w:val="center"/>
          </w:tcPr>
          <w:p w:rsidR="003A3D0B" w:rsidRPr="00036585" w:rsidRDefault="003A3D0B" w:rsidP="00A15080">
            <w:pPr>
              <w:spacing w:after="0"/>
              <w:ind w:firstLine="0"/>
              <w:jc w:val="right"/>
              <w:rPr>
                <w:rFonts w:ascii="Arial Narrow" w:hAnsi="Arial Narrow"/>
                <w:color w:val="000000"/>
                <w:lang w:val="es-ES" w:eastAsia="es-ES"/>
              </w:rPr>
            </w:pPr>
            <w:r>
              <w:rPr>
                <w:rFonts w:ascii="Arial Narrow" w:hAnsi="Arial Narrow"/>
                <w:color w:val="000000"/>
                <w:lang w:val="es-ES" w:eastAsia="es-ES"/>
              </w:rPr>
              <w:t>16</w:t>
            </w:r>
          </w:p>
        </w:tc>
        <w:tc>
          <w:tcPr>
            <w:tcW w:w="2893" w:type="dxa"/>
            <w:tcBorders>
              <w:bottom w:val="single" w:sz="2" w:space="0" w:color="auto"/>
            </w:tcBorders>
            <w:vAlign w:val="center"/>
          </w:tcPr>
          <w:p w:rsidR="003A3D0B" w:rsidRPr="00036585" w:rsidRDefault="003A3D0B" w:rsidP="00A15080">
            <w:pPr>
              <w:spacing w:after="0"/>
              <w:ind w:firstLine="0"/>
              <w:jc w:val="right"/>
              <w:rPr>
                <w:rFonts w:ascii="Arial Narrow" w:hAnsi="Arial Narrow"/>
                <w:color w:val="000000"/>
                <w:lang w:val="es-ES" w:eastAsia="es-ES"/>
              </w:rPr>
            </w:pPr>
            <w:r>
              <w:rPr>
                <w:rFonts w:ascii="Arial Narrow" w:hAnsi="Arial Narrow"/>
                <w:color w:val="000000"/>
                <w:lang w:val="es-ES" w:eastAsia="es-ES"/>
              </w:rPr>
              <w:t>7</w:t>
            </w:r>
          </w:p>
        </w:tc>
      </w:tr>
      <w:tr w:rsidR="003A3D0B" w:rsidRPr="0055194C" w:rsidTr="00FD08CB">
        <w:trPr>
          <w:trHeight w:val="284"/>
          <w:jc w:val="center"/>
        </w:trPr>
        <w:tc>
          <w:tcPr>
            <w:tcW w:w="3092" w:type="dxa"/>
            <w:tcBorders>
              <w:top w:val="single" w:sz="2" w:space="0" w:color="auto"/>
              <w:bottom w:val="single" w:sz="2" w:space="0" w:color="auto"/>
            </w:tcBorders>
            <w:vAlign w:val="center"/>
          </w:tcPr>
          <w:p w:rsidR="003A3D0B" w:rsidRPr="00036585" w:rsidRDefault="003A3D0B" w:rsidP="00A15080">
            <w:pPr>
              <w:spacing w:after="0"/>
              <w:ind w:firstLine="0"/>
              <w:rPr>
                <w:rFonts w:ascii="Arial Narrow" w:hAnsi="Arial Narrow"/>
                <w:color w:val="000000"/>
                <w:lang w:val="es-ES" w:eastAsia="es-ES"/>
              </w:rPr>
            </w:pPr>
            <w:r>
              <w:rPr>
                <w:rFonts w:ascii="Arial Narrow" w:hAnsi="Arial Narrow"/>
                <w:color w:val="000000"/>
                <w:lang w:val="es-ES" w:eastAsia="es-ES"/>
              </w:rPr>
              <w:t>Laboral</w:t>
            </w:r>
          </w:p>
        </w:tc>
        <w:tc>
          <w:tcPr>
            <w:tcW w:w="2669" w:type="dxa"/>
            <w:tcBorders>
              <w:top w:val="single" w:sz="2" w:space="0" w:color="auto"/>
              <w:bottom w:val="single" w:sz="2" w:space="0" w:color="auto"/>
            </w:tcBorders>
            <w:vAlign w:val="center"/>
          </w:tcPr>
          <w:p w:rsidR="003A3D0B" w:rsidRPr="00036585" w:rsidRDefault="003A3D0B" w:rsidP="00A15080">
            <w:pPr>
              <w:spacing w:after="0"/>
              <w:ind w:firstLine="0"/>
              <w:jc w:val="right"/>
              <w:rPr>
                <w:rFonts w:ascii="Arial Narrow" w:hAnsi="Arial Narrow"/>
                <w:color w:val="000000"/>
                <w:lang w:val="es-ES" w:eastAsia="es-ES"/>
              </w:rPr>
            </w:pPr>
            <w:r>
              <w:rPr>
                <w:rFonts w:ascii="Arial Narrow" w:hAnsi="Arial Narrow"/>
                <w:color w:val="000000"/>
                <w:lang w:val="es-ES" w:eastAsia="es-ES"/>
              </w:rPr>
              <w:t>29</w:t>
            </w:r>
          </w:p>
        </w:tc>
        <w:tc>
          <w:tcPr>
            <w:tcW w:w="2893" w:type="dxa"/>
            <w:tcBorders>
              <w:top w:val="single" w:sz="2" w:space="0" w:color="auto"/>
              <w:bottom w:val="single" w:sz="2" w:space="0" w:color="auto"/>
            </w:tcBorders>
            <w:vAlign w:val="center"/>
          </w:tcPr>
          <w:p w:rsidR="003A3D0B" w:rsidRPr="00036585" w:rsidRDefault="003A3D0B" w:rsidP="00A15080">
            <w:pPr>
              <w:spacing w:after="0"/>
              <w:ind w:firstLine="0"/>
              <w:jc w:val="right"/>
              <w:rPr>
                <w:rFonts w:ascii="Arial Narrow" w:hAnsi="Arial Narrow"/>
                <w:color w:val="000000"/>
                <w:lang w:val="es-ES" w:eastAsia="es-ES"/>
              </w:rPr>
            </w:pPr>
            <w:r>
              <w:rPr>
                <w:rFonts w:ascii="Arial Narrow" w:hAnsi="Arial Narrow"/>
                <w:color w:val="000000"/>
                <w:lang w:val="es-ES" w:eastAsia="es-ES"/>
              </w:rPr>
              <w:t>11</w:t>
            </w:r>
          </w:p>
        </w:tc>
      </w:tr>
      <w:tr w:rsidR="003A3D0B" w:rsidRPr="0081243F" w:rsidTr="00FD08CB">
        <w:trPr>
          <w:trHeight w:val="284"/>
          <w:jc w:val="center"/>
        </w:trPr>
        <w:tc>
          <w:tcPr>
            <w:tcW w:w="3092" w:type="dxa"/>
            <w:tcBorders>
              <w:top w:val="single" w:sz="4" w:space="0" w:color="auto"/>
              <w:bottom w:val="single" w:sz="4" w:space="0" w:color="auto"/>
            </w:tcBorders>
            <w:shd w:val="clear" w:color="auto" w:fill="FABF8F" w:themeFill="accent6" w:themeFillTint="99"/>
            <w:vAlign w:val="center"/>
          </w:tcPr>
          <w:p w:rsidR="003A3D0B" w:rsidRPr="0081243F" w:rsidRDefault="003A3D0B" w:rsidP="00A15080">
            <w:pPr>
              <w:pStyle w:val="cuadroCabe"/>
              <w:rPr>
                <w:szCs w:val="18"/>
              </w:rPr>
            </w:pPr>
            <w:r w:rsidRPr="0081243F">
              <w:rPr>
                <w:szCs w:val="18"/>
              </w:rPr>
              <w:t xml:space="preserve">Total </w:t>
            </w:r>
          </w:p>
        </w:tc>
        <w:tc>
          <w:tcPr>
            <w:tcW w:w="2669" w:type="dxa"/>
            <w:tcBorders>
              <w:top w:val="single" w:sz="4" w:space="0" w:color="auto"/>
              <w:bottom w:val="single" w:sz="4" w:space="0" w:color="auto"/>
            </w:tcBorders>
            <w:shd w:val="clear" w:color="auto" w:fill="FABF8F" w:themeFill="accent6" w:themeFillTint="99"/>
            <w:vAlign w:val="center"/>
          </w:tcPr>
          <w:p w:rsidR="003A3D0B" w:rsidRPr="0081243F" w:rsidRDefault="003A3D0B" w:rsidP="00A15080">
            <w:pPr>
              <w:pStyle w:val="cuadroCabe"/>
              <w:jc w:val="right"/>
              <w:rPr>
                <w:szCs w:val="18"/>
              </w:rPr>
            </w:pPr>
            <w:r w:rsidRPr="0081243F">
              <w:rPr>
                <w:szCs w:val="18"/>
              </w:rPr>
              <w:t>45</w:t>
            </w:r>
          </w:p>
        </w:tc>
        <w:tc>
          <w:tcPr>
            <w:tcW w:w="2893" w:type="dxa"/>
            <w:tcBorders>
              <w:top w:val="single" w:sz="4" w:space="0" w:color="auto"/>
              <w:bottom w:val="single" w:sz="4" w:space="0" w:color="auto"/>
            </w:tcBorders>
            <w:shd w:val="clear" w:color="auto" w:fill="FABF8F" w:themeFill="accent6" w:themeFillTint="99"/>
            <w:vAlign w:val="center"/>
          </w:tcPr>
          <w:p w:rsidR="003A3D0B" w:rsidRPr="0081243F" w:rsidRDefault="003A3D0B" w:rsidP="00A15080">
            <w:pPr>
              <w:pStyle w:val="cuadroCabe"/>
              <w:jc w:val="right"/>
              <w:rPr>
                <w:szCs w:val="18"/>
              </w:rPr>
            </w:pPr>
            <w:r w:rsidRPr="0081243F">
              <w:rPr>
                <w:szCs w:val="18"/>
              </w:rPr>
              <w:t>18</w:t>
            </w:r>
          </w:p>
        </w:tc>
      </w:tr>
    </w:tbl>
    <w:p w:rsidR="003A3D0B" w:rsidRPr="0081243F" w:rsidRDefault="003A3D0B" w:rsidP="003A3D0B">
      <w:pPr>
        <w:pStyle w:val="texto"/>
        <w:tabs>
          <w:tab w:val="clear" w:pos="2835"/>
          <w:tab w:val="clear" w:pos="3969"/>
          <w:tab w:val="clear" w:pos="5103"/>
          <w:tab w:val="clear" w:pos="6237"/>
          <w:tab w:val="clear" w:pos="7371"/>
        </w:tabs>
        <w:spacing w:before="240"/>
        <w:rPr>
          <w:szCs w:val="26"/>
        </w:rPr>
      </w:pPr>
      <w:r w:rsidRPr="0081243F">
        <w:rPr>
          <w:szCs w:val="26"/>
        </w:rPr>
        <w:t>Es decir, el número de vacantes representan el 40 por ciento de los puestos de plantilla.</w:t>
      </w:r>
    </w:p>
    <w:p w:rsidR="003A3D0B" w:rsidRPr="00C73C74" w:rsidRDefault="003A3D0B" w:rsidP="00FD08CB">
      <w:pPr>
        <w:pStyle w:val="texto"/>
        <w:tabs>
          <w:tab w:val="clear" w:pos="2835"/>
          <w:tab w:val="clear" w:pos="3969"/>
          <w:tab w:val="clear" w:pos="5103"/>
          <w:tab w:val="clear" w:pos="6237"/>
          <w:tab w:val="clear" w:pos="7371"/>
        </w:tabs>
        <w:spacing w:after="240"/>
        <w:rPr>
          <w:szCs w:val="26"/>
        </w:rPr>
      </w:pPr>
      <w:r w:rsidRPr="00C73C74">
        <w:rPr>
          <w:szCs w:val="26"/>
        </w:rPr>
        <w:t>A 31 de diciembre de 2016, trabajan en el ayuntamiento un total de 5</w:t>
      </w:r>
      <w:r>
        <w:rPr>
          <w:szCs w:val="26"/>
        </w:rPr>
        <w:t>0</w:t>
      </w:r>
      <w:r w:rsidRPr="00C73C74">
        <w:rPr>
          <w:szCs w:val="26"/>
        </w:rPr>
        <w:t xml:space="preserve"> e</w:t>
      </w:r>
      <w:r w:rsidRPr="00C73C74">
        <w:rPr>
          <w:szCs w:val="26"/>
        </w:rPr>
        <w:t>m</w:t>
      </w:r>
      <w:r w:rsidRPr="00C73C74">
        <w:rPr>
          <w:szCs w:val="26"/>
        </w:rPr>
        <w:t>pleados, de acuerdo con el siguiente detalle:</w:t>
      </w:r>
    </w:p>
    <w:tbl>
      <w:tblPr>
        <w:tblW w:w="8794"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6541"/>
        <w:gridCol w:w="2253"/>
      </w:tblGrid>
      <w:tr w:rsidR="003A3D0B" w:rsidRPr="00C73C74" w:rsidTr="008708D4">
        <w:trPr>
          <w:trHeight w:val="255"/>
          <w:jc w:val="center"/>
        </w:trPr>
        <w:tc>
          <w:tcPr>
            <w:tcW w:w="6541" w:type="dxa"/>
            <w:tcBorders>
              <w:bottom w:val="single" w:sz="4" w:space="0" w:color="auto"/>
            </w:tcBorders>
            <w:shd w:val="clear" w:color="auto" w:fill="FABF8F" w:themeFill="accent6" w:themeFillTint="99"/>
            <w:vAlign w:val="center"/>
          </w:tcPr>
          <w:p w:rsidR="003A3D0B" w:rsidRPr="00C73C74" w:rsidRDefault="003A3D0B" w:rsidP="00A15080">
            <w:pPr>
              <w:pStyle w:val="cuadroCabe"/>
              <w:rPr>
                <w:szCs w:val="18"/>
              </w:rPr>
            </w:pPr>
            <w:r w:rsidRPr="00C73C74">
              <w:rPr>
                <w:szCs w:val="18"/>
              </w:rPr>
              <w:t>Empleados</w:t>
            </w:r>
          </w:p>
        </w:tc>
        <w:tc>
          <w:tcPr>
            <w:tcW w:w="2253" w:type="dxa"/>
            <w:tcBorders>
              <w:bottom w:val="single" w:sz="4" w:space="0" w:color="auto"/>
            </w:tcBorders>
            <w:shd w:val="clear" w:color="auto" w:fill="FABF8F" w:themeFill="accent6" w:themeFillTint="99"/>
            <w:vAlign w:val="center"/>
          </w:tcPr>
          <w:p w:rsidR="003A3D0B" w:rsidRPr="00C73C74" w:rsidRDefault="003A3D0B" w:rsidP="00A15080">
            <w:pPr>
              <w:pStyle w:val="cuadroCabe"/>
              <w:jc w:val="right"/>
              <w:rPr>
                <w:szCs w:val="18"/>
              </w:rPr>
            </w:pPr>
            <w:r w:rsidRPr="00C73C74">
              <w:rPr>
                <w:szCs w:val="18"/>
              </w:rPr>
              <w:t>Número de plazas</w:t>
            </w:r>
          </w:p>
        </w:tc>
      </w:tr>
      <w:tr w:rsidR="003A3D0B" w:rsidRPr="00C73C74" w:rsidTr="008708D4">
        <w:trPr>
          <w:trHeight w:val="255"/>
          <w:jc w:val="center"/>
        </w:trPr>
        <w:tc>
          <w:tcPr>
            <w:tcW w:w="6541" w:type="dxa"/>
            <w:tcBorders>
              <w:bottom w:val="single" w:sz="2" w:space="0" w:color="auto"/>
            </w:tcBorders>
            <w:vAlign w:val="center"/>
          </w:tcPr>
          <w:p w:rsidR="003A3D0B" w:rsidRPr="00C73C74" w:rsidRDefault="003A3D0B" w:rsidP="00A15080">
            <w:pPr>
              <w:spacing w:after="0"/>
              <w:ind w:firstLine="0"/>
              <w:rPr>
                <w:rFonts w:ascii="Arial Narrow" w:hAnsi="Arial Narrow"/>
                <w:color w:val="000000"/>
                <w:lang w:val="es-ES" w:eastAsia="es-ES"/>
              </w:rPr>
            </w:pPr>
            <w:r w:rsidRPr="00C73C74">
              <w:rPr>
                <w:rFonts w:ascii="Arial Narrow" w:hAnsi="Arial Narrow"/>
                <w:color w:val="000000"/>
                <w:lang w:val="es-ES" w:eastAsia="es-ES"/>
              </w:rPr>
              <w:t>Funcionarios</w:t>
            </w:r>
          </w:p>
        </w:tc>
        <w:tc>
          <w:tcPr>
            <w:tcW w:w="2253" w:type="dxa"/>
            <w:tcBorders>
              <w:bottom w:val="single" w:sz="2" w:space="0" w:color="auto"/>
            </w:tcBorders>
            <w:vAlign w:val="center"/>
          </w:tcPr>
          <w:p w:rsidR="003A3D0B" w:rsidRPr="00C73C74" w:rsidRDefault="003A3D0B" w:rsidP="00A15080">
            <w:pPr>
              <w:spacing w:after="0"/>
              <w:ind w:firstLine="0"/>
              <w:jc w:val="right"/>
              <w:rPr>
                <w:rFonts w:ascii="Arial Narrow" w:hAnsi="Arial Narrow"/>
                <w:color w:val="000000"/>
                <w:lang w:val="es-ES" w:eastAsia="es-ES"/>
              </w:rPr>
            </w:pPr>
            <w:r>
              <w:rPr>
                <w:rFonts w:ascii="Arial Narrow" w:hAnsi="Arial Narrow"/>
                <w:color w:val="000000"/>
                <w:lang w:val="es-ES" w:eastAsia="es-ES"/>
              </w:rPr>
              <w:t>9</w:t>
            </w:r>
          </w:p>
        </w:tc>
      </w:tr>
      <w:tr w:rsidR="003A3D0B" w:rsidRPr="00C73C74" w:rsidTr="008708D4">
        <w:trPr>
          <w:trHeight w:val="255"/>
          <w:jc w:val="center"/>
        </w:trPr>
        <w:tc>
          <w:tcPr>
            <w:tcW w:w="6541" w:type="dxa"/>
            <w:tcBorders>
              <w:top w:val="single" w:sz="2" w:space="0" w:color="auto"/>
              <w:bottom w:val="single" w:sz="2" w:space="0" w:color="auto"/>
            </w:tcBorders>
            <w:vAlign w:val="center"/>
          </w:tcPr>
          <w:p w:rsidR="003A3D0B" w:rsidRPr="00C73C74" w:rsidRDefault="003A3D0B" w:rsidP="00A15080">
            <w:pPr>
              <w:spacing w:after="0"/>
              <w:ind w:firstLine="0"/>
              <w:rPr>
                <w:rFonts w:ascii="Arial Narrow" w:hAnsi="Arial Narrow"/>
                <w:color w:val="000000"/>
                <w:lang w:val="es-ES" w:eastAsia="es-ES"/>
              </w:rPr>
            </w:pPr>
            <w:r w:rsidRPr="00C73C74">
              <w:rPr>
                <w:rFonts w:ascii="Arial Narrow" w:hAnsi="Arial Narrow"/>
                <w:color w:val="000000"/>
                <w:lang w:val="es-ES" w:eastAsia="es-ES"/>
              </w:rPr>
              <w:t>Contratados administrativos</w:t>
            </w:r>
          </w:p>
        </w:tc>
        <w:tc>
          <w:tcPr>
            <w:tcW w:w="2253" w:type="dxa"/>
            <w:tcBorders>
              <w:top w:val="single" w:sz="2" w:space="0" w:color="auto"/>
              <w:bottom w:val="single" w:sz="2" w:space="0" w:color="auto"/>
            </w:tcBorders>
            <w:vAlign w:val="center"/>
          </w:tcPr>
          <w:p w:rsidR="003A3D0B" w:rsidRPr="00C73C74" w:rsidRDefault="001446E2" w:rsidP="00A15080">
            <w:pPr>
              <w:spacing w:after="0"/>
              <w:ind w:firstLine="0"/>
              <w:jc w:val="right"/>
              <w:rPr>
                <w:rFonts w:ascii="Arial Narrow" w:hAnsi="Arial Narrow"/>
                <w:color w:val="000000"/>
                <w:lang w:val="es-ES" w:eastAsia="es-ES"/>
              </w:rPr>
            </w:pPr>
            <w:r>
              <w:rPr>
                <w:rFonts w:ascii="Arial Narrow" w:hAnsi="Arial Narrow"/>
                <w:color w:val="000000"/>
                <w:lang w:val="es-ES" w:eastAsia="es-ES"/>
              </w:rPr>
              <w:t>4</w:t>
            </w:r>
          </w:p>
        </w:tc>
      </w:tr>
      <w:tr w:rsidR="003A3D0B" w:rsidRPr="00C73C74" w:rsidTr="008708D4">
        <w:trPr>
          <w:trHeight w:val="255"/>
          <w:jc w:val="center"/>
        </w:trPr>
        <w:tc>
          <w:tcPr>
            <w:tcW w:w="6541" w:type="dxa"/>
            <w:tcBorders>
              <w:top w:val="single" w:sz="2" w:space="0" w:color="auto"/>
              <w:bottom w:val="single" w:sz="2" w:space="0" w:color="auto"/>
            </w:tcBorders>
            <w:vAlign w:val="center"/>
          </w:tcPr>
          <w:p w:rsidR="003A3D0B" w:rsidRPr="00C73C74" w:rsidRDefault="003A3D0B" w:rsidP="00A15080">
            <w:pPr>
              <w:spacing w:after="0"/>
              <w:ind w:firstLine="0"/>
              <w:rPr>
                <w:rFonts w:ascii="Arial Narrow" w:hAnsi="Arial Narrow"/>
                <w:color w:val="000000"/>
                <w:lang w:val="es-ES" w:eastAsia="es-ES"/>
              </w:rPr>
            </w:pPr>
            <w:r w:rsidRPr="00C73C74">
              <w:rPr>
                <w:rFonts w:ascii="Arial Narrow" w:hAnsi="Arial Narrow"/>
                <w:color w:val="000000"/>
                <w:lang w:val="es-ES" w:eastAsia="es-ES"/>
              </w:rPr>
              <w:t>Laborales fijos</w:t>
            </w:r>
          </w:p>
        </w:tc>
        <w:tc>
          <w:tcPr>
            <w:tcW w:w="2253" w:type="dxa"/>
            <w:tcBorders>
              <w:top w:val="single" w:sz="2" w:space="0" w:color="auto"/>
              <w:bottom w:val="single" w:sz="2" w:space="0" w:color="auto"/>
            </w:tcBorders>
            <w:vAlign w:val="center"/>
          </w:tcPr>
          <w:p w:rsidR="003A3D0B" w:rsidRPr="00C73C74" w:rsidRDefault="003A3D0B" w:rsidP="00A15080">
            <w:pPr>
              <w:spacing w:after="0"/>
              <w:ind w:firstLine="0"/>
              <w:jc w:val="right"/>
              <w:rPr>
                <w:rFonts w:ascii="Arial Narrow" w:hAnsi="Arial Narrow"/>
                <w:color w:val="000000"/>
                <w:lang w:val="es-ES" w:eastAsia="es-ES"/>
              </w:rPr>
            </w:pPr>
            <w:r>
              <w:rPr>
                <w:rFonts w:ascii="Arial Narrow" w:hAnsi="Arial Narrow"/>
                <w:color w:val="000000"/>
                <w:lang w:val="es-ES" w:eastAsia="es-ES"/>
              </w:rPr>
              <w:t>15</w:t>
            </w:r>
          </w:p>
        </w:tc>
      </w:tr>
      <w:tr w:rsidR="003A3D0B" w:rsidRPr="0055194C" w:rsidTr="008708D4">
        <w:trPr>
          <w:trHeight w:val="255"/>
          <w:jc w:val="center"/>
        </w:trPr>
        <w:tc>
          <w:tcPr>
            <w:tcW w:w="6541" w:type="dxa"/>
            <w:tcBorders>
              <w:top w:val="single" w:sz="2" w:space="0" w:color="auto"/>
              <w:bottom w:val="single" w:sz="4" w:space="0" w:color="auto"/>
            </w:tcBorders>
            <w:vAlign w:val="center"/>
          </w:tcPr>
          <w:p w:rsidR="003A3D0B" w:rsidRPr="00C73C74" w:rsidRDefault="003A3D0B" w:rsidP="00A15080">
            <w:pPr>
              <w:spacing w:after="0"/>
              <w:ind w:firstLine="0"/>
              <w:rPr>
                <w:rFonts w:ascii="Arial Narrow" w:hAnsi="Arial Narrow"/>
                <w:color w:val="000000"/>
                <w:lang w:val="es-ES" w:eastAsia="es-ES"/>
              </w:rPr>
            </w:pPr>
            <w:r w:rsidRPr="00C73C74">
              <w:rPr>
                <w:rFonts w:ascii="Arial Narrow" w:hAnsi="Arial Narrow"/>
                <w:color w:val="000000"/>
                <w:lang w:val="es-ES" w:eastAsia="es-ES"/>
              </w:rPr>
              <w:t>Laborales temporales</w:t>
            </w:r>
          </w:p>
        </w:tc>
        <w:tc>
          <w:tcPr>
            <w:tcW w:w="2253" w:type="dxa"/>
            <w:tcBorders>
              <w:top w:val="single" w:sz="2" w:space="0" w:color="auto"/>
              <w:bottom w:val="single" w:sz="4" w:space="0" w:color="auto"/>
            </w:tcBorders>
            <w:vAlign w:val="center"/>
          </w:tcPr>
          <w:p w:rsidR="003A3D0B" w:rsidRPr="00DA7BFF" w:rsidRDefault="003A3D0B" w:rsidP="001446E2">
            <w:pPr>
              <w:spacing w:after="0"/>
              <w:ind w:firstLine="0"/>
              <w:jc w:val="right"/>
              <w:rPr>
                <w:rFonts w:ascii="Arial Narrow" w:hAnsi="Arial Narrow"/>
                <w:color w:val="000000"/>
                <w:lang w:val="es-ES" w:eastAsia="es-ES"/>
              </w:rPr>
            </w:pPr>
            <w:r w:rsidRPr="00DA7BFF">
              <w:rPr>
                <w:rFonts w:ascii="Arial Narrow" w:hAnsi="Arial Narrow"/>
                <w:color w:val="000000"/>
                <w:lang w:val="es-ES" w:eastAsia="es-ES"/>
              </w:rPr>
              <w:t>2</w:t>
            </w:r>
            <w:r w:rsidR="001446E2">
              <w:rPr>
                <w:rFonts w:ascii="Arial Narrow" w:hAnsi="Arial Narrow"/>
                <w:color w:val="000000"/>
                <w:lang w:val="es-ES" w:eastAsia="es-ES"/>
              </w:rPr>
              <w:t>2</w:t>
            </w:r>
          </w:p>
        </w:tc>
      </w:tr>
      <w:tr w:rsidR="003A3D0B" w:rsidRPr="0055194C" w:rsidTr="008708D4">
        <w:trPr>
          <w:trHeight w:val="255"/>
          <w:jc w:val="center"/>
        </w:trPr>
        <w:tc>
          <w:tcPr>
            <w:tcW w:w="6541" w:type="dxa"/>
            <w:tcBorders>
              <w:top w:val="single" w:sz="4" w:space="0" w:color="auto"/>
              <w:bottom w:val="single" w:sz="4" w:space="0" w:color="auto"/>
            </w:tcBorders>
            <w:shd w:val="clear" w:color="auto" w:fill="FABF8F" w:themeFill="accent6" w:themeFillTint="99"/>
            <w:vAlign w:val="center"/>
          </w:tcPr>
          <w:p w:rsidR="003A3D0B" w:rsidRPr="00C73C74" w:rsidRDefault="003A3D0B" w:rsidP="00A15080">
            <w:pPr>
              <w:pStyle w:val="cuadroCabe"/>
              <w:rPr>
                <w:szCs w:val="18"/>
              </w:rPr>
            </w:pPr>
            <w:r w:rsidRPr="00C73C74">
              <w:rPr>
                <w:szCs w:val="18"/>
              </w:rPr>
              <w:t>Total</w:t>
            </w:r>
          </w:p>
        </w:tc>
        <w:tc>
          <w:tcPr>
            <w:tcW w:w="2253" w:type="dxa"/>
            <w:tcBorders>
              <w:top w:val="single" w:sz="4" w:space="0" w:color="auto"/>
              <w:bottom w:val="single" w:sz="4" w:space="0" w:color="auto"/>
            </w:tcBorders>
            <w:shd w:val="clear" w:color="auto" w:fill="FABF8F" w:themeFill="accent6" w:themeFillTint="99"/>
            <w:vAlign w:val="center"/>
          </w:tcPr>
          <w:p w:rsidR="003A3D0B" w:rsidRPr="00DA7BFF" w:rsidRDefault="003A3D0B" w:rsidP="00A15080">
            <w:pPr>
              <w:pStyle w:val="cuadroCabe"/>
              <w:jc w:val="right"/>
              <w:rPr>
                <w:szCs w:val="18"/>
              </w:rPr>
            </w:pPr>
            <w:r w:rsidRPr="00DA7BFF">
              <w:rPr>
                <w:szCs w:val="18"/>
              </w:rPr>
              <w:t>50</w:t>
            </w:r>
          </w:p>
        </w:tc>
      </w:tr>
    </w:tbl>
    <w:p w:rsidR="003A3D0B" w:rsidRPr="00B57C62" w:rsidRDefault="003A3D0B" w:rsidP="00FD08CB">
      <w:pPr>
        <w:pStyle w:val="texto"/>
        <w:tabs>
          <w:tab w:val="clear" w:pos="2835"/>
          <w:tab w:val="clear" w:pos="3969"/>
          <w:tab w:val="clear" w:pos="5103"/>
          <w:tab w:val="clear" w:pos="6237"/>
          <w:tab w:val="clear" w:pos="7371"/>
        </w:tabs>
        <w:spacing w:after="0"/>
        <w:rPr>
          <w:szCs w:val="26"/>
        </w:rPr>
      </w:pPr>
    </w:p>
    <w:p w:rsidR="001000AE" w:rsidRDefault="001000AE" w:rsidP="003A3D0B">
      <w:pPr>
        <w:pStyle w:val="texto"/>
        <w:tabs>
          <w:tab w:val="clear" w:pos="2835"/>
          <w:tab w:val="clear" w:pos="3969"/>
          <w:tab w:val="clear" w:pos="5103"/>
          <w:tab w:val="clear" w:pos="6237"/>
          <w:tab w:val="clear" w:pos="7371"/>
        </w:tabs>
        <w:rPr>
          <w:szCs w:val="26"/>
        </w:rPr>
      </w:pPr>
      <w:r>
        <w:rPr>
          <w:szCs w:val="26"/>
        </w:rPr>
        <w:t>Del trabajo realizado, señalamos:</w:t>
      </w:r>
    </w:p>
    <w:p w:rsidR="0026448D" w:rsidRPr="00134347" w:rsidRDefault="0026448D" w:rsidP="00134347">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134347">
        <w:rPr>
          <w:szCs w:val="26"/>
        </w:rPr>
        <w:t xml:space="preserve">Se ha revisado la contratación de un empleado fijo y de dos trabajadores temporales, concluyéndose que las mismas se tramitaron adecuadamente; </w:t>
      </w:r>
      <w:r w:rsidR="00CE56D5">
        <w:rPr>
          <w:szCs w:val="26"/>
        </w:rPr>
        <w:t xml:space="preserve">para las temporales, </w:t>
      </w:r>
      <w:r w:rsidRPr="00134347">
        <w:rPr>
          <w:szCs w:val="26"/>
        </w:rPr>
        <w:t>se ha justifica</w:t>
      </w:r>
      <w:r w:rsidR="00134347">
        <w:rPr>
          <w:szCs w:val="26"/>
        </w:rPr>
        <w:t xml:space="preserve">do </w:t>
      </w:r>
      <w:r w:rsidRPr="00134347">
        <w:rPr>
          <w:szCs w:val="26"/>
        </w:rPr>
        <w:t>su carácter excepcional</w:t>
      </w:r>
      <w:r w:rsidR="00CE56D5">
        <w:rPr>
          <w:szCs w:val="26"/>
        </w:rPr>
        <w:t xml:space="preserve"> al objeto de cubrir</w:t>
      </w:r>
      <w:r w:rsidRPr="00134347">
        <w:rPr>
          <w:szCs w:val="26"/>
        </w:rPr>
        <w:t xml:space="preserve"> </w:t>
      </w:r>
      <w:r w:rsidR="00CE56D5">
        <w:rPr>
          <w:szCs w:val="26"/>
        </w:rPr>
        <w:t>n</w:t>
      </w:r>
      <w:r w:rsidR="00CE56D5">
        <w:rPr>
          <w:szCs w:val="26"/>
        </w:rPr>
        <w:t>e</w:t>
      </w:r>
      <w:r w:rsidR="00CE56D5">
        <w:rPr>
          <w:szCs w:val="26"/>
        </w:rPr>
        <w:t xml:space="preserve">cesidades </w:t>
      </w:r>
      <w:r w:rsidRPr="00134347">
        <w:rPr>
          <w:szCs w:val="26"/>
        </w:rPr>
        <w:t>urgentes e inaplazables.</w:t>
      </w:r>
    </w:p>
    <w:p w:rsidR="0026448D" w:rsidRPr="00134347" w:rsidRDefault="0026448D" w:rsidP="00134347">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134347">
        <w:rPr>
          <w:szCs w:val="26"/>
        </w:rPr>
        <w:t>Del examen efectuado sobre una muestra de gastos de personal –cinco e</w:t>
      </w:r>
      <w:r w:rsidRPr="00134347">
        <w:rPr>
          <w:szCs w:val="26"/>
        </w:rPr>
        <w:t>m</w:t>
      </w:r>
      <w:r w:rsidRPr="00134347">
        <w:rPr>
          <w:szCs w:val="26"/>
        </w:rPr>
        <w:t>pleados- se concluye que, en general, estos gastos están correctamente contab</w:t>
      </w:r>
      <w:r w:rsidRPr="00134347">
        <w:rPr>
          <w:szCs w:val="26"/>
        </w:rPr>
        <w:t>i</w:t>
      </w:r>
      <w:r w:rsidRPr="00134347">
        <w:rPr>
          <w:szCs w:val="26"/>
        </w:rPr>
        <w:t>lizados, las retribuciones abonadas son las establecidas para el puesto de trab</w:t>
      </w:r>
      <w:r w:rsidRPr="00134347">
        <w:rPr>
          <w:szCs w:val="26"/>
        </w:rPr>
        <w:t>a</w:t>
      </w:r>
      <w:r w:rsidRPr="00134347">
        <w:rPr>
          <w:szCs w:val="26"/>
        </w:rPr>
        <w:t>jo desempeñado y las retenciones practicadas son correctas.</w:t>
      </w:r>
    </w:p>
    <w:p w:rsidR="003D29ED" w:rsidRPr="00184BEC" w:rsidRDefault="001000AE" w:rsidP="000630A3">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rsidRPr="00184BEC">
        <w:rPr>
          <w:szCs w:val="26"/>
        </w:rPr>
        <w:t>En 2016 se han pagado</w:t>
      </w:r>
      <w:r w:rsidR="00184BEC" w:rsidRPr="00184BEC">
        <w:rPr>
          <w:szCs w:val="26"/>
        </w:rPr>
        <w:t xml:space="preserve">, </w:t>
      </w:r>
      <w:r w:rsidR="00062200">
        <w:rPr>
          <w:szCs w:val="26"/>
        </w:rPr>
        <w:t xml:space="preserve">mediante </w:t>
      </w:r>
      <w:r w:rsidR="00D361A4">
        <w:rPr>
          <w:szCs w:val="26"/>
        </w:rPr>
        <w:t>autorización</w:t>
      </w:r>
      <w:r w:rsidR="00184BEC" w:rsidRPr="00184BEC">
        <w:rPr>
          <w:szCs w:val="26"/>
        </w:rPr>
        <w:t xml:space="preserve"> de Alcaldía,</w:t>
      </w:r>
      <w:r w:rsidRPr="00184BEC">
        <w:rPr>
          <w:szCs w:val="26"/>
        </w:rPr>
        <w:t xml:space="preserve"> retribuciones a personal del ayuntamiento (brigada municipal, policía y coordinadora cultural</w:t>
      </w:r>
      <w:r w:rsidR="00184BEC" w:rsidRPr="00184BEC">
        <w:rPr>
          <w:szCs w:val="26"/>
        </w:rPr>
        <w:t>, un total de 14 personas</w:t>
      </w:r>
      <w:r w:rsidRPr="00184BEC">
        <w:rPr>
          <w:szCs w:val="26"/>
        </w:rPr>
        <w:t>) por 22.</w:t>
      </w:r>
      <w:r w:rsidR="00532E18" w:rsidRPr="00184BEC">
        <w:rPr>
          <w:szCs w:val="26"/>
        </w:rPr>
        <w:t>407</w:t>
      </w:r>
      <w:r w:rsidRPr="00184BEC">
        <w:rPr>
          <w:szCs w:val="26"/>
        </w:rPr>
        <w:t xml:space="preserve"> euros más seguridad social empresarial en concepto de “Incentivos fiestas julio”, </w:t>
      </w:r>
      <w:r w:rsidR="00767F81" w:rsidRPr="00184BEC">
        <w:rPr>
          <w:szCs w:val="26"/>
        </w:rPr>
        <w:t xml:space="preserve">concepto no contemplado </w:t>
      </w:r>
      <w:r w:rsidRPr="00184BEC">
        <w:rPr>
          <w:szCs w:val="26"/>
        </w:rPr>
        <w:t>e</w:t>
      </w:r>
      <w:r w:rsidR="00767F81" w:rsidRPr="00184BEC">
        <w:rPr>
          <w:szCs w:val="26"/>
        </w:rPr>
        <w:t>n</w:t>
      </w:r>
      <w:r w:rsidR="0053489C" w:rsidRPr="00184BEC">
        <w:rPr>
          <w:szCs w:val="26"/>
        </w:rPr>
        <w:t xml:space="preserve"> la normat</w:t>
      </w:r>
      <w:r w:rsidR="0053489C" w:rsidRPr="00184BEC">
        <w:rPr>
          <w:szCs w:val="26"/>
        </w:rPr>
        <w:t>i</w:t>
      </w:r>
      <w:r w:rsidR="0053489C" w:rsidRPr="00184BEC">
        <w:rPr>
          <w:szCs w:val="26"/>
        </w:rPr>
        <w:t>va aplicable</w:t>
      </w:r>
      <w:r w:rsidRPr="00184BEC">
        <w:rPr>
          <w:szCs w:val="26"/>
        </w:rPr>
        <w:t xml:space="preserve">. El interventor ha emitido una nota de reparo al respecto, por no cumplir con lo establecido en el </w:t>
      </w:r>
      <w:r w:rsidR="00303088" w:rsidRPr="00184BEC">
        <w:rPr>
          <w:szCs w:val="26"/>
        </w:rPr>
        <w:t>c</w:t>
      </w:r>
      <w:r w:rsidRPr="00184BEC">
        <w:rPr>
          <w:szCs w:val="26"/>
        </w:rPr>
        <w:t>onvenio colectivo</w:t>
      </w:r>
      <w:r w:rsidR="00303088" w:rsidRPr="00184BEC">
        <w:rPr>
          <w:szCs w:val="26"/>
        </w:rPr>
        <w:t xml:space="preserve"> </w:t>
      </w:r>
      <w:r w:rsidR="00586469" w:rsidRPr="00184BEC">
        <w:rPr>
          <w:szCs w:val="26"/>
        </w:rPr>
        <w:t>–</w:t>
      </w:r>
      <w:r w:rsidRPr="00184BEC">
        <w:rPr>
          <w:szCs w:val="26"/>
        </w:rPr>
        <w:t>en relación al personal l</w:t>
      </w:r>
      <w:r w:rsidRPr="00184BEC">
        <w:rPr>
          <w:szCs w:val="26"/>
        </w:rPr>
        <w:t>a</w:t>
      </w:r>
      <w:r w:rsidRPr="00184BEC">
        <w:rPr>
          <w:szCs w:val="26"/>
        </w:rPr>
        <w:t>boral</w:t>
      </w:r>
      <w:r w:rsidR="00586469" w:rsidRPr="00184BEC">
        <w:rPr>
          <w:szCs w:val="26"/>
        </w:rPr>
        <w:t>–</w:t>
      </w:r>
      <w:r w:rsidR="00303088" w:rsidRPr="00184BEC">
        <w:rPr>
          <w:szCs w:val="26"/>
        </w:rPr>
        <w:t>,</w:t>
      </w:r>
      <w:r w:rsidRPr="00184BEC">
        <w:rPr>
          <w:szCs w:val="26"/>
        </w:rPr>
        <w:t xml:space="preserve"> </w:t>
      </w:r>
      <w:r w:rsidR="00303088" w:rsidRPr="00184BEC">
        <w:rPr>
          <w:szCs w:val="26"/>
        </w:rPr>
        <w:t xml:space="preserve">en </w:t>
      </w:r>
      <w:r w:rsidRPr="00184BEC">
        <w:rPr>
          <w:szCs w:val="26"/>
        </w:rPr>
        <w:t xml:space="preserve">el </w:t>
      </w:r>
      <w:r w:rsidR="00303088" w:rsidRPr="00184BEC">
        <w:rPr>
          <w:szCs w:val="26"/>
        </w:rPr>
        <w:t>e</w:t>
      </w:r>
      <w:r w:rsidRPr="00184BEC">
        <w:rPr>
          <w:szCs w:val="26"/>
        </w:rPr>
        <w:t>statuto del personal al servicio de las administraciones públicas de Navarra</w:t>
      </w:r>
      <w:r w:rsidR="00303088" w:rsidRPr="00184BEC">
        <w:rPr>
          <w:szCs w:val="26"/>
        </w:rPr>
        <w:t xml:space="preserve"> –para el</w:t>
      </w:r>
      <w:r w:rsidRPr="00184BEC">
        <w:rPr>
          <w:szCs w:val="26"/>
        </w:rPr>
        <w:t xml:space="preserve"> personal funcionario</w:t>
      </w:r>
      <w:r w:rsidR="00586469" w:rsidRPr="00184BEC">
        <w:rPr>
          <w:szCs w:val="26"/>
        </w:rPr>
        <w:t>–</w:t>
      </w:r>
      <w:r w:rsidRPr="00184BEC">
        <w:rPr>
          <w:szCs w:val="26"/>
        </w:rPr>
        <w:t xml:space="preserve"> y</w:t>
      </w:r>
      <w:r w:rsidR="00303088" w:rsidRPr="00184BEC">
        <w:rPr>
          <w:szCs w:val="26"/>
        </w:rPr>
        <w:t xml:space="preserve"> en</w:t>
      </w:r>
      <w:r w:rsidRPr="00184BEC">
        <w:rPr>
          <w:szCs w:val="26"/>
        </w:rPr>
        <w:t xml:space="preserve"> la Ley </w:t>
      </w:r>
      <w:r w:rsidR="00586469" w:rsidRPr="00184BEC">
        <w:rPr>
          <w:szCs w:val="26"/>
        </w:rPr>
        <w:t>F</w:t>
      </w:r>
      <w:r w:rsidRPr="00184BEC">
        <w:rPr>
          <w:szCs w:val="26"/>
        </w:rPr>
        <w:t>oral 8/2007 de Policías de Navarra</w:t>
      </w:r>
      <w:r w:rsidR="00303088" w:rsidRPr="00184BEC">
        <w:rPr>
          <w:szCs w:val="26"/>
        </w:rPr>
        <w:t xml:space="preserve"> –para la policía municipal</w:t>
      </w:r>
      <w:r w:rsidR="00586469" w:rsidRPr="00184BEC">
        <w:rPr>
          <w:szCs w:val="26"/>
        </w:rPr>
        <w:t>–</w:t>
      </w:r>
      <w:r w:rsidRPr="00184BEC">
        <w:rPr>
          <w:szCs w:val="26"/>
        </w:rPr>
        <w:t>. En 2016 estas retribuciones figuran contabilizadas en el capítulo 2 de gastos en bienes corrientes y servicios; en 2017 se mantienen estas retribuciones, que han supuesto un nuevo reparo de intervención, pero se han contabilizado como gasto de personal. Esta situación ha generado una salvedad de legalidad en este informe de fiscalización.</w:t>
      </w:r>
      <w:r w:rsidR="003D29ED" w:rsidRPr="00184BEC">
        <w:rPr>
          <w:szCs w:val="26"/>
        </w:rPr>
        <w:t xml:space="preserve">  </w:t>
      </w:r>
    </w:p>
    <w:p w:rsidR="00821057" w:rsidRPr="00A06489" w:rsidRDefault="008F7F5F" w:rsidP="00586469">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rsidRPr="00A06489">
        <w:rPr>
          <w:szCs w:val="26"/>
        </w:rPr>
        <w:lastRenderedPageBreak/>
        <w:t xml:space="preserve">Ante la negativa del ayuntamiento a su </w:t>
      </w:r>
      <w:r w:rsidR="001000AE" w:rsidRPr="00A06489">
        <w:rPr>
          <w:szCs w:val="26"/>
        </w:rPr>
        <w:t>reconocimiento y pago,</w:t>
      </w:r>
      <w:r w:rsidRPr="00A06489">
        <w:rPr>
          <w:szCs w:val="26"/>
        </w:rPr>
        <w:t xml:space="preserve"> aquellos  trabajadores que han considerado que tenían derecho a percibir el complemento salarial de ayuda familiar han ido presentando sendas demandas judiciales sol</w:t>
      </w:r>
      <w:r w:rsidRPr="00A06489">
        <w:rPr>
          <w:szCs w:val="26"/>
        </w:rPr>
        <w:t>i</w:t>
      </w:r>
      <w:r w:rsidRPr="00A06489">
        <w:rPr>
          <w:szCs w:val="26"/>
        </w:rPr>
        <w:t xml:space="preserve">citando </w:t>
      </w:r>
      <w:r w:rsidR="00CF1A7A" w:rsidRPr="00A06489">
        <w:rPr>
          <w:szCs w:val="26"/>
        </w:rPr>
        <w:t>dicho</w:t>
      </w:r>
      <w:r w:rsidRPr="00A06489">
        <w:rPr>
          <w:szCs w:val="26"/>
        </w:rPr>
        <w:t xml:space="preserve"> derecho</w:t>
      </w:r>
      <w:r w:rsidR="00CF1A7A" w:rsidRPr="00A06489">
        <w:rPr>
          <w:szCs w:val="26"/>
        </w:rPr>
        <w:t>. Las sentencias judiciales han sido en todos los casos f</w:t>
      </w:r>
      <w:r w:rsidR="00CF1A7A" w:rsidRPr="00A06489">
        <w:rPr>
          <w:szCs w:val="26"/>
        </w:rPr>
        <w:t>a</w:t>
      </w:r>
      <w:r w:rsidR="00CF1A7A" w:rsidRPr="00A06489">
        <w:rPr>
          <w:szCs w:val="26"/>
        </w:rPr>
        <w:t>vorables a los trabajadores, y el ayuntamiento ha ido abonando los correspo</w:t>
      </w:r>
      <w:r w:rsidR="00CF1A7A" w:rsidRPr="00A06489">
        <w:rPr>
          <w:szCs w:val="26"/>
        </w:rPr>
        <w:t>n</w:t>
      </w:r>
      <w:r w:rsidR="00CF1A7A" w:rsidRPr="00A06489">
        <w:rPr>
          <w:szCs w:val="26"/>
        </w:rPr>
        <w:t xml:space="preserve">dientes importes. En 2016 se han pagado </w:t>
      </w:r>
      <w:r w:rsidR="00821057" w:rsidRPr="00A06489">
        <w:rPr>
          <w:szCs w:val="26"/>
        </w:rPr>
        <w:t>6.453 euros en concepto de compl</w:t>
      </w:r>
      <w:r w:rsidR="00821057" w:rsidRPr="00A06489">
        <w:rPr>
          <w:szCs w:val="26"/>
        </w:rPr>
        <w:t>e</w:t>
      </w:r>
      <w:r w:rsidR="00821057" w:rsidRPr="00A06489">
        <w:rPr>
          <w:szCs w:val="26"/>
        </w:rPr>
        <w:t xml:space="preserve">mentos por ayuda familiar de cuatro trabajadores (1.127 euros corresponden a ayudas familiares de 2016 y 5.326 euros </w:t>
      </w:r>
      <w:r w:rsidR="00B831A2" w:rsidRPr="00A06489">
        <w:rPr>
          <w:szCs w:val="26"/>
        </w:rPr>
        <w:t>de</w:t>
      </w:r>
      <w:r w:rsidR="00821057" w:rsidRPr="00A06489">
        <w:rPr>
          <w:szCs w:val="26"/>
        </w:rPr>
        <w:t xml:space="preserve"> ejercicios anterio</w:t>
      </w:r>
      <w:r w:rsidR="00CF1A7A" w:rsidRPr="00A06489">
        <w:rPr>
          <w:szCs w:val="26"/>
        </w:rPr>
        <w:t xml:space="preserve">res) y </w:t>
      </w:r>
      <w:r w:rsidR="00821057" w:rsidRPr="00A06489">
        <w:rPr>
          <w:szCs w:val="26"/>
        </w:rPr>
        <w:t xml:space="preserve">durante 2017 se </w:t>
      </w:r>
      <w:r w:rsidR="00CF1A7A" w:rsidRPr="00A06489">
        <w:rPr>
          <w:szCs w:val="26"/>
        </w:rPr>
        <w:t xml:space="preserve">han pagado </w:t>
      </w:r>
      <w:r w:rsidR="00821057" w:rsidRPr="00A06489">
        <w:rPr>
          <w:szCs w:val="26"/>
        </w:rPr>
        <w:t>7.056 euros. A fecha actual han finalizado todos los proc</w:t>
      </w:r>
      <w:r w:rsidR="00821057" w:rsidRPr="00A06489">
        <w:rPr>
          <w:szCs w:val="26"/>
        </w:rPr>
        <w:t>e</w:t>
      </w:r>
      <w:r w:rsidR="00821057" w:rsidRPr="00A06489">
        <w:rPr>
          <w:szCs w:val="26"/>
        </w:rPr>
        <w:t>dimientos judiciales.</w:t>
      </w:r>
    </w:p>
    <w:p w:rsidR="00586469" w:rsidRPr="000630A3" w:rsidRDefault="003A3D0B" w:rsidP="000630A3">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A06489">
        <w:rPr>
          <w:szCs w:val="26"/>
        </w:rPr>
        <w:t xml:space="preserve">Respecto al personal temporal, su ingreso se efectúa básicamente </w:t>
      </w:r>
      <w:r w:rsidR="006D1119">
        <w:rPr>
          <w:szCs w:val="26"/>
        </w:rPr>
        <w:t xml:space="preserve">a través de </w:t>
      </w:r>
      <w:r w:rsidRPr="00A06489">
        <w:rPr>
          <w:szCs w:val="26"/>
        </w:rPr>
        <w:t>las listas de convocatoria que se actualizan cada cinco años</w:t>
      </w:r>
      <w:r w:rsidR="00D361A4" w:rsidRPr="00A06489">
        <w:rPr>
          <w:szCs w:val="26"/>
        </w:rPr>
        <w:t>; para</w:t>
      </w:r>
      <w:r w:rsidR="000727E1" w:rsidRPr="00A06489">
        <w:rPr>
          <w:szCs w:val="26"/>
        </w:rPr>
        <w:t xml:space="preserve"> las</w:t>
      </w:r>
      <w:r w:rsidRPr="00A06489">
        <w:rPr>
          <w:szCs w:val="26"/>
        </w:rPr>
        <w:t xml:space="preserve"> sustit</w:t>
      </w:r>
      <w:r w:rsidRPr="00A06489">
        <w:rPr>
          <w:szCs w:val="26"/>
        </w:rPr>
        <w:t>u</w:t>
      </w:r>
      <w:r w:rsidRPr="00A06489">
        <w:rPr>
          <w:szCs w:val="26"/>
        </w:rPr>
        <w:t>ci</w:t>
      </w:r>
      <w:r w:rsidR="000727E1" w:rsidRPr="00A06489">
        <w:rPr>
          <w:szCs w:val="26"/>
        </w:rPr>
        <w:t>ones</w:t>
      </w:r>
      <w:r w:rsidRPr="00A06489">
        <w:rPr>
          <w:szCs w:val="26"/>
        </w:rPr>
        <w:t xml:space="preserve"> </w:t>
      </w:r>
      <w:r w:rsidR="000727E1" w:rsidRPr="00A06489">
        <w:rPr>
          <w:szCs w:val="26"/>
        </w:rPr>
        <w:t>con</w:t>
      </w:r>
      <w:r w:rsidRPr="00A06489">
        <w:rPr>
          <w:szCs w:val="26"/>
        </w:rPr>
        <w:t xml:space="preserve"> contrato de relevo</w:t>
      </w:r>
      <w:r w:rsidR="00D361A4" w:rsidRPr="00A06489">
        <w:rPr>
          <w:szCs w:val="26"/>
        </w:rPr>
        <w:t xml:space="preserve">, mediante convocatoria pública </w:t>
      </w:r>
      <w:r w:rsidR="001E13D5" w:rsidRPr="00A06489">
        <w:rPr>
          <w:szCs w:val="26"/>
        </w:rPr>
        <w:t xml:space="preserve">y de acuerdo con la relación del </w:t>
      </w:r>
      <w:r w:rsidRPr="006D1119">
        <w:rPr>
          <w:sz w:val="24"/>
        </w:rPr>
        <w:t>INEM</w:t>
      </w:r>
      <w:r w:rsidRPr="00A06489">
        <w:rPr>
          <w:szCs w:val="26"/>
        </w:rPr>
        <w:t xml:space="preserve">. En 2016 se </w:t>
      </w:r>
      <w:r w:rsidR="00E561D7" w:rsidRPr="00A06489">
        <w:rPr>
          <w:szCs w:val="26"/>
        </w:rPr>
        <w:t>realiza</w:t>
      </w:r>
      <w:r w:rsidR="006D1119">
        <w:rPr>
          <w:szCs w:val="26"/>
        </w:rPr>
        <w:t>ro</w:t>
      </w:r>
      <w:r w:rsidR="00E561D7" w:rsidRPr="00A06489">
        <w:rPr>
          <w:szCs w:val="26"/>
        </w:rPr>
        <w:t>n</w:t>
      </w:r>
      <w:r w:rsidRPr="00A06489">
        <w:rPr>
          <w:szCs w:val="26"/>
        </w:rPr>
        <w:t xml:space="preserve"> tres contrataciones temporales para sustituciones de educadores de la Escuela Infantil a través </w:t>
      </w:r>
      <w:r w:rsidR="00E561D7" w:rsidRPr="00A06489">
        <w:rPr>
          <w:szCs w:val="26"/>
        </w:rPr>
        <w:t xml:space="preserve">de </w:t>
      </w:r>
      <w:r w:rsidRPr="00A06489">
        <w:rPr>
          <w:szCs w:val="26"/>
        </w:rPr>
        <w:t>listas cuyo anu</w:t>
      </w:r>
      <w:r w:rsidRPr="00A06489">
        <w:rPr>
          <w:szCs w:val="26"/>
        </w:rPr>
        <w:t>n</w:t>
      </w:r>
      <w:r w:rsidRPr="00A06489">
        <w:rPr>
          <w:szCs w:val="26"/>
        </w:rPr>
        <w:t>cio de convocatoria se realizó en mayo de 2016 para constituir, mediante pru</w:t>
      </w:r>
      <w:r w:rsidRPr="00A06489">
        <w:rPr>
          <w:szCs w:val="26"/>
        </w:rPr>
        <w:t>e</w:t>
      </w:r>
      <w:r w:rsidRPr="00A06489">
        <w:rPr>
          <w:szCs w:val="26"/>
        </w:rPr>
        <w:t>bas de selección, una relación de aspirantes a desempeñar e</w:t>
      </w:r>
      <w:r w:rsidRPr="00C72DF5">
        <w:rPr>
          <w:szCs w:val="26"/>
        </w:rPr>
        <w:t xml:space="preserve">l puesto, con el fin de dar </w:t>
      </w:r>
      <w:r w:rsidRPr="00134347">
        <w:rPr>
          <w:szCs w:val="26"/>
        </w:rPr>
        <w:t>cobertura temporal a las necesidades que se produzcan en la Escuela I</w:t>
      </w:r>
      <w:r w:rsidRPr="00134347">
        <w:rPr>
          <w:szCs w:val="26"/>
        </w:rPr>
        <w:t>n</w:t>
      </w:r>
      <w:r w:rsidRPr="00134347">
        <w:rPr>
          <w:szCs w:val="26"/>
        </w:rPr>
        <w:t xml:space="preserve">fantil. Se contratan otros dos trabajadores temporales con contrato de relevo por prejubilaciones a través del </w:t>
      </w:r>
      <w:r w:rsidRPr="006D1119">
        <w:rPr>
          <w:sz w:val="24"/>
        </w:rPr>
        <w:t>INEM</w:t>
      </w:r>
      <w:r w:rsidRPr="00134347">
        <w:rPr>
          <w:szCs w:val="26"/>
        </w:rPr>
        <w:t>.</w:t>
      </w:r>
    </w:p>
    <w:p w:rsidR="0026448D" w:rsidRPr="00586469" w:rsidRDefault="003A3D0B" w:rsidP="0026448D">
      <w:pPr>
        <w:pStyle w:val="texto"/>
        <w:spacing w:after="180"/>
      </w:pPr>
      <w:r w:rsidRPr="00586469">
        <w:t>Hay empleados que presentan vinculación laboral temporal desde 1994</w:t>
      </w:r>
      <w:r w:rsidR="00361687" w:rsidRPr="00586469">
        <w:t xml:space="preserve">, </w:t>
      </w:r>
      <w:r w:rsidRPr="00586469">
        <w:t>oc</w:t>
      </w:r>
      <w:r w:rsidRPr="00586469">
        <w:t>u</w:t>
      </w:r>
      <w:r w:rsidRPr="00586469">
        <w:t xml:space="preserve">pando plazas de plantilla </w:t>
      </w:r>
      <w:r w:rsidR="000630A3">
        <w:t>vacantes</w:t>
      </w:r>
      <w:r w:rsidRPr="00586469">
        <w:t>.</w:t>
      </w:r>
      <w:r w:rsidR="001446E2" w:rsidRPr="00586469">
        <w:t xml:space="preserve"> En 2004 se contrata a la coordinador</w:t>
      </w:r>
      <w:r w:rsidR="00E561D7" w:rsidRPr="00586469">
        <w:t>a</w:t>
      </w:r>
      <w:r w:rsidR="001446E2" w:rsidRPr="00586469">
        <w:t xml:space="preserve"> d</w:t>
      </w:r>
      <w:r w:rsidR="001446E2" w:rsidRPr="00586469">
        <w:t>e</w:t>
      </w:r>
      <w:r w:rsidR="001446E2" w:rsidRPr="00586469">
        <w:t>portiva para seis meses</w:t>
      </w:r>
      <w:r w:rsidR="006D1119">
        <w:t>, P</w:t>
      </w:r>
      <w:r w:rsidR="001446E2" w:rsidRPr="00586469">
        <w:t>osteriormente no se ha firmado ningún otro contrato</w:t>
      </w:r>
      <w:r w:rsidR="006D1119">
        <w:t>,</w:t>
      </w:r>
      <w:r w:rsidR="001446E2" w:rsidRPr="00586469">
        <w:t xml:space="preserve"> aunque sigue trabajando</w:t>
      </w:r>
      <w:r w:rsidR="00361687" w:rsidRPr="00586469">
        <w:t xml:space="preserve"> efectivamente</w:t>
      </w:r>
      <w:r w:rsidR="001446E2" w:rsidRPr="00586469">
        <w:t xml:space="preserve"> en el </w:t>
      </w:r>
      <w:r w:rsidR="007F622D" w:rsidRPr="00586469">
        <w:t>a</w:t>
      </w:r>
      <w:r w:rsidR="001446E2" w:rsidRPr="00586469">
        <w:t>yuntamiento.</w:t>
      </w:r>
      <w:r w:rsidR="0026448D" w:rsidRPr="00586469">
        <w:t xml:space="preserve"> </w:t>
      </w:r>
    </w:p>
    <w:p w:rsidR="00A06489" w:rsidRPr="002836B7" w:rsidRDefault="003A3D0B" w:rsidP="002836B7">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134347">
        <w:rPr>
          <w:szCs w:val="26"/>
        </w:rPr>
        <w:t>Las fechas de antigüedad que se muestran en la plantilla orgánica de varios empleados no son las correctas y no se informa si las plazas que están cubrie</w:t>
      </w:r>
      <w:r w:rsidRPr="00134347">
        <w:rPr>
          <w:szCs w:val="26"/>
        </w:rPr>
        <w:t>n</w:t>
      </w:r>
      <w:r w:rsidRPr="00134347">
        <w:rPr>
          <w:szCs w:val="26"/>
        </w:rPr>
        <w:t>do los contratados temporales son de plantilla o no.</w:t>
      </w:r>
    </w:p>
    <w:p w:rsidR="0048681C" w:rsidRPr="00586469" w:rsidRDefault="003A3D0B" w:rsidP="007F622D">
      <w:pPr>
        <w:pStyle w:val="texto"/>
        <w:tabs>
          <w:tab w:val="clear" w:pos="2835"/>
          <w:tab w:val="clear" w:pos="3969"/>
          <w:tab w:val="clear" w:pos="5103"/>
          <w:tab w:val="clear" w:pos="6237"/>
          <w:tab w:val="clear" w:pos="7371"/>
        </w:tabs>
        <w:spacing w:before="240"/>
      </w:pPr>
      <w:r w:rsidRPr="00586469">
        <w:t>Recomendamos:</w:t>
      </w:r>
    </w:p>
    <w:p w:rsidR="0048681C" w:rsidRPr="00F72426" w:rsidRDefault="0048681C" w:rsidP="00F72426">
      <w:pPr>
        <w:numPr>
          <w:ilvl w:val="0"/>
          <w:numId w:val="33"/>
        </w:numPr>
        <w:tabs>
          <w:tab w:val="left" w:pos="480"/>
          <w:tab w:val="num" w:pos="600"/>
          <w:tab w:val="num" w:pos="720"/>
          <w:tab w:val="num" w:pos="5040"/>
        </w:tabs>
        <w:ind w:left="0" w:firstLine="289"/>
        <w:rPr>
          <w:rFonts w:cs="Arial"/>
          <w:i/>
          <w:spacing w:val="6"/>
          <w:sz w:val="26"/>
          <w:szCs w:val="24"/>
        </w:rPr>
      </w:pPr>
      <w:r w:rsidRPr="00F72426">
        <w:rPr>
          <w:rFonts w:cs="Arial"/>
          <w:i/>
          <w:spacing w:val="6"/>
          <w:sz w:val="26"/>
          <w:szCs w:val="24"/>
        </w:rPr>
        <w:t xml:space="preserve">Adecuar las retribuciones percibidas por el personal a las establecidas en </w:t>
      </w:r>
      <w:r w:rsidR="00FD79FD">
        <w:rPr>
          <w:rFonts w:cs="Arial"/>
          <w:i/>
          <w:spacing w:val="6"/>
          <w:sz w:val="26"/>
          <w:szCs w:val="24"/>
        </w:rPr>
        <w:t>la normativa vigente</w:t>
      </w:r>
      <w:r w:rsidRPr="00F72426">
        <w:rPr>
          <w:rFonts w:cs="Arial"/>
          <w:i/>
          <w:spacing w:val="6"/>
          <w:sz w:val="26"/>
          <w:szCs w:val="24"/>
        </w:rPr>
        <w:t>, evitando el pago de retribuciones adicionales por co</w:t>
      </w:r>
      <w:r w:rsidRPr="00F72426">
        <w:rPr>
          <w:rFonts w:cs="Arial"/>
          <w:i/>
          <w:spacing w:val="6"/>
          <w:sz w:val="26"/>
          <w:szCs w:val="24"/>
        </w:rPr>
        <w:t>n</w:t>
      </w:r>
      <w:r w:rsidRPr="00F72426">
        <w:rPr>
          <w:rFonts w:cs="Arial"/>
          <w:i/>
          <w:spacing w:val="6"/>
          <w:sz w:val="26"/>
          <w:szCs w:val="24"/>
        </w:rPr>
        <w:t xml:space="preserve">ceptos </w:t>
      </w:r>
      <w:r w:rsidR="00FD79FD">
        <w:rPr>
          <w:rFonts w:cs="Arial"/>
          <w:i/>
          <w:spacing w:val="6"/>
          <w:sz w:val="26"/>
          <w:szCs w:val="24"/>
        </w:rPr>
        <w:t>no contemplados en la misma</w:t>
      </w:r>
      <w:r w:rsidRPr="00F72426">
        <w:rPr>
          <w:rFonts w:cs="Arial"/>
          <w:i/>
          <w:spacing w:val="6"/>
          <w:sz w:val="26"/>
          <w:szCs w:val="24"/>
        </w:rPr>
        <w:t xml:space="preserve">. </w:t>
      </w:r>
      <w:r w:rsidR="008B72F1">
        <w:rPr>
          <w:rFonts w:cs="Arial"/>
          <w:i/>
          <w:spacing w:val="6"/>
          <w:sz w:val="26"/>
          <w:szCs w:val="24"/>
        </w:rPr>
        <w:t>Para ello, r</w:t>
      </w:r>
      <w:r w:rsidRPr="00F72426">
        <w:rPr>
          <w:rFonts w:cs="Arial"/>
          <w:i/>
          <w:spacing w:val="6"/>
          <w:sz w:val="26"/>
          <w:szCs w:val="24"/>
        </w:rPr>
        <w:t xml:space="preserve">ealizar una </w:t>
      </w:r>
      <w:r w:rsidR="000C2151" w:rsidRPr="00F72426">
        <w:rPr>
          <w:rFonts w:cs="Arial"/>
          <w:i/>
          <w:spacing w:val="6"/>
          <w:sz w:val="26"/>
          <w:szCs w:val="24"/>
        </w:rPr>
        <w:t>adecuada</w:t>
      </w:r>
      <w:r w:rsidRPr="00F72426">
        <w:rPr>
          <w:rFonts w:cs="Arial"/>
          <w:i/>
          <w:spacing w:val="6"/>
          <w:sz w:val="26"/>
          <w:szCs w:val="24"/>
        </w:rPr>
        <w:t xml:space="preserve"> gestión del calendario laboral, considerando las necesidades de personal en cada m</w:t>
      </w:r>
      <w:r w:rsidRPr="00F72426">
        <w:rPr>
          <w:rFonts w:cs="Arial"/>
          <w:i/>
          <w:spacing w:val="6"/>
          <w:sz w:val="26"/>
          <w:szCs w:val="24"/>
        </w:rPr>
        <w:t>o</w:t>
      </w:r>
      <w:r w:rsidRPr="00F72426">
        <w:rPr>
          <w:rFonts w:cs="Arial"/>
          <w:i/>
          <w:spacing w:val="6"/>
          <w:sz w:val="26"/>
          <w:szCs w:val="24"/>
        </w:rPr>
        <w:t xml:space="preserve">mento </w:t>
      </w:r>
      <w:r w:rsidR="006D1119">
        <w:rPr>
          <w:rFonts w:cs="Arial"/>
          <w:i/>
          <w:spacing w:val="6"/>
          <w:sz w:val="26"/>
          <w:szCs w:val="24"/>
        </w:rPr>
        <w:t>o</w:t>
      </w:r>
      <w:r w:rsidRPr="00F72426">
        <w:rPr>
          <w:rFonts w:cs="Arial"/>
          <w:i/>
          <w:spacing w:val="6"/>
          <w:sz w:val="26"/>
          <w:szCs w:val="24"/>
        </w:rPr>
        <w:t xml:space="preserve"> contratar servicios externos para cubrir esas necesidades puntuales</w:t>
      </w:r>
      <w:r w:rsidR="008B72F1">
        <w:rPr>
          <w:rFonts w:cs="Arial"/>
          <w:i/>
          <w:spacing w:val="6"/>
          <w:sz w:val="26"/>
          <w:szCs w:val="24"/>
        </w:rPr>
        <w:t>; igualmente pu</w:t>
      </w:r>
      <w:r w:rsidR="0053489C">
        <w:rPr>
          <w:rFonts w:cs="Arial"/>
          <w:i/>
          <w:spacing w:val="6"/>
          <w:sz w:val="26"/>
          <w:szCs w:val="24"/>
        </w:rPr>
        <w:t>e</w:t>
      </w:r>
      <w:r w:rsidR="008B72F1">
        <w:rPr>
          <w:rFonts w:cs="Arial"/>
          <w:i/>
          <w:spacing w:val="6"/>
          <w:sz w:val="26"/>
          <w:szCs w:val="24"/>
        </w:rPr>
        <w:t>de analizar</w:t>
      </w:r>
      <w:r w:rsidR="0053489C">
        <w:rPr>
          <w:rFonts w:cs="Arial"/>
          <w:i/>
          <w:spacing w:val="6"/>
          <w:sz w:val="26"/>
          <w:szCs w:val="24"/>
        </w:rPr>
        <w:t>se</w:t>
      </w:r>
      <w:r w:rsidR="008B72F1">
        <w:rPr>
          <w:rFonts w:cs="Arial"/>
          <w:i/>
          <w:spacing w:val="6"/>
          <w:sz w:val="26"/>
          <w:szCs w:val="24"/>
        </w:rPr>
        <w:t xml:space="preserve"> la conversión de es</w:t>
      </w:r>
      <w:r w:rsidR="00FD79FD">
        <w:rPr>
          <w:rFonts w:cs="Arial"/>
          <w:i/>
          <w:spacing w:val="6"/>
          <w:sz w:val="26"/>
          <w:szCs w:val="24"/>
        </w:rPr>
        <w:t>e incentivo en alguno de los complementos previstos en la legislación vigente</w:t>
      </w:r>
      <w:r w:rsidRPr="00F72426">
        <w:rPr>
          <w:rFonts w:cs="Arial"/>
          <w:i/>
          <w:spacing w:val="6"/>
          <w:sz w:val="26"/>
          <w:szCs w:val="24"/>
        </w:rPr>
        <w:t>.</w:t>
      </w:r>
    </w:p>
    <w:p w:rsidR="003A3D0B" w:rsidRPr="00586469" w:rsidRDefault="003A3D0B" w:rsidP="00F72426">
      <w:pPr>
        <w:numPr>
          <w:ilvl w:val="0"/>
          <w:numId w:val="33"/>
        </w:numPr>
        <w:tabs>
          <w:tab w:val="left" w:pos="480"/>
          <w:tab w:val="num" w:pos="600"/>
          <w:tab w:val="num" w:pos="720"/>
          <w:tab w:val="num" w:pos="5040"/>
        </w:tabs>
        <w:ind w:left="0" w:firstLine="289"/>
        <w:rPr>
          <w:rFonts w:cs="Arial"/>
          <w:i/>
          <w:spacing w:val="4"/>
          <w:sz w:val="26"/>
          <w:szCs w:val="24"/>
        </w:rPr>
      </w:pPr>
      <w:r w:rsidRPr="00586469">
        <w:rPr>
          <w:rFonts w:cs="Arial"/>
          <w:i/>
          <w:spacing w:val="4"/>
          <w:sz w:val="26"/>
          <w:szCs w:val="24"/>
        </w:rPr>
        <w:t xml:space="preserve">Actualizar las fechas </w:t>
      </w:r>
      <w:r w:rsidR="008B72F1" w:rsidRPr="00586469">
        <w:rPr>
          <w:rFonts w:cs="Arial"/>
          <w:i/>
          <w:spacing w:val="4"/>
          <w:sz w:val="26"/>
          <w:szCs w:val="24"/>
        </w:rPr>
        <w:t xml:space="preserve">de antigüedad </w:t>
      </w:r>
      <w:r w:rsidRPr="00586469">
        <w:rPr>
          <w:rFonts w:cs="Arial"/>
          <w:i/>
          <w:spacing w:val="4"/>
          <w:sz w:val="26"/>
          <w:szCs w:val="24"/>
        </w:rPr>
        <w:t>de la plantilla orgánica e informar si las plazas que están cubriendo los contratados temporales son de plantilla o no.</w:t>
      </w:r>
    </w:p>
    <w:p w:rsidR="003A3D0B" w:rsidRDefault="003A3D0B" w:rsidP="00D44675">
      <w:pPr>
        <w:numPr>
          <w:ilvl w:val="0"/>
          <w:numId w:val="33"/>
        </w:numPr>
        <w:tabs>
          <w:tab w:val="left" w:pos="480"/>
          <w:tab w:val="num" w:pos="600"/>
          <w:tab w:val="num" w:pos="720"/>
          <w:tab w:val="num" w:pos="5040"/>
        </w:tabs>
        <w:spacing w:after="240"/>
        <w:ind w:left="0" w:firstLine="289"/>
        <w:rPr>
          <w:rFonts w:cs="Arial"/>
          <w:i/>
          <w:spacing w:val="6"/>
          <w:sz w:val="26"/>
          <w:szCs w:val="24"/>
        </w:rPr>
      </w:pPr>
      <w:r w:rsidRPr="00F72426">
        <w:rPr>
          <w:rFonts w:cs="Arial"/>
          <w:i/>
          <w:spacing w:val="6"/>
          <w:sz w:val="26"/>
          <w:szCs w:val="24"/>
        </w:rPr>
        <w:t>Regularizar</w:t>
      </w:r>
      <w:r w:rsidR="000630A3" w:rsidRPr="000630A3">
        <w:rPr>
          <w:rFonts w:cs="Arial"/>
          <w:i/>
          <w:spacing w:val="6"/>
          <w:sz w:val="26"/>
          <w:szCs w:val="24"/>
        </w:rPr>
        <w:t xml:space="preserve"> </w:t>
      </w:r>
      <w:r w:rsidR="000630A3" w:rsidRPr="00F72426">
        <w:rPr>
          <w:rFonts w:cs="Arial"/>
          <w:i/>
          <w:spacing w:val="6"/>
          <w:sz w:val="26"/>
          <w:szCs w:val="24"/>
        </w:rPr>
        <w:t>la situación del personal temporal</w:t>
      </w:r>
      <w:r w:rsidR="00F065DA">
        <w:rPr>
          <w:rFonts w:cs="Arial"/>
          <w:i/>
          <w:spacing w:val="6"/>
          <w:sz w:val="26"/>
          <w:szCs w:val="24"/>
        </w:rPr>
        <w:t>,</w:t>
      </w:r>
      <w:r w:rsidR="00D70744">
        <w:rPr>
          <w:rFonts w:cs="Arial"/>
          <w:i/>
          <w:spacing w:val="6"/>
          <w:sz w:val="26"/>
          <w:szCs w:val="24"/>
        </w:rPr>
        <w:t xml:space="preserve"> </w:t>
      </w:r>
      <w:r w:rsidR="000630A3">
        <w:rPr>
          <w:rFonts w:cs="Arial"/>
          <w:i/>
          <w:spacing w:val="6"/>
          <w:sz w:val="26"/>
          <w:szCs w:val="24"/>
        </w:rPr>
        <w:t>convocando</w:t>
      </w:r>
      <w:r w:rsidR="00F065DA">
        <w:rPr>
          <w:rFonts w:cs="Arial"/>
          <w:i/>
          <w:spacing w:val="6"/>
          <w:sz w:val="26"/>
          <w:szCs w:val="24"/>
        </w:rPr>
        <w:t>, dentro del a</w:t>
      </w:r>
      <w:r w:rsidR="00F065DA">
        <w:rPr>
          <w:rFonts w:cs="Arial"/>
          <w:i/>
          <w:spacing w:val="6"/>
          <w:sz w:val="26"/>
          <w:szCs w:val="24"/>
        </w:rPr>
        <w:t>c</w:t>
      </w:r>
      <w:r w:rsidR="00F065DA">
        <w:rPr>
          <w:rFonts w:cs="Arial"/>
          <w:i/>
          <w:spacing w:val="6"/>
          <w:sz w:val="26"/>
          <w:szCs w:val="24"/>
        </w:rPr>
        <w:t>tual contexto normativo,</w:t>
      </w:r>
      <w:r w:rsidR="000630A3">
        <w:rPr>
          <w:rFonts w:cs="Arial"/>
          <w:i/>
          <w:spacing w:val="6"/>
          <w:sz w:val="26"/>
          <w:szCs w:val="24"/>
        </w:rPr>
        <w:t xml:space="preserve"> las plazas vacantes</w:t>
      </w:r>
      <w:r w:rsidR="00F065DA">
        <w:rPr>
          <w:rFonts w:cs="Arial"/>
          <w:i/>
          <w:spacing w:val="6"/>
          <w:sz w:val="26"/>
          <w:szCs w:val="24"/>
        </w:rPr>
        <w:t>.</w:t>
      </w:r>
    </w:p>
    <w:p w:rsidR="00F72E64" w:rsidRPr="0040226C" w:rsidRDefault="00D05A78" w:rsidP="00F72E64">
      <w:pPr>
        <w:pStyle w:val="atitulo2"/>
        <w:spacing w:before="240" w:after="200"/>
      </w:pPr>
      <w:bookmarkStart w:id="59" w:name="_Toc309383728"/>
      <w:bookmarkStart w:id="60" w:name="_Toc339016617"/>
      <w:bookmarkStart w:id="61" w:name="_Toc442251808"/>
      <w:bookmarkStart w:id="62" w:name="_Toc498601346"/>
      <w:r>
        <w:lastRenderedPageBreak/>
        <w:t>IV</w:t>
      </w:r>
      <w:r w:rsidR="00F72E64">
        <w:t>.</w:t>
      </w:r>
      <w:r w:rsidR="00F72426">
        <w:t>5</w:t>
      </w:r>
      <w:r w:rsidR="00F72E64" w:rsidRPr="0040226C">
        <w:t>. Gastos en bienes corrientes y servicios</w:t>
      </w:r>
      <w:bookmarkEnd w:id="59"/>
      <w:bookmarkEnd w:id="60"/>
      <w:bookmarkEnd w:id="61"/>
      <w:r w:rsidR="006E1BA0" w:rsidRPr="006E1BA0">
        <w:rPr>
          <w:color w:val="auto"/>
        </w:rPr>
        <w:t xml:space="preserve"> </w:t>
      </w:r>
      <w:r w:rsidR="006E1BA0">
        <w:rPr>
          <w:color w:val="auto"/>
        </w:rPr>
        <w:t>del Ayuntamiento</w:t>
      </w:r>
      <w:bookmarkEnd w:id="62"/>
    </w:p>
    <w:p w:rsidR="00C2476D" w:rsidRPr="00586469" w:rsidRDefault="00C2476D" w:rsidP="00A06489">
      <w:pPr>
        <w:pStyle w:val="texto"/>
      </w:pPr>
      <w:r w:rsidRPr="00586469">
        <w:t>Los gastos de compra de bienes corrientes y servicios ascendieron a 1,5 m</w:t>
      </w:r>
      <w:r w:rsidRPr="00586469">
        <w:t>i</w:t>
      </w:r>
      <w:r w:rsidRPr="00586469">
        <w:t>llones, con un grado de ejecución del 90 por ciento del crédito previsto y repr</w:t>
      </w:r>
      <w:r w:rsidRPr="00586469">
        <w:t>e</w:t>
      </w:r>
      <w:r w:rsidRPr="00586469">
        <w:t>sentando el 32 por ciento del gasto total del ejercicio. Sobre 2015, su cuantía se ha incrementado en un dos por ciento.</w:t>
      </w:r>
    </w:p>
    <w:p w:rsidR="00C2476D" w:rsidRPr="00586469" w:rsidRDefault="00C2476D" w:rsidP="00C2476D">
      <w:pPr>
        <w:pStyle w:val="texto"/>
        <w:spacing w:after="180"/>
      </w:pPr>
      <w:r w:rsidRPr="00586469">
        <w:t>Los principales gastos imputados a este capítulo y su comparación con el ejercicio anterior han sido los siguientes:</w:t>
      </w:r>
    </w:p>
    <w:tbl>
      <w:tblPr>
        <w:tblW w:w="8760" w:type="dxa"/>
        <w:tblInd w:w="55" w:type="dxa"/>
        <w:tblCellMar>
          <w:left w:w="70" w:type="dxa"/>
          <w:right w:w="70" w:type="dxa"/>
        </w:tblCellMar>
        <w:tblLook w:val="04A0" w:firstRow="1" w:lastRow="0" w:firstColumn="1" w:lastColumn="0" w:noHBand="0" w:noVBand="1"/>
      </w:tblPr>
      <w:tblGrid>
        <w:gridCol w:w="5260"/>
        <w:gridCol w:w="1134"/>
        <w:gridCol w:w="1170"/>
        <w:gridCol w:w="1196"/>
      </w:tblGrid>
      <w:tr w:rsidR="00C2476D" w:rsidRPr="00BB5191" w:rsidTr="00A06489">
        <w:trPr>
          <w:trHeight w:val="113"/>
        </w:trPr>
        <w:tc>
          <w:tcPr>
            <w:tcW w:w="5260" w:type="dxa"/>
            <w:vMerge w:val="restart"/>
            <w:tcBorders>
              <w:top w:val="single" w:sz="4" w:space="0" w:color="auto"/>
              <w:left w:val="nil"/>
              <w:right w:val="nil"/>
            </w:tcBorders>
            <w:shd w:val="clear" w:color="000000" w:fill="FABF8F"/>
            <w:vAlign w:val="center"/>
            <w:hideMark/>
          </w:tcPr>
          <w:p w:rsidR="00C2476D" w:rsidRPr="00BB5191" w:rsidRDefault="00C2476D" w:rsidP="004C5F0C">
            <w:pPr>
              <w:spacing w:after="0"/>
              <w:ind w:firstLine="0"/>
              <w:jc w:val="left"/>
              <w:rPr>
                <w:rFonts w:ascii="Arial Narrow" w:hAnsi="Arial Narrow"/>
                <w:color w:val="000000"/>
                <w:lang w:val="es-ES" w:eastAsia="es-ES"/>
              </w:rPr>
            </w:pPr>
            <w:r w:rsidRPr="00BB5191">
              <w:rPr>
                <w:rFonts w:ascii="Arial" w:hAnsi="Arial" w:cs="Arial"/>
                <w:color w:val="000000"/>
                <w:sz w:val="18"/>
                <w:szCs w:val="18"/>
                <w:lang w:val="es-ES" w:eastAsia="es-ES"/>
              </w:rPr>
              <w:t>Bienes corrientes y servicios</w:t>
            </w:r>
          </w:p>
        </w:tc>
        <w:tc>
          <w:tcPr>
            <w:tcW w:w="2304" w:type="dxa"/>
            <w:gridSpan w:val="2"/>
            <w:tcBorders>
              <w:top w:val="single" w:sz="4" w:space="0" w:color="auto"/>
              <w:left w:val="nil"/>
              <w:bottom w:val="single" w:sz="2" w:space="0" w:color="auto"/>
              <w:right w:val="nil"/>
            </w:tcBorders>
            <w:shd w:val="clear" w:color="000000" w:fill="FABF8F"/>
            <w:vAlign w:val="center"/>
            <w:hideMark/>
          </w:tcPr>
          <w:p w:rsidR="00C2476D" w:rsidRPr="00BB5191" w:rsidRDefault="00C2476D" w:rsidP="004C5F0C">
            <w:pPr>
              <w:spacing w:after="0"/>
              <w:ind w:firstLine="0"/>
              <w:rPr>
                <w:rFonts w:ascii="Arial" w:hAnsi="Arial" w:cs="Arial"/>
                <w:color w:val="000000"/>
                <w:sz w:val="18"/>
                <w:szCs w:val="18"/>
                <w:lang w:val="es-ES" w:eastAsia="es-ES"/>
              </w:rPr>
            </w:pPr>
            <w:r w:rsidRPr="00BB5191">
              <w:rPr>
                <w:rFonts w:ascii="Arial" w:hAnsi="Arial" w:cs="Arial"/>
                <w:color w:val="000000"/>
                <w:sz w:val="18"/>
                <w:szCs w:val="18"/>
                <w:lang w:val="es-ES" w:eastAsia="es-ES"/>
              </w:rPr>
              <w:t>Obligaciones reconocidas</w:t>
            </w:r>
          </w:p>
        </w:tc>
        <w:tc>
          <w:tcPr>
            <w:tcW w:w="1196" w:type="dxa"/>
            <w:vMerge w:val="restart"/>
            <w:tcBorders>
              <w:top w:val="single" w:sz="4" w:space="0" w:color="auto"/>
              <w:left w:val="nil"/>
              <w:right w:val="nil"/>
            </w:tcBorders>
            <w:shd w:val="clear" w:color="000000" w:fill="FABF8F"/>
            <w:vAlign w:val="center"/>
            <w:hideMark/>
          </w:tcPr>
          <w:p w:rsidR="00C2476D" w:rsidRPr="00BB5191" w:rsidRDefault="00C2476D" w:rsidP="00AA0FF4">
            <w:pPr>
              <w:spacing w:after="0"/>
              <w:ind w:firstLine="0"/>
              <w:jc w:val="right"/>
              <w:rPr>
                <w:rFonts w:ascii="Arial" w:hAnsi="Arial" w:cs="Arial"/>
                <w:color w:val="000000"/>
                <w:sz w:val="18"/>
                <w:szCs w:val="18"/>
                <w:lang w:val="es-ES" w:eastAsia="es-ES"/>
              </w:rPr>
            </w:pPr>
            <w:r w:rsidRPr="00BB5191">
              <w:rPr>
                <w:rFonts w:ascii="Arial" w:hAnsi="Arial" w:cs="Arial"/>
                <w:color w:val="000000"/>
                <w:sz w:val="18"/>
                <w:szCs w:val="18"/>
                <w:lang w:val="es-ES" w:eastAsia="es-ES"/>
              </w:rPr>
              <w:t>Porcentaje</w:t>
            </w:r>
          </w:p>
          <w:p w:rsidR="00C2476D" w:rsidRPr="00BB5191" w:rsidRDefault="00C2476D" w:rsidP="00AA0FF4">
            <w:pPr>
              <w:spacing w:after="0"/>
              <w:ind w:firstLine="0"/>
              <w:jc w:val="right"/>
              <w:rPr>
                <w:rFonts w:ascii="Arial" w:hAnsi="Arial" w:cs="Arial"/>
                <w:color w:val="000000"/>
                <w:sz w:val="18"/>
                <w:szCs w:val="18"/>
                <w:lang w:val="es-ES" w:eastAsia="es-ES"/>
              </w:rPr>
            </w:pPr>
            <w:r w:rsidRPr="00BB5191">
              <w:rPr>
                <w:rFonts w:ascii="Arial" w:hAnsi="Arial" w:cs="Arial"/>
                <w:color w:val="000000"/>
                <w:sz w:val="18"/>
                <w:szCs w:val="18"/>
                <w:lang w:val="es-ES" w:eastAsia="es-ES"/>
              </w:rPr>
              <w:t>Variación</w:t>
            </w:r>
          </w:p>
        </w:tc>
      </w:tr>
      <w:tr w:rsidR="00C2476D" w:rsidRPr="00BB5191" w:rsidTr="00A06489">
        <w:trPr>
          <w:trHeight w:val="113"/>
        </w:trPr>
        <w:tc>
          <w:tcPr>
            <w:tcW w:w="5260" w:type="dxa"/>
            <w:vMerge/>
            <w:tcBorders>
              <w:left w:val="nil"/>
              <w:bottom w:val="single" w:sz="4" w:space="0" w:color="auto"/>
              <w:right w:val="nil"/>
            </w:tcBorders>
            <w:shd w:val="clear" w:color="000000" w:fill="FABF8F"/>
            <w:vAlign w:val="center"/>
            <w:hideMark/>
          </w:tcPr>
          <w:p w:rsidR="00C2476D" w:rsidRPr="00BB5191" w:rsidRDefault="00C2476D" w:rsidP="004C5F0C">
            <w:pPr>
              <w:spacing w:after="0"/>
              <w:ind w:firstLine="0"/>
              <w:jc w:val="left"/>
              <w:rPr>
                <w:rFonts w:ascii="Arial Narrow" w:hAnsi="Arial Narrow"/>
                <w:color w:val="000000"/>
                <w:lang w:val="es-ES" w:eastAsia="es-ES"/>
              </w:rPr>
            </w:pPr>
          </w:p>
        </w:tc>
        <w:tc>
          <w:tcPr>
            <w:tcW w:w="1134" w:type="dxa"/>
            <w:tcBorders>
              <w:top w:val="single" w:sz="2" w:space="0" w:color="auto"/>
              <w:left w:val="nil"/>
              <w:bottom w:val="single" w:sz="4" w:space="0" w:color="auto"/>
              <w:right w:val="nil"/>
            </w:tcBorders>
            <w:shd w:val="clear" w:color="000000" w:fill="FABF8F"/>
            <w:vAlign w:val="center"/>
            <w:hideMark/>
          </w:tcPr>
          <w:p w:rsidR="00C2476D" w:rsidRPr="00BB5191" w:rsidRDefault="00C2476D" w:rsidP="004C5F0C">
            <w:pPr>
              <w:spacing w:after="0"/>
              <w:ind w:firstLine="0"/>
              <w:jc w:val="right"/>
              <w:rPr>
                <w:rFonts w:ascii="Arial" w:hAnsi="Arial" w:cs="Arial"/>
                <w:color w:val="000000"/>
                <w:sz w:val="18"/>
                <w:szCs w:val="18"/>
                <w:lang w:val="es-ES" w:eastAsia="es-ES"/>
              </w:rPr>
            </w:pPr>
            <w:r w:rsidRPr="00BB5191">
              <w:rPr>
                <w:rFonts w:ascii="Arial" w:hAnsi="Arial" w:cs="Arial"/>
                <w:color w:val="000000"/>
                <w:sz w:val="18"/>
                <w:szCs w:val="18"/>
                <w:lang w:val="es-ES" w:eastAsia="es-ES"/>
              </w:rPr>
              <w:t>2015</w:t>
            </w:r>
          </w:p>
        </w:tc>
        <w:tc>
          <w:tcPr>
            <w:tcW w:w="1170" w:type="dxa"/>
            <w:tcBorders>
              <w:top w:val="single" w:sz="2" w:space="0" w:color="auto"/>
              <w:left w:val="nil"/>
              <w:bottom w:val="single" w:sz="4" w:space="0" w:color="auto"/>
              <w:right w:val="nil"/>
            </w:tcBorders>
            <w:shd w:val="clear" w:color="000000" w:fill="FABF8F"/>
            <w:vAlign w:val="center"/>
            <w:hideMark/>
          </w:tcPr>
          <w:p w:rsidR="00C2476D" w:rsidRPr="00BB5191" w:rsidRDefault="00C2476D" w:rsidP="004C5F0C">
            <w:pPr>
              <w:spacing w:after="0"/>
              <w:ind w:firstLine="0"/>
              <w:jc w:val="right"/>
              <w:rPr>
                <w:rFonts w:ascii="Arial" w:hAnsi="Arial" w:cs="Arial"/>
                <w:color w:val="000000"/>
                <w:sz w:val="18"/>
                <w:szCs w:val="18"/>
                <w:lang w:val="es-ES" w:eastAsia="es-ES"/>
              </w:rPr>
            </w:pPr>
            <w:r w:rsidRPr="00BB5191">
              <w:rPr>
                <w:rFonts w:ascii="Arial" w:hAnsi="Arial" w:cs="Arial"/>
                <w:color w:val="000000"/>
                <w:sz w:val="18"/>
                <w:szCs w:val="18"/>
                <w:lang w:val="es-ES" w:eastAsia="es-ES"/>
              </w:rPr>
              <w:t>2016</w:t>
            </w:r>
          </w:p>
        </w:tc>
        <w:tc>
          <w:tcPr>
            <w:tcW w:w="1196" w:type="dxa"/>
            <w:vMerge/>
            <w:tcBorders>
              <w:left w:val="nil"/>
              <w:bottom w:val="single" w:sz="4" w:space="0" w:color="auto"/>
              <w:right w:val="nil"/>
            </w:tcBorders>
            <w:shd w:val="clear" w:color="000000" w:fill="FABF8F"/>
            <w:vAlign w:val="center"/>
            <w:hideMark/>
          </w:tcPr>
          <w:p w:rsidR="00C2476D" w:rsidRPr="00BB5191" w:rsidRDefault="00C2476D" w:rsidP="004C5F0C">
            <w:pPr>
              <w:spacing w:after="0"/>
              <w:ind w:firstLine="0"/>
              <w:jc w:val="right"/>
              <w:rPr>
                <w:rFonts w:ascii="Arial" w:hAnsi="Arial" w:cs="Arial"/>
                <w:color w:val="000000"/>
                <w:sz w:val="18"/>
                <w:szCs w:val="18"/>
                <w:lang w:val="es-ES" w:eastAsia="es-ES"/>
              </w:rPr>
            </w:pPr>
          </w:p>
        </w:tc>
      </w:tr>
      <w:tr w:rsidR="00C2476D" w:rsidRPr="00BB5191" w:rsidTr="00A06489">
        <w:trPr>
          <w:trHeight w:val="255"/>
        </w:trPr>
        <w:tc>
          <w:tcPr>
            <w:tcW w:w="5260" w:type="dxa"/>
            <w:tcBorders>
              <w:top w:val="single" w:sz="4" w:space="0" w:color="auto"/>
              <w:left w:val="nil"/>
              <w:bottom w:val="single" w:sz="2" w:space="0" w:color="auto"/>
              <w:right w:val="nil"/>
            </w:tcBorders>
            <w:shd w:val="clear" w:color="auto" w:fill="auto"/>
            <w:vAlign w:val="center"/>
            <w:hideMark/>
          </w:tcPr>
          <w:p w:rsidR="00C2476D" w:rsidRPr="00BB5191" w:rsidRDefault="00C2476D" w:rsidP="004C5F0C">
            <w:pPr>
              <w:spacing w:after="0"/>
              <w:ind w:firstLine="0"/>
              <w:jc w:val="left"/>
              <w:rPr>
                <w:rFonts w:ascii="Arial Narrow" w:hAnsi="Arial Narrow"/>
                <w:color w:val="000000"/>
                <w:lang w:val="es-ES" w:eastAsia="es-ES"/>
              </w:rPr>
            </w:pPr>
            <w:r>
              <w:rPr>
                <w:rFonts w:ascii="Arial Narrow" w:hAnsi="Arial Narrow"/>
                <w:color w:val="000000"/>
                <w:lang w:val="es-ES" w:eastAsia="es-ES"/>
              </w:rPr>
              <w:t>Suministros</w:t>
            </w:r>
          </w:p>
        </w:tc>
        <w:tc>
          <w:tcPr>
            <w:tcW w:w="1134" w:type="dxa"/>
            <w:tcBorders>
              <w:top w:val="single" w:sz="4" w:space="0" w:color="auto"/>
              <w:left w:val="nil"/>
              <w:bottom w:val="single" w:sz="2" w:space="0" w:color="auto"/>
              <w:right w:val="nil"/>
            </w:tcBorders>
            <w:shd w:val="clear" w:color="auto" w:fill="auto"/>
            <w:vAlign w:val="center"/>
            <w:hideMark/>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348.256</w:t>
            </w:r>
          </w:p>
        </w:tc>
        <w:tc>
          <w:tcPr>
            <w:tcW w:w="1170" w:type="dxa"/>
            <w:tcBorders>
              <w:top w:val="single" w:sz="4" w:space="0" w:color="auto"/>
              <w:left w:val="nil"/>
              <w:bottom w:val="single" w:sz="2" w:space="0" w:color="auto"/>
              <w:right w:val="nil"/>
            </w:tcBorders>
            <w:shd w:val="clear" w:color="auto" w:fill="auto"/>
            <w:vAlign w:val="center"/>
            <w:hideMark/>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370.016</w:t>
            </w:r>
          </w:p>
        </w:tc>
        <w:tc>
          <w:tcPr>
            <w:tcW w:w="1196" w:type="dxa"/>
            <w:tcBorders>
              <w:top w:val="single" w:sz="4" w:space="0" w:color="auto"/>
              <w:left w:val="nil"/>
              <w:bottom w:val="single" w:sz="2" w:space="0" w:color="auto"/>
              <w:right w:val="nil"/>
            </w:tcBorders>
            <w:shd w:val="clear" w:color="000000" w:fill="FFFFFF"/>
            <w:vAlign w:val="center"/>
            <w:hideMark/>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6</w:t>
            </w:r>
          </w:p>
        </w:tc>
      </w:tr>
      <w:tr w:rsidR="00C2476D" w:rsidRPr="00BB5191" w:rsidTr="00A06489">
        <w:trPr>
          <w:trHeight w:val="255"/>
        </w:trPr>
        <w:tc>
          <w:tcPr>
            <w:tcW w:w="5260" w:type="dxa"/>
            <w:tcBorders>
              <w:top w:val="single" w:sz="2" w:space="0" w:color="auto"/>
              <w:left w:val="nil"/>
              <w:bottom w:val="single" w:sz="2" w:space="0" w:color="auto"/>
              <w:right w:val="nil"/>
            </w:tcBorders>
            <w:shd w:val="clear" w:color="auto" w:fill="auto"/>
            <w:vAlign w:val="center"/>
            <w:hideMark/>
          </w:tcPr>
          <w:p w:rsidR="00C2476D" w:rsidRPr="00BB5191" w:rsidRDefault="00C2476D" w:rsidP="004C5F0C">
            <w:pPr>
              <w:spacing w:after="0"/>
              <w:ind w:firstLine="0"/>
              <w:jc w:val="left"/>
              <w:rPr>
                <w:rFonts w:ascii="Arial Narrow" w:hAnsi="Arial Narrow"/>
                <w:color w:val="000000"/>
                <w:lang w:val="es-ES" w:eastAsia="es-ES"/>
              </w:rPr>
            </w:pPr>
            <w:r>
              <w:rPr>
                <w:rFonts w:ascii="Arial Narrow" w:hAnsi="Arial Narrow"/>
                <w:color w:val="000000"/>
                <w:lang w:val="es-ES" w:eastAsia="es-ES"/>
              </w:rPr>
              <w:t>Limpieza edificios municipales</w:t>
            </w:r>
          </w:p>
        </w:tc>
        <w:tc>
          <w:tcPr>
            <w:tcW w:w="1134" w:type="dxa"/>
            <w:tcBorders>
              <w:top w:val="single" w:sz="2" w:space="0" w:color="auto"/>
              <w:left w:val="nil"/>
              <w:bottom w:val="single" w:sz="2" w:space="0" w:color="auto"/>
              <w:right w:val="nil"/>
            </w:tcBorders>
            <w:shd w:val="clear" w:color="auto" w:fill="auto"/>
            <w:vAlign w:val="center"/>
            <w:hideMark/>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181.371</w:t>
            </w:r>
          </w:p>
        </w:tc>
        <w:tc>
          <w:tcPr>
            <w:tcW w:w="1170" w:type="dxa"/>
            <w:tcBorders>
              <w:top w:val="single" w:sz="2" w:space="0" w:color="auto"/>
              <w:left w:val="nil"/>
              <w:bottom w:val="single" w:sz="2" w:space="0" w:color="auto"/>
              <w:right w:val="nil"/>
            </w:tcBorders>
            <w:shd w:val="clear" w:color="auto" w:fill="auto"/>
            <w:vAlign w:val="center"/>
            <w:hideMark/>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202.114</w:t>
            </w:r>
          </w:p>
        </w:tc>
        <w:tc>
          <w:tcPr>
            <w:tcW w:w="1196" w:type="dxa"/>
            <w:tcBorders>
              <w:top w:val="single" w:sz="2" w:space="0" w:color="auto"/>
              <w:left w:val="nil"/>
              <w:bottom w:val="single" w:sz="2" w:space="0" w:color="auto"/>
              <w:right w:val="nil"/>
            </w:tcBorders>
            <w:shd w:val="clear" w:color="000000" w:fill="FFFFFF"/>
            <w:vAlign w:val="center"/>
            <w:hideMark/>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11</w:t>
            </w:r>
          </w:p>
        </w:tc>
      </w:tr>
      <w:tr w:rsidR="00C2476D" w:rsidRPr="00BB5191" w:rsidTr="00A06489">
        <w:trPr>
          <w:trHeight w:val="255"/>
        </w:trPr>
        <w:tc>
          <w:tcPr>
            <w:tcW w:w="5260" w:type="dxa"/>
            <w:tcBorders>
              <w:top w:val="single" w:sz="2" w:space="0" w:color="auto"/>
              <w:left w:val="nil"/>
              <w:bottom w:val="single" w:sz="2" w:space="0" w:color="auto"/>
              <w:right w:val="nil"/>
            </w:tcBorders>
            <w:shd w:val="clear" w:color="auto" w:fill="auto"/>
            <w:vAlign w:val="center"/>
            <w:hideMark/>
          </w:tcPr>
          <w:p w:rsidR="00C2476D" w:rsidRPr="00BB5191" w:rsidRDefault="00C2476D" w:rsidP="004C5F0C">
            <w:pPr>
              <w:spacing w:after="0"/>
              <w:ind w:firstLine="0"/>
              <w:rPr>
                <w:rFonts w:ascii="Arial Narrow" w:hAnsi="Arial Narrow"/>
                <w:color w:val="000000"/>
                <w:lang w:val="es-ES" w:eastAsia="es-ES"/>
              </w:rPr>
            </w:pPr>
            <w:r>
              <w:rPr>
                <w:rFonts w:ascii="Arial Narrow" w:hAnsi="Arial Narrow"/>
                <w:color w:val="000000"/>
                <w:lang w:val="es-ES" w:eastAsia="es-ES"/>
              </w:rPr>
              <w:t>Fiestas patronales y fin de semana juventud</w:t>
            </w:r>
          </w:p>
        </w:tc>
        <w:tc>
          <w:tcPr>
            <w:tcW w:w="1134" w:type="dxa"/>
            <w:tcBorders>
              <w:top w:val="single" w:sz="2" w:space="0" w:color="auto"/>
              <w:left w:val="nil"/>
              <w:bottom w:val="single" w:sz="2" w:space="0" w:color="auto"/>
              <w:right w:val="nil"/>
            </w:tcBorders>
            <w:shd w:val="clear" w:color="auto" w:fill="auto"/>
            <w:vAlign w:val="center"/>
            <w:hideMark/>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178.459</w:t>
            </w:r>
          </w:p>
        </w:tc>
        <w:tc>
          <w:tcPr>
            <w:tcW w:w="1170" w:type="dxa"/>
            <w:tcBorders>
              <w:top w:val="single" w:sz="2" w:space="0" w:color="auto"/>
              <w:left w:val="nil"/>
              <w:bottom w:val="single" w:sz="2" w:space="0" w:color="auto"/>
              <w:right w:val="nil"/>
            </w:tcBorders>
            <w:shd w:val="clear" w:color="auto" w:fill="auto"/>
            <w:vAlign w:val="center"/>
            <w:hideMark/>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159.034</w:t>
            </w:r>
          </w:p>
        </w:tc>
        <w:tc>
          <w:tcPr>
            <w:tcW w:w="1196" w:type="dxa"/>
            <w:tcBorders>
              <w:top w:val="single" w:sz="2" w:space="0" w:color="auto"/>
              <w:left w:val="nil"/>
              <w:bottom w:val="single" w:sz="2" w:space="0" w:color="auto"/>
              <w:right w:val="nil"/>
            </w:tcBorders>
            <w:shd w:val="clear" w:color="000000" w:fill="FFFFFF"/>
            <w:vAlign w:val="center"/>
            <w:hideMark/>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-11</w:t>
            </w:r>
          </w:p>
        </w:tc>
      </w:tr>
      <w:tr w:rsidR="00C2476D" w:rsidRPr="00BB5191" w:rsidTr="00A06489">
        <w:trPr>
          <w:trHeight w:val="255"/>
        </w:trPr>
        <w:tc>
          <w:tcPr>
            <w:tcW w:w="5260" w:type="dxa"/>
            <w:tcBorders>
              <w:top w:val="single" w:sz="2" w:space="0" w:color="auto"/>
              <w:left w:val="nil"/>
              <w:bottom w:val="single" w:sz="4" w:space="0" w:color="auto"/>
              <w:right w:val="nil"/>
            </w:tcBorders>
            <w:shd w:val="clear" w:color="auto" w:fill="auto"/>
            <w:vAlign w:val="center"/>
            <w:hideMark/>
          </w:tcPr>
          <w:p w:rsidR="00C2476D" w:rsidRPr="00BB5191" w:rsidRDefault="00C2476D" w:rsidP="004C5F0C">
            <w:pPr>
              <w:spacing w:after="0"/>
              <w:ind w:firstLine="0"/>
              <w:rPr>
                <w:rFonts w:ascii="Arial Narrow" w:hAnsi="Arial Narrow"/>
                <w:color w:val="000000"/>
                <w:lang w:val="es-ES" w:eastAsia="es-ES"/>
              </w:rPr>
            </w:pPr>
            <w:r>
              <w:rPr>
                <w:rFonts w:ascii="Arial Narrow" w:hAnsi="Arial Narrow"/>
                <w:color w:val="000000"/>
                <w:lang w:val="es-ES" w:eastAsia="es-ES"/>
              </w:rPr>
              <w:t xml:space="preserve">Gestión casa de la juventud (Centro </w:t>
            </w:r>
            <w:proofErr w:type="spellStart"/>
            <w:r>
              <w:rPr>
                <w:rFonts w:ascii="Arial Narrow" w:hAnsi="Arial Narrow"/>
                <w:color w:val="000000"/>
                <w:lang w:val="es-ES" w:eastAsia="es-ES"/>
              </w:rPr>
              <w:t>Luyber</w:t>
            </w:r>
            <w:proofErr w:type="spellEnd"/>
            <w:r>
              <w:rPr>
                <w:rFonts w:ascii="Arial Narrow" w:hAnsi="Arial Narrow"/>
                <w:color w:val="000000"/>
                <w:lang w:val="es-ES" w:eastAsia="es-ES"/>
              </w:rPr>
              <w:t>)</w:t>
            </w:r>
          </w:p>
        </w:tc>
        <w:tc>
          <w:tcPr>
            <w:tcW w:w="1134" w:type="dxa"/>
            <w:tcBorders>
              <w:top w:val="single" w:sz="2" w:space="0" w:color="auto"/>
              <w:left w:val="nil"/>
              <w:bottom w:val="single" w:sz="4" w:space="0" w:color="auto"/>
              <w:right w:val="nil"/>
            </w:tcBorders>
            <w:shd w:val="clear" w:color="auto" w:fill="auto"/>
            <w:vAlign w:val="center"/>
            <w:hideMark/>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73.459</w:t>
            </w:r>
          </w:p>
        </w:tc>
        <w:tc>
          <w:tcPr>
            <w:tcW w:w="1170" w:type="dxa"/>
            <w:tcBorders>
              <w:top w:val="single" w:sz="2" w:space="0" w:color="auto"/>
              <w:left w:val="nil"/>
              <w:bottom w:val="single" w:sz="4" w:space="0" w:color="auto"/>
              <w:right w:val="nil"/>
            </w:tcBorders>
            <w:shd w:val="clear" w:color="auto" w:fill="auto"/>
            <w:vAlign w:val="center"/>
            <w:hideMark/>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73.459</w:t>
            </w:r>
          </w:p>
        </w:tc>
        <w:tc>
          <w:tcPr>
            <w:tcW w:w="1196" w:type="dxa"/>
            <w:tcBorders>
              <w:top w:val="single" w:sz="2" w:space="0" w:color="auto"/>
              <w:left w:val="nil"/>
              <w:bottom w:val="single" w:sz="4" w:space="0" w:color="auto"/>
              <w:right w:val="nil"/>
            </w:tcBorders>
            <w:shd w:val="clear" w:color="000000" w:fill="FFFFFF"/>
            <w:vAlign w:val="center"/>
            <w:hideMark/>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C2476D" w:rsidRPr="00BB5191" w:rsidTr="006D1119">
        <w:trPr>
          <w:trHeight w:val="255"/>
        </w:trPr>
        <w:tc>
          <w:tcPr>
            <w:tcW w:w="5260" w:type="dxa"/>
            <w:tcBorders>
              <w:top w:val="single" w:sz="2" w:space="0" w:color="auto"/>
              <w:left w:val="nil"/>
              <w:bottom w:val="single" w:sz="4" w:space="0" w:color="auto"/>
              <w:right w:val="nil"/>
            </w:tcBorders>
            <w:shd w:val="clear" w:color="auto" w:fill="auto"/>
            <w:vAlign w:val="center"/>
          </w:tcPr>
          <w:p w:rsidR="00C2476D" w:rsidRPr="00BB5191" w:rsidRDefault="00C2476D" w:rsidP="004C5F0C">
            <w:pPr>
              <w:spacing w:after="0"/>
              <w:ind w:firstLine="0"/>
              <w:rPr>
                <w:rFonts w:ascii="Arial Narrow" w:hAnsi="Arial Narrow"/>
                <w:color w:val="000000"/>
                <w:lang w:val="es-ES" w:eastAsia="es-ES"/>
              </w:rPr>
            </w:pPr>
            <w:r>
              <w:rPr>
                <w:rFonts w:ascii="Arial Narrow" w:hAnsi="Arial Narrow"/>
                <w:color w:val="000000"/>
                <w:lang w:val="es-ES" w:eastAsia="es-ES"/>
              </w:rPr>
              <w:t>Otros gastos</w:t>
            </w:r>
          </w:p>
        </w:tc>
        <w:tc>
          <w:tcPr>
            <w:tcW w:w="1134" w:type="dxa"/>
            <w:tcBorders>
              <w:top w:val="single" w:sz="2" w:space="0" w:color="auto"/>
              <w:left w:val="nil"/>
              <w:bottom w:val="single" w:sz="4" w:space="0" w:color="auto"/>
              <w:right w:val="nil"/>
            </w:tcBorders>
            <w:shd w:val="clear" w:color="auto" w:fill="auto"/>
            <w:vAlign w:val="center"/>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651.350</w:t>
            </w:r>
          </w:p>
        </w:tc>
        <w:tc>
          <w:tcPr>
            <w:tcW w:w="1170" w:type="dxa"/>
            <w:tcBorders>
              <w:top w:val="single" w:sz="2" w:space="0" w:color="auto"/>
              <w:left w:val="nil"/>
              <w:bottom w:val="single" w:sz="4" w:space="0" w:color="auto"/>
              <w:right w:val="nil"/>
            </w:tcBorders>
            <w:shd w:val="clear" w:color="auto" w:fill="auto"/>
            <w:vAlign w:val="center"/>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661.860</w:t>
            </w:r>
          </w:p>
        </w:tc>
        <w:tc>
          <w:tcPr>
            <w:tcW w:w="1196" w:type="dxa"/>
            <w:tcBorders>
              <w:top w:val="single" w:sz="2" w:space="0" w:color="auto"/>
              <w:left w:val="nil"/>
              <w:bottom w:val="single" w:sz="4" w:space="0" w:color="auto"/>
              <w:right w:val="nil"/>
            </w:tcBorders>
            <w:shd w:val="clear" w:color="000000" w:fill="FFFFFF"/>
            <w:vAlign w:val="center"/>
          </w:tcPr>
          <w:p w:rsidR="00C2476D" w:rsidRPr="00BB5191"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r>
      <w:tr w:rsidR="00C2476D" w:rsidRPr="00B95983" w:rsidTr="00A06489">
        <w:trPr>
          <w:trHeight w:val="255"/>
        </w:trPr>
        <w:tc>
          <w:tcPr>
            <w:tcW w:w="5260" w:type="dxa"/>
            <w:tcBorders>
              <w:top w:val="single" w:sz="4" w:space="0" w:color="auto"/>
              <w:left w:val="nil"/>
              <w:bottom w:val="single" w:sz="4" w:space="0" w:color="auto"/>
              <w:right w:val="nil"/>
            </w:tcBorders>
            <w:shd w:val="clear" w:color="auto" w:fill="FABF8F" w:themeFill="accent6" w:themeFillTint="99"/>
            <w:vAlign w:val="center"/>
            <w:hideMark/>
          </w:tcPr>
          <w:p w:rsidR="00C2476D" w:rsidRPr="00BB5191" w:rsidRDefault="00C2476D" w:rsidP="004C5F0C">
            <w:pPr>
              <w:spacing w:after="0"/>
              <w:ind w:firstLine="0"/>
              <w:jc w:val="left"/>
              <w:rPr>
                <w:rFonts w:ascii="Arial" w:hAnsi="Arial" w:cs="Arial"/>
                <w:bCs/>
                <w:color w:val="000000"/>
                <w:sz w:val="18"/>
                <w:szCs w:val="18"/>
                <w:lang w:val="es-ES" w:eastAsia="es-ES"/>
              </w:rPr>
            </w:pPr>
            <w:r w:rsidRPr="00BB5191">
              <w:rPr>
                <w:rFonts w:ascii="Arial" w:hAnsi="Arial" w:cs="Arial"/>
                <w:bCs/>
                <w:color w:val="000000"/>
                <w:sz w:val="18"/>
                <w:szCs w:val="18"/>
                <w:lang w:val="es-ES" w:eastAsia="es-ES"/>
              </w:rPr>
              <w:t>Total capítulo 2</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rsidR="00C2476D" w:rsidRPr="00BB5191" w:rsidRDefault="00B04B29" w:rsidP="004C5F0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C2476D">
              <w:rPr>
                <w:rFonts w:ascii="Arial" w:hAnsi="Arial" w:cs="Arial"/>
                <w:bCs/>
                <w:color w:val="000000"/>
                <w:sz w:val="18"/>
                <w:szCs w:val="18"/>
                <w:lang w:val="es-ES" w:eastAsia="es-ES"/>
              </w:rPr>
              <w:instrText xml:space="preserve"> =SUM(b3:b7) </w:instrText>
            </w:r>
            <w:r>
              <w:rPr>
                <w:rFonts w:ascii="Arial" w:hAnsi="Arial" w:cs="Arial"/>
                <w:bCs/>
                <w:color w:val="000000"/>
                <w:sz w:val="18"/>
                <w:szCs w:val="18"/>
                <w:lang w:val="es-ES" w:eastAsia="es-ES"/>
              </w:rPr>
              <w:fldChar w:fldCharType="separate"/>
            </w:r>
            <w:r w:rsidR="00C2476D">
              <w:rPr>
                <w:rFonts w:ascii="Arial" w:hAnsi="Arial" w:cs="Arial"/>
                <w:bCs/>
                <w:noProof/>
                <w:color w:val="000000"/>
                <w:sz w:val="18"/>
                <w:szCs w:val="18"/>
                <w:lang w:val="es-ES" w:eastAsia="es-ES"/>
              </w:rPr>
              <w:t>1.432.895</w:t>
            </w:r>
            <w:r>
              <w:rPr>
                <w:rFonts w:ascii="Arial" w:hAnsi="Arial" w:cs="Arial"/>
                <w:bCs/>
                <w:color w:val="000000"/>
                <w:sz w:val="18"/>
                <w:szCs w:val="18"/>
                <w:lang w:val="es-ES" w:eastAsia="es-ES"/>
              </w:rPr>
              <w:fldChar w:fldCharType="end"/>
            </w:r>
          </w:p>
        </w:tc>
        <w:tc>
          <w:tcPr>
            <w:tcW w:w="1170" w:type="dxa"/>
            <w:tcBorders>
              <w:top w:val="single" w:sz="4" w:space="0" w:color="auto"/>
              <w:left w:val="nil"/>
              <w:bottom w:val="single" w:sz="4" w:space="0" w:color="auto"/>
              <w:right w:val="nil"/>
            </w:tcBorders>
            <w:shd w:val="clear" w:color="auto" w:fill="FABF8F" w:themeFill="accent6" w:themeFillTint="99"/>
            <w:vAlign w:val="center"/>
          </w:tcPr>
          <w:p w:rsidR="00C2476D" w:rsidRPr="00BB5191" w:rsidRDefault="00B04B29" w:rsidP="004C5F0C">
            <w:pPr>
              <w:spacing w:after="0"/>
              <w:ind w:firstLine="0"/>
              <w:jc w:val="right"/>
              <w:rPr>
                <w:rFonts w:ascii="Arial" w:hAnsi="Arial" w:cs="Arial"/>
                <w:bCs/>
                <w:color w:val="000000"/>
                <w:sz w:val="18"/>
                <w:szCs w:val="18"/>
                <w:lang w:val="es-ES" w:eastAsia="es-ES"/>
              </w:rPr>
            </w:pPr>
            <w:r>
              <w:rPr>
                <w:rFonts w:ascii="Arial" w:hAnsi="Arial" w:cs="Arial"/>
                <w:bCs/>
                <w:noProof/>
                <w:color w:val="000000"/>
                <w:sz w:val="18"/>
                <w:szCs w:val="18"/>
                <w:lang w:val="es-ES" w:eastAsia="es-ES"/>
              </w:rPr>
              <w:fldChar w:fldCharType="begin"/>
            </w:r>
            <w:r w:rsidR="00C2476D">
              <w:rPr>
                <w:rFonts w:ascii="Arial" w:hAnsi="Arial" w:cs="Arial"/>
                <w:bCs/>
                <w:noProof/>
                <w:color w:val="000000"/>
                <w:sz w:val="18"/>
                <w:szCs w:val="18"/>
                <w:lang w:val="es-ES" w:eastAsia="es-ES"/>
              </w:rPr>
              <w:instrText xml:space="preserve"> =SUM(c3:c7) </w:instrText>
            </w:r>
            <w:r>
              <w:rPr>
                <w:rFonts w:ascii="Arial" w:hAnsi="Arial" w:cs="Arial"/>
                <w:bCs/>
                <w:noProof/>
                <w:color w:val="000000"/>
                <w:sz w:val="18"/>
                <w:szCs w:val="18"/>
                <w:lang w:val="es-ES" w:eastAsia="es-ES"/>
              </w:rPr>
              <w:fldChar w:fldCharType="separate"/>
            </w:r>
            <w:r w:rsidR="00C2476D">
              <w:rPr>
                <w:rFonts w:ascii="Arial" w:hAnsi="Arial" w:cs="Arial"/>
                <w:bCs/>
                <w:noProof/>
                <w:color w:val="000000"/>
                <w:sz w:val="18"/>
                <w:szCs w:val="18"/>
                <w:lang w:val="es-ES" w:eastAsia="es-ES"/>
              </w:rPr>
              <w:t>1.466.483</w:t>
            </w:r>
            <w:r>
              <w:rPr>
                <w:rFonts w:ascii="Arial" w:hAnsi="Arial" w:cs="Arial"/>
                <w:bCs/>
                <w:noProof/>
                <w:color w:val="000000"/>
                <w:sz w:val="18"/>
                <w:szCs w:val="18"/>
                <w:lang w:val="es-ES" w:eastAsia="es-ES"/>
              </w:rPr>
              <w:fldChar w:fldCharType="end"/>
            </w:r>
          </w:p>
        </w:tc>
        <w:tc>
          <w:tcPr>
            <w:tcW w:w="1196" w:type="dxa"/>
            <w:tcBorders>
              <w:top w:val="single" w:sz="4" w:space="0" w:color="auto"/>
              <w:left w:val="nil"/>
              <w:bottom w:val="single" w:sz="4" w:space="0" w:color="auto"/>
              <w:right w:val="nil"/>
            </w:tcBorders>
            <w:shd w:val="clear" w:color="auto" w:fill="FABF8F" w:themeFill="accent6" w:themeFillTint="99"/>
            <w:vAlign w:val="center"/>
            <w:hideMark/>
          </w:tcPr>
          <w:p w:rsidR="00C2476D" w:rsidRPr="00B95983" w:rsidRDefault="00C2476D" w:rsidP="004C5F0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w:t>
            </w:r>
          </w:p>
        </w:tc>
      </w:tr>
    </w:tbl>
    <w:p w:rsidR="00C2476D" w:rsidRPr="00586469" w:rsidRDefault="00C2476D" w:rsidP="00A06489">
      <w:pPr>
        <w:pStyle w:val="texto"/>
        <w:spacing w:before="180" w:after="180"/>
      </w:pPr>
      <w:r w:rsidRPr="00586469">
        <w:t>En 2016 se han adjudicado los siguientes contratos, cuyos gastos se integran en este capítulo:</w:t>
      </w:r>
    </w:p>
    <w:tbl>
      <w:tblPr>
        <w:tblW w:w="8859" w:type="dxa"/>
        <w:tblLayout w:type="fixed"/>
        <w:tblCellMar>
          <w:left w:w="70" w:type="dxa"/>
          <w:right w:w="70" w:type="dxa"/>
        </w:tblCellMar>
        <w:tblLook w:val="04A0" w:firstRow="1" w:lastRow="0" w:firstColumn="1" w:lastColumn="0" w:noHBand="0" w:noVBand="1"/>
      </w:tblPr>
      <w:tblGrid>
        <w:gridCol w:w="2338"/>
        <w:gridCol w:w="851"/>
        <w:gridCol w:w="1628"/>
        <w:gridCol w:w="992"/>
        <w:gridCol w:w="851"/>
        <w:gridCol w:w="992"/>
        <w:gridCol w:w="1207"/>
      </w:tblGrid>
      <w:tr w:rsidR="00C2476D" w:rsidRPr="002D03B5" w:rsidTr="006D1119">
        <w:trPr>
          <w:trHeight w:val="541"/>
        </w:trPr>
        <w:tc>
          <w:tcPr>
            <w:tcW w:w="2338" w:type="dxa"/>
            <w:tcBorders>
              <w:top w:val="single" w:sz="4" w:space="0" w:color="auto"/>
              <w:left w:val="nil"/>
              <w:bottom w:val="single" w:sz="4" w:space="0" w:color="auto"/>
              <w:right w:val="nil"/>
            </w:tcBorders>
            <w:shd w:val="clear" w:color="000000" w:fill="FABF8F"/>
            <w:vAlign w:val="center"/>
            <w:hideMark/>
          </w:tcPr>
          <w:p w:rsidR="00C2476D" w:rsidRPr="002D03B5" w:rsidRDefault="00C2476D" w:rsidP="004C5F0C">
            <w:pPr>
              <w:spacing w:after="0"/>
              <w:ind w:firstLine="0"/>
              <w:jc w:val="lef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Descripción</w:t>
            </w:r>
          </w:p>
        </w:tc>
        <w:tc>
          <w:tcPr>
            <w:tcW w:w="851" w:type="dxa"/>
            <w:tcBorders>
              <w:top w:val="single" w:sz="4" w:space="0" w:color="auto"/>
              <w:left w:val="nil"/>
              <w:bottom w:val="single" w:sz="4" w:space="0" w:color="auto"/>
              <w:right w:val="nil"/>
            </w:tcBorders>
            <w:shd w:val="clear" w:color="000000" w:fill="FABF8F"/>
            <w:vAlign w:val="center"/>
            <w:hideMark/>
          </w:tcPr>
          <w:p w:rsidR="00C2476D" w:rsidRPr="002D03B5" w:rsidRDefault="00C2476D" w:rsidP="008708D4">
            <w:pPr>
              <w:spacing w:after="0"/>
              <w:ind w:firstLine="0"/>
              <w:jc w:val="lef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Tipo de</w:t>
            </w:r>
          </w:p>
          <w:p w:rsidR="00C2476D" w:rsidRPr="002D03B5" w:rsidRDefault="00C2476D" w:rsidP="008708D4">
            <w:pPr>
              <w:spacing w:after="0"/>
              <w:ind w:firstLine="0"/>
              <w:jc w:val="lef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contrato</w:t>
            </w:r>
          </w:p>
        </w:tc>
        <w:tc>
          <w:tcPr>
            <w:tcW w:w="1628" w:type="dxa"/>
            <w:tcBorders>
              <w:top w:val="single" w:sz="4" w:space="0" w:color="auto"/>
              <w:left w:val="nil"/>
              <w:bottom w:val="single" w:sz="4" w:space="0" w:color="auto"/>
              <w:right w:val="nil"/>
            </w:tcBorders>
            <w:shd w:val="clear" w:color="000000" w:fill="FABF8F"/>
            <w:vAlign w:val="center"/>
            <w:hideMark/>
          </w:tcPr>
          <w:p w:rsidR="00C2476D" w:rsidRPr="002D03B5" w:rsidRDefault="00C2476D" w:rsidP="008708D4">
            <w:pPr>
              <w:spacing w:after="0"/>
              <w:ind w:firstLine="0"/>
              <w:jc w:val="lef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Procedimiento</w:t>
            </w:r>
          </w:p>
          <w:p w:rsidR="00C2476D" w:rsidRPr="002D03B5" w:rsidRDefault="00C2476D" w:rsidP="008708D4">
            <w:pPr>
              <w:spacing w:after="0"/>
              <w:ind w:firstLine="0"/>
              <w:jc w:val="lef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adjudicación</w:t>
            </w:r>
          </w:p>
        </w:tc>
        <w:tc>
          <w:tcPr>
            <w:tcW w:w="992" w:type="dxa"/>
            <w:tcBorders>
              <w:top w:val="single" w:sz="4" w:space="0" w:color="auto"/>
              <w:left w:val="nil"/>
              <w:bottom w:val="single" w:sz="4" w:space="0" w:color="auto"/>
              <w:right w:val="nil"/>
            </w:tcBorders>
            <w:shd w:val="clear" w:color="000000" w:fill="FABF8F"/>
            <w:vAlign w:val="center"/>
            <w:hideMark/>
          </w:tcPr>
          <w:p w:rsidR="00586469" w:rsidRDefault="00C2476D" w:rsidP="008708D4">
            <w:pPr>
              <w:spacing w:after="0"/>
              <w:ind w:firstLine="0"/>
              <w:jc w:val="righ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 xml:space="preserve">Importe </w:t>
            </w:r>
          </w:p>
          <w:p w:rsidR="00C2476D" w:rsidRPr="002D03B5" w:rsidRDefault="00C2476D" w:rsidP="008708D4">
            <w:pPr>
              <w:spacing w:after="0"/>
              <w:ind w:firstLine="0"/>
              <w:jc w:val="righ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licitación</w:t>
            </w:r>
          </w:p>
          <w:p w:rsidR="00C2476D" w:rsidRPr="002D03B5" w:rsidRDefault="00C2476D" w:rsidP="008708D4">
            <w:pPr>
              <w:spacing w:after="0"/>
              <w:ind w:firstLine="0"/>
              <w:jc w:val="righ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(IVA excluido)</w:t>
            </w:r>
          </w:p>
        </w:tc>
        <w:tc>
          <w:tcPr>
            <w:tcW w:w="851" w:type="dxa"/>
            <w:tcBorders>
              <w:top w:val="single" w:sz="4" w:space="0" w:color="auto"/>
              <w:left w:val="nil"/>
              <w:bottom w:val="single" w:sz="4" w:space="0" w:color="auto"/>
              <w:right w:val="nil"/>
            </w:tcBorders>
            <w:shd w:val="clear" w:color="000000" w:fill="FABF8F"/>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Nº de</w:t>
            </w:r>
          </w:p>
          <w:p w:rsidR="00C2476D" w:rsidRPr="002D03B5" w:rsidRDefault="00C2476D" w:rsidP="008708D4">
            <w:pPr>
              <w:spacing w:after="0"/>
              <w:ind w:firstLine="0"/>
              <w:jc w:val="righ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ofertantes</w:t>
            </w:r>
          </w:p>
        </w:tc>
        <w:tc>
          <w:tcPr>
            <w:tcW w:w="992" w:type="dxa"/>
            <w:tcBorders>
              <w:top w:val="single" w:sz="4" w:space="0" w:color="auto"/>
              <w:left w:val="nil"/>
              <w:bottom w:val="single" w:sz="4" w:space="0" w:color="auto"/>
              <w:right w:val="nil"/>
            </w:tcBorders>
            <w:shd w:val="clear" w:color="000000" w:fill="FABF8F"/>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Importe</w:t>
            </w:r>
          </w:p>
          <w:p w:rsidR="00C2476D" w:rsidRPr="002D03B5" w:rsidRDefault="00C2476D" w:rsidP="008708D4">
            <w:pPr>
              <w:spacing w:after="0"/>
              <w:ind w:firstLine="0"/>
              <w:jc w:val="righ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Adjudicación</w:t>
            </w:r>
          </w:p>
          <w:p w:rsidR="00C2476D" w:rsidRPr="002D03B5" w:rsidRDefault="00C2476D" w:rsidP="008708D4">
            <w:pPr>
              <w:spacing w:after="0"/>
              <w:ind w:firstLine="0"/>
              <w:jc w:val="righ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(IVA excluido)</w:t>
            </w:r>
          </w:p>
        </w:tc>
        <w:tc>
          <w:tcPr>
            <w:tcW w:w="1207" w:type="dxa"/>
            <w:tcBorders>
              <w:top w:val="single" w:sz="4" w:space="0" w:color="auto"/>
              <w:left w:val="nil"/>
              <w:bottom w:val="single" w:sz="4" w:space="0" w:color="auto"/>
              <w:right w:val="nil"/>
            </w:tcBorders>
            <w:shd w:val="clear" w:color="000000" w:fill="FABF8F"/>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Gasto 2016</w:t>
            </w:r>
          </w:p>
          <w:p w:rsidR="00C2476D" w:rsidRPr="002D03B5" w:rsidRDefault="00C2476D" w:rsidP="008708D4">
            <w:pPr>
              <w:spacing w:after="0"/>
              <w:ind w:firstLine="0"/>
              <w:jc w:val="right"/>
              <w:rPr>
                <w:rFonts w:ascii="Arial Narrow" w:hAnsi="Arial Narrow"/>
                <w:color w:val="000000"/>
                <w:sz w:val="16"/>
                <w:szCs w:val="16"/>
                <w:lang w:val="es-ES" w:eastAsia="es-ES"/>
              </w:rPr>
            </w:pPr>
            <w:r w:rsidRPr="002D03B5">
              <w:rPr>
                <w:rFonts w:ascii="Arial Narrow" w:hAnsi="Arial Narrow"/>
                <w:color w:val="000000"/>
                <w:sz w:val="16"/>
                <w:szCs w:val="16"/>
                <w:lang w:val="es-ES" w:eastAsia="es-ES"/>
              </w:rPr>
              <w:t>(IVA excluido)</w:t>
            </w:r>
          </w:p>
        </w:tc>
      </w:tr>
      <w:tr w:rsidR="00C2476D" w:rsidRPr="002D03B5" w:rsidTr="006D1119">
        <w:trPr>
          <w:trHeight w:val="282"/>
        </w:trPr>
        <w:tc>
          <w:tcPr>
            <w:tcW w:w="2338" w:type="dxa"/>
            <w:tcBorders>
              <w:top w:val="single" w:sz="4" w:space="0" w:color="auto"/>
              <w:left w:val="nil"/>
              <w:bottom w:val="single" w:sz="2" w:space="0" w:color="auto"/>
              <w:right w:val="nil"/>
            </w:tcBorders>
            <w:shd w:val="clear" w:color="auto" w:fill="auto"/>
            <w:noWrap/>
            <w:vAlign w:val="center"/>
            <w:hideMark/>
          </w:tcPr>
          <w:p w:rsidR="00C2476D" w:rsidRPr="002D03B5" w:rsidRDefault="00C2476D" w:rsidP="004C5F0C">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Espectáculos musicales e infantiles fiestas patronales</w:t>
            </w:r>
          </w:p>
        </w:tc>
        <w:tc>
          <w:tcPr>
            <w:tcW w:w="851" w:type="dxa"/>
            <w:tcBorders>
              <w:top w:val="single" w:sz="4"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Asistencia</w:t>
            </w:r>
          </w:p>
        </w:tc>
        <w:tc>
          <w:tcPr>
            <w:tcW w:w="1628" w:type="dxa"/>
            <w:tcBorders>
              <w:top w:val="single" w:sz="4" w:space="0" w:color="auto"/>
              <w:left w:val="nil"/>
              <w:bottom w:val="single" w:sz="2" w:space="0" w:color="auto"/>
              <w:right w:val="nil"/>
            </w:tcBorders>
            <w:shd w:val="clear" w:color="auto" w:fill="auto"/>
            <w:noWrap/>
            <w:vAlign w:val="center"/>
            <w:hideMark/>
          </w:tcPr>
          <w:p w:rsidR="00C2476D" w:rsidRPr="002D03B5" w:rsidRDefault="00C2476D" w:rsidP="008708D4">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Negociado sin publicidad</w:t>
            </w:r>
          </w:p>
        </w:tc>
        <w:tc>
          <w:tcPr>
            <w:tcW w:w="992" w:type="dxa"/>
            <w:tcBorders>
              <w:top w:val="single" w:sz="4"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33.700</w:t>
            </w:r>
          </w:p>
        </w:tc>
        <w:tc>
          <w:tcPr>
            <w:tcW w:w="851" w:type="dxa"/>
            <w:tcBorders>
              <w:top w:val="single" w:sz="4"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w:t>
            </w:r>
          </w:p>
        </w:tc>
        <w:tc>
          <w:tcPr>
            <w:tcW w:w="992" w:type="dxa"/>
            <w:tcBorders>
              <w:top w:val="single" w:sz="4"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33.480</w:t>
            </w:r>
          </w:p>
        </w:tc>
        <w:tc>
          <w:tcPr>
            <w:tcW w:w="1207" w:type="dxa"/>
            <w:tcBorders>
              <w:top w:val="single" w:sz="4"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33.700</w:t>
            </w:r>
          </w:p>
        </w:tc>
      </w:tr>
      <w:tr w:rsidR="00C2476D" w:rsidRPr="002D03B5" w:rsidTr="00FF3B11">
        <w:trPr>
          <w:trHeight w:val="282"/>
        </w:trPr>
        <w:tc>
          <w:tcPr>
            <w:tcW w:w="2338" w:type="dxa"/>
            <w:tcBorders>
              <w:top w:val="single" w:sz="2" w:space="0" w:color="auto"/>
              <w:left w:val="nil"/>
              <w:bottom w:val="single" w:sz="2" w:space="0" w:color="auto"/>
              <w:right w:val="nil"/>
            </w:tcBorders>
            <w:shd w:val="clear" w:color="auto" w:fill="auto"/>
            <w:noWrap/>
            <w:vAlign w:val="center"/>
            <w:hideMark/>
          </w:tcPr>
          <w:p w:rsidR="00C2476D" w:rsidRPr="002D03B5" w:rsidRDefault="00C2476D" w:rsidP="004C5F0C">
            <w:pPr>
              <w:spacing w:after="0"/>
              <w:ind w:firstLine="0"/>
              <w:jc w:val="left"/>
              <w:rPr>
                <w:rFonts w:ascii="Arial Narrow" w:hAnsi="Arial Narrow"/>
                <w:color w:val="000000"/>
                <w:sz w:val="16"/>
                <w:szCs w:val="16"/>
                <w:lang w:eastAsia="es-ES"/>
              </w:rPr>
            </w:pPr>
            <w:r>
              <w:rPr>
                <w:rFonts w:ascii="Arial Narrow" w:hAnsi="Arial Narrow"/>
                <w:color w:val="000000"/>
                <w:sz w:val="16"/>
                <w:szCs w:val="16"/>
                <w:lang w:eastAsia="es-ES"/>
              </w:rPr>
              <w:t>Espectáculos pirotécnicos fiestas patronales</w:t>
            </w:r>
          </w:p>
        </w:tc>
        <w:tc>
          <w:tcPr>
            <w:tcW w:w="851" w:type="dxa"/>
            <w:tcBorders>
              <w:top w:val="single" w:sz="2"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Asistencia</w:t>
            </w:r>
          </w:p>
        </w:tc>
        <w:tc>
          <w:tcPr>
            <w:tcW w:w="1628" w:type="dxa"/>
            <w:tcBorders>
              <w:top w:val="single" w:sz="2" w:space="0" w:color="auto"/>
              <w:left w:val="nil"/>
              <w:bottom w:val="single" w:sz="2" w:space="0" w:color="auto"/>
              <w:right w:val="nil"/>
            </w:tcBorders>
            <w:shd w:val="clear" w:color="auto" w:fill="auto"/>
            <w:noWrap/>
            <w:vAlign w:val="center"/>
            <w:hideMark/>
          </w:tcPr>
          <w:p w:rsidR="00C2476D" w:rsidRPr="002D03B5" w:rsidRDefault="00C2476D" w:rsidP="008708D4">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Negociado sin publicidad</w:t>
            </w:r>
          </w:p>
        </w:tc>
        <w:tc>
          <w:tcPr>
            <w:tcW w:w="992" w:type="dxa"/>
            <w:tcBorders>
              <w:top w:val="single" w:sz="2"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12.000</w:t>
            </w:r>
          </w:p>
        </w:tc>
        <w:tc>
          <w:tcPr>
            <w:tcW w:w="851" w:type="dxa"/>
            <w:tcBorders>
              <w:top w:val="single" w:sz="2"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w:t>
            </w:r>
          </w:p>
        </w:tc>
        <w:tc>
          <w:tcPr>
            <w:tcW w:w="992" w:type="dxa"/>
            <w:tcBorders>
              <w:top w:val="single" w:sz="2"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10.163</w:t>
            </w:r>
          </w:p>
        </w:tc>
        <w:tc>
          <w:tcPr>
            <w:tcW w:w="1207" w:type="dxa"/>
            <w:tcBorders>
              <w:top w:val="single" w:sz="2" w:space="0" w:color="auto"/>
              <w:left w:val="nil"/>
              <w:bottom w:val="single" w:sz="2" w:space="0" w:color="auto"/>
              <w:right w:val="nil"/>
            </w:tcBorders>
            <w:shd w:val="clear" w:color="000000" w:fill="FFFFFF" w:themeFill="background1"/>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10.163</w:t>
            </w:r>
          </w:p>
        </w:tc>
      </w:tr>
      <w:tr w:rsidR="00C2476D" w:rsidRPr="002D03B5" w:rsidTr="00FF3B11">
        <w:trPr>
          <w:trHeight w:val="282"/>
        </w:trPr>
        <w:tc>
          <w:tcPr>
            <w:tcW w:w="2338" w:type="dxa"/>
            <w:tcBorders>
              <w:top w:val="single" w:sz="2" w:space="0" w:color="auto"/>
              <w:left w:val="nil"/>
              <w:bottom w:val="single" w:sz="2" w:space="0" w:color="auto"/>
              <w:right w:val="nil"/>
            </w:tcBorders>
            <w:shd w:val="clear" w:color="auto" w:fill="auto"/>
            <w:noWrap/>
            <w:vAlign w:val="center"/>
            <w:hideMark/>
          </w:tcPr>
          <w:p w:rsidR="00C2476D" w:rsidRPr="002D03B5" w:rsidRDefault="00C2476D" w:rsidP="004C5F0C">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Gestión plaza de toros fiestas patr</w:t>
            </w:r>
            <w:r>
              <w:rPr>
                <w:rFonts w:ascii="Arial Narrow" w:hAnsi="Arial Narrow"/>
                <w:color w:val="000000"/>
                <w:sz w:val="16"/>
                <w:szCs w:val="16"/>
                <w:lang w:val="es-ES" w:eastAsia="es-ES"/>
              </w:rPr>
              <w:t>o</w:t>
            </w:r>
            <w:r>
              <w:rPr>
                <w:rFonts w:ascii="Arial Narrow" w:hAnsi="Arial Narrow"/>
                <w:color w:val="000000"/>
                <w:sz w:val="16"/>
                <w:szCs w:val="16"/>
                <w:lang w:val="es-ES" w:eastAsia="es-ES"/>
              </w:rPr>
              <w:t>nales</w:t>
            </w:r>
          </w:p>
        </w:tc>
        <w:tc>
          <w:tcPr>
            <w:tcW w:w="851" w:type="dxa"/>
            <w:tcBorders>
              <w:top w:val="single" w:sz="2"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Servicios</w:t>
            </w:r>
          </w:p>
        </w:tc>
        <w:tc>
          <w:tcPr>
            <w:tcW w:w="1628" w:type="dxa"/>
            <w:tcBorders>
              <w:top w:val="single" w:sz="2" w:space="0" w:color="auto"/>
              <w:left w:val="nil"/>
              <w:bottom w:val="single" w:sz="2" w:space="0" w:color="auto"/>
              <w:right w:val="nil"/>
            </w:tcBorders>
            <w:shd w:val="clear" w:color="auto" w:fill="auto"/>
            <w:noWrap/>
            <w:vAlign w:val="center"/>
            <w:hideMark/>
          </w:tcPr>
          <w:p w:rsidR="00C2476D" w:rsidRPr="002D03B5" w:rsidRDefault="00C2476D" w:rsidP="008708D4">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Negociado sin publicidad</w:t>
            </w:r>
          </w:p>
        </w:tc>
        <w:tc>
          <w:tcPr>
            <w:tcW w:w="992" w:type="dxa"/>
            <w:tcBorders>
              <w:top w:val="single" w:sz="2"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11.500</w:t>
            </w:r>
          </w:p>
        </w:tc>
        <w:tc>
          <w:tcPr>
            <w:tcW w:w="851" w:type="dxa"/>
            <w:tcBorders>
              <w:top w:val="single" w:sz="2"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w:t>
            </w:r>
          </w:p>
        </w:tc>
        <w:tc>
          <w:tcPr>
            <w:tcW w:w="992" w:type="dxa"/>
            <w:tcBorders>
              <w:top w:val="single" w:sz="2"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8.000</w:t>
            </w:r>
          </w:p>
        </w:tc>
        <w:tc>
          <w:tcPr>
            <w:tcW w:w="1207" w:type="dxa"/>
            <w:tcBorders>
              <w:top w:val="single" w:sz="2" w:space="0" w:color="auto"/>
              <w:left w:val="nil"/>
              <w:bottom w:val="single" w:sz="2" w:space="0" w:color="auto"/>
              <w:right w:val="nil"/>
            </w:tcBorders>
            <w:shd w:val="clear" w:color="auto" w:fill="auto"/>
            <w:vAlign w:val="center"/>
            <w:hideMark/>
          </w:tcPr>
          <w:p w:rsidR="00C2476D" w:rsidRPr="002D03B5" w:rsidRDefault="00C2476D"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8.000</w:t>
            </w:r>
          </w:p>
        </w:tc>
      </w:tr>
      <w:tr w:rsidR="00C2476D" w:rsidRPr="00A15080" w:rsidTr="006D1119">
        <w:trPr>
          <w:trHeight w:val="282"/>
        </w:trPr>
        <w:tc>
          <w:tcPr>
            <w:tcW w:w="2338" w:type="dxa"/>
            <w:tcBorders>
              <w:top w:val="single" w:sz="2" w:space="0" w:color="auto"/>
              <w:left w:val="nil"/>
              <w:bottom w:val="single" w:sz="2" w:space="0" w:color="auto"/>
              <w:right w:val="nil"/>
            </w:tcBorders>
            <w:shd w:val="clear" w:color="auto" w:fill="auto"/>
            <w:noWrap/>
            <w:vAlign w:val="center"/>
            <w:hideMark/>
          </w:tcPr>
          <w:p w:rsidR="00C2476D" w:rsidRPr="00A15080" w:rsidRDefault="00C2476D" w:rsidP="004C5F0C">
            <w:pPr>
              <w:spacing w:after="0"/>
              <w:ind w:firstLine="0"/>
              <w:jc w:val="left"/>
              <w:rPr>
                <w:rFonts w:ascii="Arial Narrow" w:hAnsi="Arial Narrow"/>
                <w:color w:val="000000"/>
                <w:sz w:val="16"/>
                <w:szCs w:val="16"/>
                <w:lang w:val="es-ES" w:eastAsia="es-ES"/>
              </w:rPr>
            </w:pPr>
            <w:r w:rsidRPr="00A15080">
              <w:rPr>
                <w:rFonts w:ascii="Arial Narrow" w:hAnsi="Arial Narrow"/>
                <w:color w:val="000000"/>
                <w:sz w:val="16"/>
                <w:szCs w:val="16"/>
                <w:lang w:val="es-ES" w:eastAsia="es-ES"/>
              </w:rPr>
              <w:t>Suministro luz</w:t>
            </w:r>
          </w:p>
        </w:tc>
        <w:tc>
          <w:tcPr>
            <w:tcW w:w="851" w:type="dxa"/>
            <w:tcBorders>
              <w:top w:val="single" w:sz="2" w:space="0" w:color="auto"/>
              <w:left w:val="nil"/>
              <w:bottom w:val="single" w:sz="2" w:space="0" w:color="auto"/>
              <w:right w:val="nil"/>
            </w:tcBorders>
            <w:shd w:val="clear" w:color="auto" w:fill="auto"/>
            <w:vAlign w:val="center"/>
            <w:hideMark/>
          </w:tcPr>
          <w:p w:rsidR="00C2476D" w:rsidRPr="00A15080" w:rsidRDefault="00C2476D" w:rsidP="008708D4">
            <w:pPr>
              <w:spacing w:after="0"/>
              <w:ind w:firstLine="0"/>
              <w:jc w:val="left"/>
              <w:rPr>
                <w:rFonts w:ascii="Arial Narrow" w:hAnsi="Arial Narrow"/>
                <w:color w:val="000000"/>
                <w:sz w:val="16"/>
                <w:szCs w:val="16"/>
                <w:lang w:val="es-ES" w:eastAsia="es-ES"/>
              </w:rPr>
            </w:pPr>
            <w:r w:rsidRPr="00A15080">
              <w:rPr>
                <w:rFonts w:ascii="Arial Narrow" w:hAnsi="Arial Narrow"/>
                <w:color w:val="000000"/>
                <w:sz w:val="16"/>
                <w:szCs w:val="16"/>
                <w:lang w:val="es-ES" w:eastAsia="es-ES"/>
              </w:rPr>
              <w:t>Suministro</w:t>
            </w:r>
          </w:p>
        </w:tc>
        <w:tc>
          <w:tcPr>
            <w:tcW w:w="1628" w:type="dxa"/>
            <w:tcBorders>
              <w:top w:val="single" w:sz="2" w:space="0" w:color="auto"/>
              <w:left w:val="nil"/>
              <w:bottom w:val="single" w:sz="2" w:space="0" w:color="auto"/>
              <w:right w:val="nil"/>
            </w:tcBorders>
            <w:shd w:val="clear" w:color="auto" w:fill="auto"/>
            <w:noWrap/>
            <w:vAlign w:val="center"/>
            <w:hideMark/>
          </w:tcPr>
          <w:p w:rsidR="00C2476D" w:rsidRPr="00A15080" w:rsidRDefault="00C2476D" w:rsidP="008708D4">
            <w:pPr>
              <w:spacing w:after="0"/>
              <w:ind w:firstLine="0"/>
              <w:jc w:val="left"/>
              <w:rPr>
                <w:rFonts w:ascii="Arial Narrow" w:hAnsi="Arial Narrow"/>
                <w:color w:val="000000"/>
                <w:sz w:val="16"/>
                <w:szCs w:val="16"/>
                <w:lang w:val="es-ES" w:eastAsia="es-ES"/>
              </w:rPr>
            </w:pPr>
            <w:r w:rsidRPr="00A15080">
              <w:rPr>
                <w:rFonts w:ascii="Arial Narrow" w:hAnsi="Arial Narrow"/>
                <w:color w:val="000000"/>
                <w:sz w:val="16"/>
                <w:szCs w:val="16"/>
                <w:lang w:val="es-ES" w:eastAsia="es-ES"/>
              </w:rPr>
              <w:t>Adjudicación directa</w:t>
            </w:r>
          </w:p>
        </w:tc>
        <w:tc>
          <w:tcPr>
            <w:tcW w:w="992" w:type="dxa"/>
            <w:tcBorders>
              <w:top w:val="single" w:sz="2" w:space="0" w:color="auto"/>
              <w:left w:val="nil"/>
              <w:bottom w:val="single" w:sz="2" w:space="0" w:color="auto"/>
              <w:right w:val="nil"/>
            </w:tcBorders>
            <w:shd w:val="clear" w:color="auto" w:fill="auto"/>
            <w:vAlign w:val="center"/>
            <w:hideMark/>
          </w:tcPr>
          <w:p w:rsidR="00C2476D" w:rsidRPr="00A15080" w:rsidRDefault="00C2476D" w:rsidP="008708D4">
            <w:pPr>
              <w:spacing w:after="0"/>
              <w:ind w:firstLine="0"/>
              <w:jc w:val="right"/>
              <w:rPr>
                <w:rFonts w:ascii="Arial Narrow" w:hAnsi="Arial Narrow"/>
                <w:color w:val="000000"/>
                <w:sz w:val="16"/>
                <w:szCs w:val="16"/>
                <w:lang w:val="es-ES" w:eastAsia="es-ES"/>
              </w:rPr>
            </w:pPr>
            <w:r w:rsidRPr="00A15080">
              <w:rPr>
                <w:rFonts w:ascii="Arial Narrow" w:hAnsi="Arial Narrow"/>
                <w:color w:val="000000"/>
                <w:sz w:val="16"/>
                <w:szCs w:val="16"/>
                <w:lang w:val="es-ES" w:eastAsia="es-ES"/>
              </w:rPr>
              <w:t>N/A</w:t>
            </w:r>
          </w:p>
        </w:tc>
        <w:tc>
          <w:tcPr>
            <w:tcW w:w="851" w:type="dxa"/>
            <w:tcBorders>
              <w:top w:val="single" w:sz="2" w:space="0" w:color="auto"/>
              <w:left w:val="nil"/>
              <w:bottom w:val="single" w:sz="2" w:space="0" w:color="auto"/>
              <w:right w:val="nil"/>
            </w:tcBorders>
            <w:shd w:val="clear" w:color="auto" w:fill="auto"/>
            <w:vAlign w:val="center"/>
            <w:hideMark/>
          </w:tcPr>
          <w:p w:rsidR="00C2476D" w:rsidRPr="00A15080" w:rsidRDefault="00C2476D" w:rsidP="008708D4">
            <w:pPr>
              <w:spacing w:after="0"/>
              <w:ind w:firstLine="0"/>
              <w:jc w:val="right"/>
              <w:rPr>
                <w:rFonts w:ascii="Arial Narrow" w:hAnsi="Arial Narrow"/>
                <w:color w:val="000000"/>
                <w:sz w:val="16"/>
                <w:szCs w:val="16"/>
                <w:lang w:val="es-ES" w:eastAsia="es-ES"/>
              </w:rPr>
            </w:pPr>
            <w:r w:rsidRPr="00A15080">
              <w:rPr>
                <w:rFonts w:ascii="Arial Narrow" w:hAnsi="Arial Narrow"/>
                <w:color w:val="000000"/>
                <w:sz w:val="16"/>
                <w:szCs w:val="16"/>
                <w:lang w:val="es-ES" w:eastAsia="es-ES"/>
              </w:rPr>
              <w:t>N/A</w:t>
            </w:r>
          </w:p>
        </w:tc>
        <w:tc>
          <w:tcPr>
            <w:tcW w:w="992" w:type="dxa"/>
            <w:tcBorders>
              <w:top w:val="single" w:sz="2" w:space="0" w:color="auto"/>
              <w:left w:val="nil"/>
              <w:bottom w:val="single" w:sz="2" w:space="0" w:color="auto"/>
              <w:right w:val="nil"/>
            </w:tcBorders>
            <w:shd w:val="clear" w:color="auto" w:fill="auto"/>
            <w:vAlign w:val="center"/>
            <w:hideMark/>
          </w:tcPr>
          <w:p w:rsidR="00C2476D" w:rsidRPr="00A15080" w:rsidRDefault="00A15080" w:rsidP="008708D4">
            <w:pPr>
              <w:spacing w:after="0"/>
              <w:ind w:firstLine="0"/>
              <w:jc w:val="right"/>
              <w:rPr>
                <w:rFonts w:ascii="Arial Narrow" w:hAnsi="Arial Narrow"/>
                <w:color w:val="000000"/>
                <w:sz w:val="16"/>
                <w:szCs w:val="16"/>
                <w:lang w:val="es-ES" w:eastAsia="es-ES"/>
              </w:rPr>
            </w:pPr>
            <w:r w:rsidRPr="00A15080">
              <w:rPr>
                <w:rFonts w:ascii="Arial Narrow" w:hAnsi="Arial Narrow"/>
                <w:color w:val="000000"/>
                <w:sz w:val="16"/>
                <w:szCs w:val="16"/>
                <w:lang w:val="es-ES" w:eastAsia="es-ES"/>
              </w:rPr>
              <w:t>N/A</w:t>
            </w:r>
          </w:p>
        </w:tc>
        <w:tc>
          <w:tcPr>
            <w:tcW w:w="1207" w:type="dxa"/>
            <w:tcBorders>
              <w:top w:val="single" w:sz="2" w:space="0" w:color="auto"/>
              <w:left w:val="nil"/>
              <w:bottom w:val="single" w:sz="2" w:space="0" w:color="auto"/>
              <w:right w:val="nil"/>
            </w:tcBorders>
            <w:shd w:val="clear" w:color="000000" w:fill="FFFFFF" w:themeFill="background1"/>
            <w:vAlign w:val="center"/>
            <w:hideMark/>
          </w:tcPr>
          <w:p w:rsidR="00C2476D" w:rsidRPr="00A15080" w:rsidRDefault="00A15080" w:rsidP="008708D4">
            <w:pPr>
              <w:spacing w:after="0"/>
              <w:ind w:firstLine="0"/>
              <w:jc w:val="right"/>
              <w:rPr>
                <w:rFonts w:ascii="Arial Narrow" w:hAnsi="Arial Narrow"/>
                <w:color w:val="000000"/>
                <w:sz w:val="16"/>
                <w:szCs w:val="16"/>
                <w:lang w:val="es-ES" w:eastAsia="es-ES"/>
              </w:rPr>
            </w:pPr>
            <w:r w:rsidRPr="00A15080">
              <w:rPr>
                <w:rFonts w:ascii="Arial Narrow" w:hAnsi="Arial Narrow"/>
                <w:color w:val="000000"/>
                <w:sz w:val="16"/>
                <w:szCs w:val="16"/>
                <w:lang w:val="es-ES" w:eastAsia="es-ES"/>
              </w:rPr>
              <w:t>170.081</w:t>
            </w:r>
          </w:p>
        </w:tc>
      </w:tr>
      <w:tr w:rsidR="00B7197E" w:rsidRPr="00A15080" w:rsidTr="008708D4">
        <w:trPr>
          <w:trHeight w:val="282"/>
        </w:trPr>
        <w:tc>
          <w:tcPr>
            <w:tcW w:w="2338" w:type="dxa"/>
            <w:tcBorders>
              <w:top w:val="single" w:sz="2" w:space="0" w:color="auto"/>
              <w:left w:val="nil"/>
              <w:bottom w:val="single" w:sz="4" w:space="0" w:color="auto"/>
              <w:right w:val="nil"/>
            </w:tcBorders>
            <w:shd w:val="clear" w:color="auto" w:fill="auto"/>
            <w:noWrap/>
            <w:vAlign w:val="center"/>
          </w:tcPr>
          <w:p w:rsidR="00B7197E" w:rsidRPr="00A15080" w:rsidRDefault="00B7197E" w:rsidP="004C5F0C">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Gestión complejo deportivo</w:t>
            </w:r>
          </w:p>
        </w:tc>
        <w:tc>
          <w:tcPr>
            <w:tcW w:w="851" w:type="dxa"/>
            <w:tcBorders>
              <w:top w:val="single" w:sz="2" w:space="0" w:color="auto"/>
              <w:left w:val="nil"/>
              <w:bottom w:val="single" w:sz="4" w:space="0" w:color="auto"/>
              <w:right w:val="nil"/>
            </w:tcBorders>
            <w:shd w:val="clear" w:color="auto" w:fill="auto"/>
            <w:vAlign w:val="center"/>
          </w:tcPr>
          <w:p w:rsidR="00586469" w:rsidRDefault="00B7197E" w:rsidP="008708D4">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Servicios</w:t>
            </w:r>
            <w:r w:rsidR="00586469">
              <w:rPr>
                <w:rFonts w:ascii="Arial Narrow" w:hAnsi="Arial Narrow"/>
                <w:color w:val="000000"/>
                <w:sz w:val="16"/>
                <w:szCs w:val="16"/>
                <w:lang w:val="es-ES" w:eastAsia="es-ES"/>
              </w:rPr>
              <w:t>/</w:t>
            </w:r>
          </w:p>
          <w:p w:rsidR="00B7197E" w:rsidRPr="00A15080" w:rsidRDefault="00DE6CB7" w:rsidP="008708D4">
            <w:pPr>
              <w:spacing w:after="0"/>
              <w:ind w:firstLine="0"/>
              <w:jc w:val="left"/>
              <w:rPr>
                <w:rFonts w:ascii="Arial Narrow" w:hAnsi="Arial Narrow"/>
                <w:color w:val="000000"/>
                <w:sz w:val="16"/>
                <w:szCs w:val="16"/>
                <w:lang w:val="es-ES" w:eastAsia="es-ES"/>
              </w:rPr>
            </w:pPr>
            <w:proofErr w:type="spellStart"/>
            <w:proofErr w:type="gramStart"/>
            <w:r>
              <w:rPr>
                <w:rFonts w:ascii="Arial Narrow" w:hAnsi="Arial Narrow"/>
                <w:color w:val="000000"/>
                <w:sz w:val="16"/>
                <w:szCs w:val="16"/>
                <w:lang w:val="es-ES" w:eastAsia="es-ES"/>
              </w:rPr>
              <w:t>arrendam</w:t>
            </w:r>
            <w:proofErr w:type="spellEnd"/>
            <w:proofErr w:type="gramEnd"/>
            <w:r w:rsidR="00586469">
              <w:rPr>
                <w:rFonts w:ascii="Arial Narrow" w:hAnsi="Arial Narrow"/>
                <w:color w:val="000000"/>
                <w:sz w:val="16"/>
                <w:szCs w:val="16"/>
                <w:lang w:val="es-ES" w:eastAsia="es-ES"/>
              </w:rPr>
              <w:t>.</w:t>
            </w:r>
          </w:p>
        </w:tc>
        <w:tc>
          <w:tcPr>
            <w:tcW w:w="1628" w:type="dxa"/>
            <w:tcBorders>
              <w:top w:val="single" w:sz="2" w:space="0" w:color="auto"/>
              <w:left w:val="nil"/>
              <w:bottom w:val="single" w:sz="4" w:space="0" w:color="auto"/>
              <w:right w:val="nil"/>
            </w:tcBorders>
            <w:shd w:val="clear" w:color="auto" w:fill="auto"/>
            <w:noWrap/>
            <w:vAlign w:val="center"/>
          </w:tcPr>
          <w:p w:rsidR="00B7197E" w:rsidRPr="00A15080" w:rsidRDefault="00B7197E" w:rsidP="008708D4">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Abierto inferior al umbral comunitario</w:t>
            </w:r>
          </w:p>
        </w:tc>
        <w:tc>
          <w:tcPr>
            <w:tcW w:w="992" w:type="dxa"/>
            <w:tcBorders>
              <w:top w:val="single" w:sz="2" w:space="0" w:color="auto"/>
              <w:left w:val="nil"/>
              <w:bottom w:val="single" w:sz="4" w:space="0" w:color="auto"/>
              <w:right w:val="nil"/>
            </w:tcBorders>
            <w:shd w:val="clear" w:color="auto" w:fill="auto"/>
            <w:vAlign w:val="center"/>
          </w:tcPr>
          <w:p w:rsidR="00B7197E" w:rsidRPr="00A15080" w:rsidRDefault="000630A3"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Ingreso c</w:t>
            </w:r>
            <w:r w:rsidR="00B7197E">
              <w:rPr>
                <w:rFonts w:ascii="Arial Narrow" w:hAnsi="Arial Narrow"/>
                <w:color w:val="000000"/>
                <w:sz w:val="16"/>
                <w:szCs w:val="16"/>
                <w:lang w:val="es-ES" w:eastAsia="es-ES"/>
              </w:rPr>
              <w:t>anon fijo mínimo, 500 euros/año</w:t>
            </w:r>
          </w:p>
        </w:tc>
        <w:tc>
          <w:tcPr>
            <w:tcW w:w="851" w:type="dxa"/>
            <w:tcBorders>
              <w:top w:val="single" w:sz="2" w:space="0" w:color="auto"/>
              <w:left w:val="nil"/>
              <w:bottom w:val="single" w:sz="4" w:space="0" w:color="auto"/>
              <w:right w:val="nil"/>
            </w:tcBorders>
            <w:shd w:val="clear" w:color="auto" w:fill="auto"/>
            <w:vAlign w:val="center"/>
          </w:tcPr>
          <w:p w:rsidR="00B7197E" w:rsidRPr="00A15080" w:rsidRDefault="00B7197E"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w:t>
            </w:r>
          </w:p>
        </w:tc>
        <w:tc>
          <w:tcPr>
            <w:tcW w:w="992" w:type="dxa"/>
            <w:tcBorders>
              <w:top w:val="single" w:sz="2" w:space="0" w:color="auto"/>
              <w:left w:val="nil"/>
              <w:bottom w:val="single" w:sz="4" w:space="0" w:color="auto"/>
              <w:right w:val="nil"/>
            </w:tcBorders>
            <w:shd w:val="clear" w:color="auto" w:fill="auto"/>
            <w:vAlign w:val="center"/>
          </w:tcPr>
          <w:p w:rsidR="00586469" w:rsidRDefault="000630A3"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Ingreso c</w:t>
            </w:r>
            <w:r w:rsidR="00B7197E">
              <w:rPr>
                <w:rFonts w:ascii="Arial Narrow" w:hAnsi="Arial Narrow"/>
                <w:color w:val="000000"/>
                <w:sz w:val="16"/>
                <w:szCs w:val="16"/>
                <w:lang w:val="es-ES" w:eastAsia="es-ES"/>
              </w:rPr>
              <w:t xml:space="preserve">anon fijo, 1.000 </w:t>
            </w:r>
          </w:p>
          <w:p w:rsidR="00B7197E" w:rsidRPr="00A15080" w:rsidRDefault="00B7197E"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euros/año</w:t>
            </w:r>
          </w:p>
        </w:tc>
        <w:tc>
          <w:tcPr>
            <w:tcW w:w="1207" w:type="dxa"/>
            <w:tcBorders>
              <w:top w:val="single" w:sz="2" w:space="0" w:color="auto"/>
              <w:left w:val="nil"/>
              <w:bottom w:val="single" w:sz="4" w:space="0" w:color="auto"/>
              <w:right w:val="nil"/>
            </w:tcBorders>
            <w:shd w:val="clear" w:color="000000" w:fill="FFFFFF" w:themeFill="background1"/>
            <w:vAlign w:val="center"/>
          </w:tcPr>
          <w:p w:rsidR="00B7197E" w:rsidRPr="00A15080" w:rsidRDefault="00B7197E" w:rsidP="008708D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w:t>
            </w:r>
          </w:p>
        </w:tc>
      </w:tr>
    </w:tbl>
    <w:p w:rsidR="00C2476D" w:rsidRDefault="00C2476D" w:rsidP="00FF3B11">
      <w:pPr>
        <w:pStyle w:val="texto"/>
        <w:spacing w:after="0"/>
        <w:rPr>
          <w:i/>
          <w:spacing w:val="-3"/>
          <w:sz w:val="20"/>
          <w:highlight w:val="yellow"/>
        </w:rPr>
      </w:pPr>
    </w:p>
    <w:p w:rsidR="00113791" w:rsidRPr="00586469" w:rsidRDefault="00C2476D" w:rsidP="00A06489">
      <w:pPr>
        <w:pStyle w:val="texto"/>
      </w:pPr>
      <w:r w:rsidRPr="00586469">
        <w:t>Se han revisado los contratos de espectáculos musicales e infantiles y de e</w:t>
      </w:r>
      <w:r w:rsidRPr="00586469">
        <w:t>s</w:t>
      </w:r>
      <w:r w:rsidRPr="00586469">
        <w:t xml:space="preserve">pectáculos pirotécnicos para las fiestas patronales. Igualmente se ha </w:t>
      </w:r>
      <w:r w:rsidR="00605EB1" w:rsidRPr="00586469">
        <w:t>anal</w:t>
      </w:r>
      <w:r w:rsidR="000B455B" w:rsidRPr="00586469">
        <w:t>izado</w:t>
      </w:r>
      <w:r w:rsidR="00605EB1" w:rsidRPr="00586469">
        <w:t xml:space="preserve"> </w:t>
      </w:r>
      <w:r w:rsidRPr="00586469">
        <w:t>el gasto derivado de la gestión de la casa de la juventud</w:t>
      </w:r>
      <w:r w:rsidR="00F065DA">
        <w:t xml:space="preserve"> </w:t>
      </w:r>
      <w:r w:rsidR="00D44675">
        <w:t>–</w:t>
      </w:r>
      <w:r w:rsidR="00F065DA">
        <w:t>73.459 euros</w:t>
      </w:r>
      <w:r w:rsidR="00D44675">
        <w:t>–</w:t>
      </w:r>
      <w:r w:rsidRPr="00586469">
        <w:t xml:space="preserve"> y de la limpieza del colegio público</w:t>
      </w:r>
      <w:r w:rsidR="00F065DA">
        <w:t xml:space="preserve"> </w:t>
      </w:r>
      <w:r w:rsidR="00D44675">
        <w:t>–</w:t>
      </w:r>
      <w:r w:rsidR="00F065DA">
        <w:t>115.604 euros</w:t>
      </w:r>
      <w:r w:rsidR="00D44675">
        <w:t>–</w:t>
      </w:r>
      <w:r w:rsidRPr="00586469">
        <w:t>.</w:t>
      </w:r>
      <w:r w:rsidR="0053489C" w:rsidRPr="00586469">
        <w:t xml:space="preserve"> </w:t>
      </w:r>
      <w:r w:rsidR="00B7197E" w:rsidRPr="00586469">
        <w:t>El contrato de gestión del co</w:t>
      </w:r>
      <w:r w:rsidR="00B7197E" w:rsidRPr="00586469">
        <w:t>m</w:t>
      </w:r>
      <w:r w:rsidR="00B7197E" w:rsidRPr="00586469">
        <w:t>plejo deporti</w:t>
      </w:r>
      <w:r w:rsidR="000630A3">
        <w:t xml:space="preserve">vo se analiza en el apartado </w:t>
      </w:r>
      <w:r w:rsidR="00B7197E" w:rsidRPr="00586469">
        <w:t>siguiente de transferencias.</w:t>
      </w:r>
    </w:p>
    <w:p w:rsidR="00113791" w:rsidRPr="00586469" w:rsidRDefault="00605EB1" w:rsidP="00A06489">
      <w:pPr>
        <w:pStyle w:val="texto"/>
      </w:pPr>
      <w:r w:rsidRPr="00586469">
        <w:t>Como conclusión,</w:t>
      </w:r>
      <w:r w:rsidR="00113791" w:rsidRPr="00586469">
        <w:t xml:space="preserve"> estos gastos están autorizados</w:t>
      </w:r>
      <w:r w:rsidRPr="00586469">
        <w:t xml:space="preserve"> debidamente</w:t>
      </w:r>
      <w:r w:rsidR="00113791" w:rsidRPr="00586469">
        <w:t>, han sido co</w:t>
      </w:r>
      <w:r w:rsidR="00113791" w:rsidRPr="00586469">
        <w:t>n</w:t>
      </w:r>
      <w:r w:rsidR="00113791" w:rsidRPr="00586469">
        <w:t xml:space="preserve">tabilizados correctamente y, en general, se ha respetado la normativa aplicable. No obstante, </w:t>
      </w:r>
      <w:r w:rsidR="00767F81" w:rsidRPr="00586469">
        <w:t>se observan los siguientes aspectos</w:t>
      </w:r>
      <w:r w:rsidR="00113791" w:rsidRPr="00586469">
        <w:t>:</w:t>
      </w:r>
    </w:p>
    <w:p w:rsidR="00C2476D" w:rsidRPr="00FF3B11" w:rsidRDefault="00C2476D" w:rsidP="00A06489">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pacing w:val="2"/>
          <w:szCs w:val="26"/>
        </w:rPr>
      </w:pPr>
      <w:r w:rsidRPr="003D29ED">
        <w:rPr>
          <w:szCs w:val="26"/>
        </w:rPr>
        <w:t>E</w:t>
      </w:r>
      <w:r w:rsidR="0048681C" w:rsidRPr="003D29ED">
        <w:rPr>
          <w:szCs w:val="26"/>
        </w:rPr>
        <w:t>n 2016 se ha renovado</w:t>
      </w:r>
      <w:r w:rsidR="00EB1514" w:rsidRPr="003D29ED">
        <w:rPr>
          <w:szCs w:val="26"/>
        </w:rPr>
        <w:t xml:space="preserve">, </w:t>
      </w:r>
      <w:r w:rsidR="00741250" w:rsidRPr="003D29ED">
        <w:rPr>
          <w:szCs w:val="26"/>
        </w:rPr>
        <w:t>mediante adjudicación directa</w:t>
      </w:r>
      <w:r w:rsidR="00EB1514" w:rsidRPr="003D29ED">
        <w:rPr>
          <w:szCs w:val="26"/>
        </w:rPr>
        <w:t>,</w:t>
      </w:r>
      <w:r w:rsidR="00741250" w:rsidRPr="003D29ED">
        <w:rPr>
          <w:szCs w:val="26"/>
        </w:rPr>
        <w:t xml:space="preserve"> </w:t>
      </w:r>
      <w:r w:rsidR="0048681C" w:rsidRPr="003D29ED">
        <w:rPr>
          <w:szCs w:val="26"/>
        </w:rPr>
        <w:t>e</w:t>
      </w:r>
      <w:r w:rsidRPr="003D29ED">
        <w:rPr>
          <w:szCs w:val="26"/>
        </w:rPr>
        <w:t>l contrato de s</w:t>
      </w:r>
      <w:r w:rsidRPr="003D29ED">
        <w:rPr>
          <w:szCs w:val="26"/>
        </w:rPr>
        <w:t>u</w:t>
      </w:r>
      <w:r w:rsidRPr="003D29ED">
        <w:rPr>
          <w:szCs w:val="26"/>
        </w:rPr>
        <w:t xml:space="preserve">ministro de </w:t>
      </w:r>
      <w:r w:rsidR="0048681C" w:rsidRPr="003D29ED">
        <w:rPr>
          <w:szCs w:val="26"/>
        </w:rPr>
        <w:t>electricidad</w:t>
      </w:r>
      <w:r w:rsidRPr="003D29ED">
        <w:rPr>
          <w:szCs w:val="26"/>
        </w:rPr>
        <w:t xml:space="preserve"> </w:t>
      </w:r>
      <w:r w:rsidR="0048681C" w:rsidRPr="003D29ED">
        <w:rPr>
          <w:szCs w:val="26"/>
        </w:rPr>
        <w:t xml:space="preserve">mantenido </w:t>
      </w:r>
      <w:r w:rsidRPr="003D29ED">
        <w:rPr>
          <w:szCs w:val="26"/>
        </w:rPr>
        <w:t xml:space="preserve">con </w:t>
      </w:r>
      <w:r w:rsidR="00EB1514" w:rsidRPr="003D29ED">
        <w:rPr>
          <w:szCs w:val="26"/>
        </w:rPr>
        <w:t>una empresa</w:t>
      </w:r>
      <w:r w:rsidRPr="003D29ED">
        <w:rPr>
          <w:szCs w:val="26"/>
        </w:rPr>
        <w:t xml:space="preserve"> s</w:t>
      </w:r>
      <w:r w:rsidR="0048681C" w:rsidRPr="003D29ED">
        <w:rPr>
          <w:szCs w:val="26"/>
        </w:rPr>
        <w:t xml:space="preserve">in </w:t>
      </w:r>
      <w:r w:rsidR="00EB1514" w:rsidRPr="003D29ED">
        <w:rPr>
          <w:szCs w:val="26"/>
        </w:rPr>
        <w:t xml:space="preserve">formalizar </w:t>
      </w:r>
      <w:r w:rsidR="00741250" w:rsidRPr="003D29ED">
        <w:rPr>
          <w:szCs w:val="26"/>
        </w:rPr>
        <w:t>un proced</w:t>
      </w:r>
      <w:r w:rsidR="00741250" w:rsidRPr="003D29ED">
        <w:rPr>
          <w:szCs w:val="26"/>
        </w:rPr>
        <w:t>i</w:t>
      </w:r>
      <w:r w:rsidR="00741250" w:rsidRPr="003D29ED">
        <w:rPr>
          <w:szCs w:val="26"/>
        </w:rPr>
        <w:t xml:space="preserve">miento de contratación. </w:t>
      </w:r>
      <w:r w:rsidR="00741250" w:rsidRPr="00FF3B11">
        <w:rPr>
          <w:spacing w:val="2"/>
          <w:szCs w:val="26"/>
        </w:rPr>
        <w:t xml:space="preserve">En función del </w:t>
      </w:r>
      <w:r w:rsidR="000630A3">
        <w:rPr>
          <w:spacing w:val="2"/>
          <w:szCs w:val="26"/>
        </w:rPr>
        <w:t>valor estimado previsto</w:t>
      </w:r>
      <w:r w:rsidR="00741250" w:rsidRPr="00FF3B11">
        <w:rPr>
          <w:spacing w:val="2"/>
          <w:szCs w:val="26"/>
        </w:rPr>
        <w:t xml:space="preserve">, </w:t>
      </w:r>
      <w:r w:rsidRPr="00FF3B11">
        <w:rPr>
          <w:spacing w:val="2"/>
          <w:szCs w:val="26"/>
        </w:rPr>
        <w:t xml:space="preserve"> la Ley Foral de Contratos 6/2006, de 9 de junio </w:t>
      </w:r>
      <w:r w:rsidR="00741250" w:rsidRPr="00FF3B11">
        <w:rPr>
          <w:spacing w:val="2"/>
          <w:szCs w:val="26"/>
        </w:rPr>
        <w:t xml:space="preserve">prevé realizar </w:t>
      </w:r>
      <w:r w:rsidRPr="00FF3B11">
        <w:rPr>
          <w:spacing w:val="2"/>
          <w:szCs w:val="26"/>
        </w:rPr>
        <w:t>un procedimiento abierto.</w:t>
      </w:r>
    </w:p>
    <w:p w:rsidR="00C2476D" w:rsidRPr="003D29ED" w:rsidRDefault="00C2476D" w:rsidP="00A06489">
      <w:pPr>
        <w:pStyle w:val="texto"/>
        <w:numPr>
          <w:ilvl w:val="0"/>
          <w:numId w:val="33"/>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rsidRPr="003D29ED">
        <w:rPr>
          <w:szCs w:val="26"/>
        </w:rPr>
        <w:t>Se han detectado los siguientes servicios de importe relevante para los que no existe contrato:</w:t>
      </w:r>
    </w:p>
    <w:tbl>
      <w:tblPr>
        <w:tblW w:w="8741" w:type="dxa"/>
        <w:jc w:val="center"/>
        <w:tblCellMar>
          <w:left w:w="70" w:type="dxa"/>
          <w:right w:w="70" w:type="dxa"/>
        </w:tblCellMar>
        <w:tblLook w:val="04A0" w:firstRow="1" w:lastRow="0" w:firstColumn="1" w:lastColumn="0" w:noHBand="0" w:noVBand="1"/>
      </w:tblPr>
      <w:tblGrid>
        <w:gridCol w:w="5103"/>
        <w:gridCol w:w="3638"/>
      </w:tblGrid>
      <w:tr w:rsidR="00C2476D" w:rsidRPr="002C1ABE" w:rsidTr="00A06489">
        <w:trPr>
          <w:trHeight w:val="255"/>
          <w:jc w:val="center"/>
        </w:trPr>
        <w:tc>
          <w:tcPr>
            <w:tcW w:w="5103" w:type="dxa"/>
            <w:tcBorders>
              <w:top w:val="single" w:sz="4" w:space="0" w:color="auto"/>
              <w:left w:val="nil"/>
              <w:bottom w:val="single" w:sz="4" w:space="0" w:color="auto"/>
              <w:right w:val="nil"/>
            </w:tcBorders>
            <w:shd w:val="clear" w:color="000000" w:fill="FABF8F"/>
            <w:noWrap/>
            <w:vAlign w:val="center"/>
            <w:hideMark/>
          </w:tcPr>
          <w:p w:rsidR="00C2476D" w:rsidRPr="002C1ABE" w:rsidRDefault="00C2476D" w:rsidP="004C5F0C">
            <w:pPr>
              <w:spacing w:after="0"/>
              <w:ind w:firstLine="0"/>
              <w:jc w:val="left"/>
              <w:rPr>
                <w:rFonts w:ascii="Arial" w:hAnsi="Arial" w:cs="Arial"/>
                <w:color w:val="000000"/>
                <w:sz w:val="18"/>
                <w:szCs w:val="18"/>
                <w:lang w:val="es-ES" w:eastAsia="es-ES"/>
              </w:rPr>
            </w:pPr>
            <w:r w:rsidRPr="002C1ABE">
              <w:rPr>
                <w:rFonts w:ascii="Arial" w:hAnsi="Arial" w:cs="Arial"/>
                <w:color w:val="000000"/>
                <w:sz w:val="18"/>
                <w:szCs w:val="18"/>
                <w:lang w:val="es-ES" w:eastAsia="es-ES"/>
              </w:rPr>
              <w:lastRenderedPageBreak/>
              <w:t>Descripción</w:t>
            </w:r>
          </w:p>
        </w:tc>
        <w:tc>
          <w:tcPr>
            <w:tcW w:w="3638" w:type="dxa"/>
            <w:tcBorders>
              <w:top w:val="single" w:sz="4" w:space="0" w:color="auto"/>
              <w:left w:val="nil"/>
              <w:bottom w:val="single" w:sz="4" w:space="0" w:color="auto"/>
              <w:right w:val="nil"/>
            </w:tcBorders>
            <w:shd w:val="clear" w:color="000000" w:fill="FABF8F"/>
            <w:vAlign w:val="center"/>
            <w:hideMark/>
          </w:tcPr>
          <w:p w:rsidR="00C2476D" w:rsidRPr="002C1ABE" w:rsidRDefault="00C2476D" w:rsidP="004C5F0C">
            <w:pPr>
              <w:spacing w:after="0"/>
              <w:ind w:firstLine="0"/>
              <w:jc w:val="right"/>
              <w:rPr>
                <w:rFonts w:ascii="Arial" w:hAnsi="Arial" w:cs="Arial"/>
                <w:color w:val="000000"/>
                <w:sz w:val="18"/>
                <w:szCs w:val="18"/>
                <w:lang w:val="es-ES" w:eastAsia="es-ES"/>
              </w:rPr>
            </w:pPr>
            <w:r w:rsidRPr="002C1ABE">
              <w:rPr>
                <w:rFonts w:ascii="Arial" w:hAnsi="Arial" w:cs="Arial"/>
                <w:color w:val="000000"/>
                <w:sz w:val="18"/>
                <w:szCs w:val="18"/>
                <w:lang w:val="es-ES" w:eastAsia="es-ES"/>
              </w:rPr>
              <w:t>Importe gasto 2016 (IVA excluido)</w:t>
            </w:r>
          </w:p>
        </w:tc>
      </w:tr>
      <w:tr w:rsidR="00C2476D" w:rsidRPr="002C1ABE" w:rsidTr="006D1119">
        <w:trPr>
          <w:trHeight w:val="255"/>
          <w:jc w:val="center"/>
        </w:trPr>
        <w:tc>
          <w:tcPr>
            <w:tcW w:w="5103" w:type="dxa"/>
            <w:tcBorders>
              <w:top w:val="single" w:sz="4" w:space="0" w:color="auto"/>
              <w:left w:val="nil"/>
              <w:bottom w:val="single" w:sz="2" w:space="0" w:color="auto"/>
              <w:right w:val="nil"/>
            </w:tcBorders>
            <w:shd w:val="clear" w:color="auto" w:fill="auto"/>
            <w:noWrap/>
            <w:vAlign w:val="center"/>
            <w:hideMark/>
          </w:tcPr>
          <w:p w:rsidR="00C2476D" w:rsidRPr="002C1ABE" w:rsidRDefault="00C2476D" w:rsidP="004C5F0C">
            <w:pPr>
              <w:spacing w:after="0"/>
              <w:ind w:firstLine="0"/>
              <w:jc w:val="left"/>
              <w:rPr>
                <w:rFonts w:ascii="Arial Narrow" w:hAnsi="Arial Narrow"/>
                <w:color w:val="000000"/>
                <w:szCs w:val="16"/>
                <w:lang w:val="es-ES" w:eastAsia="es-ES"/>
              </w:rPr>
            </w:pPr>
            <w:r>
              <w:rPr>
                <w:rFonts w:ascii="Arial Narrow" w:hAnsi="Arial Narrow"/>
                <w:color w:val="000000"/>
                <w:szCs w:val="16"/>
                <w:lang w:val="es-ES" w:eastAsia="es-ES"/>
              </w:rPr>
              <w:t>Mantenimiento alumbrado público y edificios municipales</w:t>
            </w:r>
          </w:p>
        </w:tc>
        <w:tc>
          <w:tcPr>
            <w:tcW w:w="3638" w:type="dxa"/>
            <w:tcBorders>
              <w:top w:val="single" w:sz="4" w:space="0" w:color="auto"/>
              <w:left w:val="nil"/>
              <w:bottom w:val="single" w:sz="2" w:space="0" w:color="auto"/>
              <w:right w:val="nil"/>
            </w:tcBorders>
            <w:shd w:val="clear" w:color="auto" w:fill="auto"/>
            <w:vAlign w:val="center"/>
            <w:hideMark/>
          </w:tcPr>
          <w:p w:rsidR="00C2476D" w:rsidRPr="002C1ABE" w:rsidRDefault="00C2476D" w:rsidP="004C5F0C">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53.067</w:t>
            </w:r>
          </w:p>
        </w:tc>
      </w:tr>
      <w:tr w:rsidR="00C2476D" w:rsidRPr="002C1ABE" w:rsidTr="00A06489">
        <w:trPr>
          <w:trHeight w:val="255"/>
          <w:jc w:val="center"/>
        </w:trPr>
        <w:tc>
          <w:tcPr>
            <w:tcW w:w="5103" w:type="dxa"/>
            <w:tcBorders>
              <w:top w:val="single" w:sz="2" w:space="0" w:color="auto"/>
              <w:left w:val="nil"/>
              <w:bottom w:val="single" w:sz="2" w:space="0" w:color="auto"/>
              <w:right w:val="nil"/>
            </w:tcBorders>
            <w:shd w:val="clear" w:color="auto" w:fill="auto"/>
            <w:noWrap/>
            <w:vAlign w:val="center"/>
            <w:hideMark/>
          </w:tcPr>
          <w:p w:rsidR="00C2476D" w:rsidRPr="002C1ABE" w:rsidRDefault="00C2476D" w:rsidP="004C5F0C">
            <w:pPr>
              <w:spacing w:after="0"/>
              <w:ind w:firstLine="0"/>
              <w:jc w:val="left"/>
              <w:rPr>
                <w:rFonts w:ascii="Arial Narrow" w:hAnsi="Arial Narrow"/>
                <w:color w:val="000000"/>
                <w:szCs w:val="16"/>
                <w:lang w:val="es-ES" w:eastAsia="es-ES"/>
              </w:rPr>
            </w:pPr>
            <w:r>
              <w:rPr>
                <w:rFonts w:ascii="Arial Narrow" w:hAnsi="Arial Narrow"/>
                <w:color w:val="000000"/>
                <w:szCs w:val="16"/>
                <w:lang w:val="es-ES" w:eastAsia="es-ES"/>
              </w:rPr>
              <w:t>Seguros</w:t>
            </w:r>
          </w:p>
        </w:tc>
        <w:tc>
          <w:tcPr>
            <w:tcW w:w="3638" w:type="dxa"/>
            <w:tcBorders>
              <w:top w:val="single" w:sz="2" w:space="0" w:color="auto"/>
              <w:left w:val="nil"/>
              <w:bottom w:val="single" w:sz="2" w:space="0" w:color="auto"/>
              <w:right w:val="nil"/>
            </w:tcBorders>
            <w:shd w:val="clear" w:color="auto" w:fill="auto"/>
            <w:vAlign w:val="center"/>
            <w:hideMark/>
          </w:tcPr>
          <w:p w:rsidR="00C2476D" w:rsidRPr="002C1ABE" w:rsidRDefault="00C2476D" w:rsidP="004C5F0C">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37.109</w:t>
            </w:r>
            <w:r w:rsidR="00550443">
              <w:rPr>
                <w:rFonts w:ascii="Arial Narrow" w:hAnsi="Arial Narrow"/>
                <w:color w:val="000000"/>
                <w:szCs w:val="16"/>
                <w:lang w:val="es-ES" w:eastAsia="es-ES"/>
              </w:rPr>
              <w:t xml:space="preserve"> (*)</w:t>
            </w:r>
          </w:p>
        </w:tc>
      </w:tr>
      <w:tr w:rsidR="00C2476D" w:rsidRPr="002C1ABE" w:rsidTr="006D1119">
        <w:trPr>
          <w:trHeight w:val="255"/>
          <w:jc w:val="center"/>
        </w:trPr>
        <w:tc>
          <w:tcPr>
            <w:tcW w:w="5103" w:type="dxa"/>
            <w:tcBorders>
              <w:top w:val="single" w:sz="2" w:space="0" w:color="auto"/>
              <w:left w:val="nil"/>
              <w:bottom w:val="single" w:sz="2" w:space="0" w:color="auto"/>
              <w:right w:val="nil"/>
            </w:tcBorders>
            <w:shd w:val="clear" w:color="auto" w:fill="auto"/>
            <w:noWrap/>
            <w:vAlign w:val="center"/>
            <w:hideMark/>
          </w:tcPr>
          <w:p w:rsidR="00C2476D" w:rsidRPr="002C1ABE" w:rsidRDefault="00C2476D" w:rsidP="004C5F0C">
            <w:pPr>
              <w:spacing w:after="0"/>
              <w:ind w:firstLine="0"/>
              <w:jc w:val="left"/>
              <w:rPr>
                <w:rFonts w:ascii="Arial Narrow" w:hAnsi="Arial Narrow"/>
                <w:color w:val="000000"/>
                <w:szCs w:val="16"/>
                <w:lang w:val="es-ES" w:eastAsia="es-ES"/>
              </w:rPr>
            </w:pPr>
            <w:r>
              <w:rPr>
                <w:rFonts w:ascii="Arial Narrow" w:hAnsi="Arial Narrow"/>
                <w:color w:val="000000"/>
                <w:szCs w:val="16"/>
                <w:lang w:val="es-ES" w:eastAsia="es-ES"/>
              </w:rPr>
              <w:t>Suministro gasóleo</w:t>
            </w:r>
          </w:p>
        </w:tc>
        <w:tc>
          <w:tcPr>
            <w:tcW w:w="3638" w:type="dxa"/>
            <w:tcBorders>
              <w:top w:val="single" w:sz="2" w:space="0" w:color="auto"/>
              <w:left w:val="nil"/>
              <w:bottom w:val="single" w:sz="2" w:space="0" w:color="auto"/>
              <w:right w:val="nil"/>
            </w:tcBorders>
            <w:shd w:val="clear" w:color="auto" w:fill="auto"/>
            <w:vAlign w:val="center"/>
            <w:hideMark/>
          </w:tcPr>
          <w:p w:rsidR="00C2476D" w:rsidRPr="002C1ABE" w:rsidRDefault="00C2476D" w:rsidP="004C5F0C">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36.824</w:t>
            </w:r>
          </w:p>
        </w:tc>
      </w:tr>
      <w:tr w:rsidR="00C2476D" w:rsidRPr="002C1ABE" w:rsidTr="006D1119">
        <w:trPr>
          <w:trHeight w:val="255"/>
          <w:jc w:val="center"/>
        </w:trPr>
        <w:tc>
          <w:tcPr>
            <w:tcW w:w="5103" w:type="dxa"/>
            <w:tcBorders>
              <w:top w:val="single" w:sz="2" w:space="0" w:color="auto"/>
              <w:left w:val="nil"/>
              <w:bottom w:val="single" w:sz="2" w:space="0" w:color="auto"/>
              <w:right w:val="nil"/>
            </w:tcBorders>
            <w:shd w:val="clear" w:color="auto" w:fill="auto"/>
            <w:noWrap/>
            <w:vAlign w:val="center"/>
            <w:hideMark/>
          </w:tcPr>
          <w:p w:rsidR="00C2476D" w:rsidRPr="002C1ABE" w:rsidRDefault="00C2476D" w:rsidP="004C5F0C">
            <w:pPr>
              <w:spacing w:after="0"/>
              <w:ind w:firstLine="0"/>
              <w:jc w:val="left"/>
              <w:rPr>
                <w:rFonts w:ascii="Arial Narrow" w:hAnsi="Arial Narrow"/>
                <w:color w:val="000000"/>
                <w:szCs w:val="16"/>
                <w:lang w:val="es-ES" w:eastAsia="es-ES"/>
              </w:rPr>
            </w:pPr>
            <w:r>
              <w:rPr>
                <w:rFonts w:ascii="Arial Narrow" w:hAnsi="Arial Narrow"/>
                <w:color w:val="000000"/>
                <w:szCs w:val="16"/>
                <w:lang w:val="es-ES" w:eastAsia="es-ES"/>
              </w:rPr>
              <w:t>Asesoría urbanística</w:t>
            </w:r>
          </w:p>
        </w:tc>
        <w:tc>
          <w:tcPr>
            <w:tcW w:w="3638" w:type="dxa"/>
            <w:tcBorders>
              <w:top w:val="single" w:sz="2" w:space="0" w:color="auto"/>
              <w:left w:val="nil"/>
              <w:bottom w:val="single" w:sz="2" w:space="0" w:color="auto"/>
              <w:right w:val="nil"/>
            </w:tcBorders>
            <w:shd w:val="clear" w:color="auto" w:fill="auto"/>
            <w:vAlign w:val="center"/>
            <w:hideMark/>
          </w:tcPr>
          <w:p w:rsidR="00C2476D" w:rsidRPr="002C1ABE" w:rsidRDefault="00C2476D" w:rsidP="004C5F0C">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26.400</w:t>
            </w:r>
          </w:p>
        </w:tc>
      </w:tr>
      <w:tr w:rsidR="00C2476D" w:rsidRPr="002C1ABE" w:rsidTr="006D1119">
        <w:trPr>
          <w:trHeight w:val="255"/>
          <w:jc w:val="center"/>
        </w:trPr>
        <w:tc>
          <w:tcPr>
            <w:tcW w:w="5103" w:type="dxa"/>
            <w:tcBorders>
              <w:top w:val="single" w:sz="2" w:space="0" w:color="auto"/>
              <w:left w:val="nil"/>
              <w:bottom w:val="single" w:sz="2" w:space="0" w:color="auto"/>
              <w:right w:val="nil"/>
            </w:tcBorders>
            <w:shd w:val="clear" w:color="auto" w:fill="auto"/>
            <w:noWrap/>
            <w:vAlign w:val="center"/>
            <w:hideMark/>
          </w:tcPr>
          <w:p w:rsidR="00C2476D" w:rsidRPr="002C1ABE" w:rsidRDefault="00C2476D" w:rsidP="004C5F0C">
            <w:pPr>
              <w:spacing w:after="0"/>
              <w:ind w:firstLine="0"/>
              <w:jc w:val="left"/>
              <w:rPr>
                <w:rFonts w:ascii="Arial Narrow" w:hAnsi="Arial Narrow"/>
                <w:color w:val="000000"/>
                <w:szCs w:val="16"/>
                <w:lang w:eastAsia="es-ES"/>
              </w:rPr>
            </w:pPr>
            <w:r>
              <w:rPr>
                <w:rFonts w:ascii="Arial Narrow" w:hAnsi="Arial Narrow"/>
                <w:color w:val="000000"/>
                <w:szCs w:val="16"/>
                <w:lang w:eastAsia="es-ES"/>
              </w:rPr>
              <w:t>Gestión del comedor de día</w:t>
            </w:r>
          </w:p>
        </w:tc>
        <w:tc>
          <w:tcPr>
            <w:tcW w:w="3638" w:type="dxa"/>
            <w:tcBorders>
              <w:top w:val="single" w:sz="2" w:space="0" w:color="auto"/>
              <w:left w:val="nil"/>
              <w:bottom w:val="single" w:sz="2" w:space="0" w:color="auto"/>
              <w:right w:val="nil"/>
            </w:tcBorders>
            <w:shd w:val="clear" w:color="auto" w:fill="auto"/>
            <w:vAlign w:val="center"/>
            <w:hideMark/>
          </w:tcPr>
          <w:p w:rsidR="00C2476D" w:rsidRPr="002C1ABE" w:rsidRDefault="00C2476D" w:rsidP="004C5F0C">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19.968</w:t>
            </w:r>
          </w:p>
        </w:tc>
      </w:tr>
      <w:tr w:rsidR="00C2476D" w:rsidRPr="002C1ABE" w:rsidTr="006D1119">
        <w:trPr>
          <w:trHeight w:val="255"/>
          <w:jc w:val="center"/>
        </w:trPr>
        <w:tc>
          <w:tcPr>
            <w:tcW w:w="5103" w:type="dxa"/>
            <w:tcBorders>
              <w:top w:val="single" w:sz="2" w:space="0" w:color="auto"/>
              <w:left w:val="nil"/>
              <w:bottom w:val="single" w:sz="2" w:space="0" w:color="auto"/>
              <w:right w:val="nil"/>
            </w:tcBorders>
            <w:shd w:val="clear" w:color="auto" w:fill="auto"/>
            <w:noWrap/>
            <w:vAlign w:val="center"/>
            <w:hideMark/>
          </w:tcPr>
          <w:p w:rsidR="00C2476D" w:rsidRPr="002C1ABE" w:rsidRDefault="00C2476D" w:rsidP="004C5F0C">
            <w:pPr>
              <w:spacing w:after="0"/>
              <w:ind w:firstLine="0"/>
              <w:jc w:val="left"/>
              <w:rPr>
                <w:rFonts w:ascii="Arial Narrow" w:hAnsi="Arial Narrow"/>
                <w:color w:val="000000"/>
                <w:szCs w:val="16"/>
                <w:lang w:eastAsia="es-ES"/>
              </w:rPr>
            </w:pPr>
            <w:r>
              <w:rPr>
                <w:rFonts w:ascii="Arial Narrow" w:hAnsi="Arial Narrow"/>
                <w:color w:val="000000"/>
                <w:szCs w:val="16"/>
                <w:lang w:eastAsia="es-ES"/>
              </w:rPr>
              <w:t>Mantenimiento cementerio</w:t>
            </w:r>
          </w:p>
        </w:tc>
        <w:tc>
          <w:tcPr>
            <w:tcW w:w="3638" w:type="dxa"/>
            <w:tcBorders>
              <w:top w:val="single" w:sz="2" w:space="0" w:color="auto"/>
              <w:left w:val="nil"/>
              <w:bottom w:val="single" w:sz="2" w:space="0" w:color="auto"/>
              <w:right w:val="nil"/>
            </w:tcBorders>
            <w:shd w:val="clear" w:color="auto" w:fill="auto"/>
            <w:vAlign w:val="center"/>
            <w:hideMark/>
          </w:tcPr>
          <w:p w:rsidR="00C2476D" w:rsidRPr="002C1ABE" w:rsidRDefault="00C2476D" w:rsidP="004C5F0C">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13.225</w:t>
            </w:r>
            <w:r w:rsidR="00550443">
              <w:rPr>
                <w:rFonts w:ascii="Arial Narrow" w:hAnsi="Arial Narrow"/>
                <w:color w:val="000000"/>
                <w:szCs w:val="16"/>
                <w:lang w:val="es-ES" w:eastAsia="es-ES"/>
              </w:rPr>
              <w:t xml:space="preserve"> (*)</w:t>
            </w:r>
          </w:p>
        </w:tc>
      </w:tr>
      <w:tr w:rsidR="00C2476D" w:rsidRPr="002C1ABE" w:rsidTr="006D1119">
        <w:trPr>
          <w:trHeight w:val="255"/>
          <w:jc w:val="center"/>
        </w:trPr>
        <w:tc>
          <w:tcPr>
            <w:tcW w:w="5103" w:type="dxa"/>
            <w:tcBorders>
              <w:top w:val="single" w:sz="2" w:space="0" w:color="auto"/>
              <w:left w:val="nil"/>
              <w:bottom w:val="single" w:sz="2" w:space="0" w:color="auto"/>
              <w:right w:val="nil"/>
            </w:tcBorders>
            <w:shd w:val="clear" w:color="auto" w:fill="auto"/>
            <w:noWrap/>
            <w:vAlign w:val="center"/>
            <w:hideMark/>
          </w:tcPr>
          <w:p w:rsidR="00C2476D" w:rsidRPr="002C1ABE" w:rsidRDefault="00C2476D" w:rsidP="004C5F0C">
            <w:pPr>
              <w:spacing w:after="0"/>
              <w:ind w:firstLine="0"/>
              <w:jc w:val="left"/>
              <w:rPr>
                <w:rFonts w:ascii="Arial Narrow" w:hAnsi="Arial Narrow"/>
                <w:color w:val="000000"/>
                <w:szCs w:val="16"/>
                <w:lang w:val="es-ES" w:eastAsia="es-ES"/>
              </w:rPr>
            </w:pPr>
            <w:r>
              <w:rPr>
                <w:rFonts w:ascii="Arial Narrow" w:hAnsi="Arial Narrow"/>
                <w:color w:val="000000"/>
                <w:szCs w:val="16"/>
                <w:lang w:val="es-ES" w:eastAsia="es-ES"/>
              </w:rPr>
              <w:t>Ambulancia festejos taurinos</w:t>
            </w:r>
          </w:p>
        </w:tc>
        <w:tc>
          <w:tcPr>
            <w:tcW w:w="3638" w:type="dxa"/>
            <w:tcBorders>
              <w:top w:val="single" w:sz="2" w:space="0" w:color="auto"/>
              <w:left w:val="nil"/>
              <w:bottom w:val="single" w:sz="2" w:space="0" w:color="auto"/>
              <w:right w:val="nil"/>
            </w:tcBorders>
            <w:shd w:val="clear" w:color="auto" w:fill="auto"/>
            <w:vAlign w:val="center"/>
            <w:hideMark/>
          </w:tcPr>
          <w:p w:rsidR="00C2476D" w:rsidRPr="002C1ABE" w:rsidRDefault="00C2476D" w:rsidP="004C5F0C">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11.910</w:t>
            </w:r>
          </w:p>
        </w:tc>
      </w:tr>
      <w:tr w:rsidR="00C2476D" w:rsidRPr="002C1ABE" w:rsidTr="006D1119">
        <w:trPr>
          <w:trHeight w:val="255"/>
          <w:jc w:val="center"/>
        </w:trPr>
        <w:tc>
          <w:tcPr>
            <w:tcW w:w="5103" w:type="dxa"/>
            <w:tcBorders>
              <w:top w:val="single" w:sz="2" w:space="0" w:color="auto"/>
              <w:left w:val="nil"/>
              <w:bottom w:val="single" w:sz="2" w:space="0" w:color="auto"/>
              <w:right w:val="nil"/>
            </w:tcBorders>
            <w:shd w:val="clear" w:color="auto" w:fill="auto"/>
            <w:noWrap/>
            <w:vAlign w:val="center"/>
            <w:hideMark/>
          </w:tcPr>
          <w:p w:rsidR="00C2476D" w:rsidRPr="002C1ABE" w:rsidRDefault="00C2476D" w:rsidP="004C5F0C">
            <w:pPr>
              <w:spacing w:after="0"/>
              <w:ind w:firstLine="0"/>
              <w:jc w:val="left"/>
              <w:rPr>
                <w:rFonts w:ascii="Arial Narrow" w:hAnsi="Arial Narrow"/>
                <w:color w:val="000000"/>
                <w:szCs w:val="16"/>
                <w:lang w:val="es-ES" w:eastAsia="es-ES"/>
              </w:rPr>
            </w:pPr>
            <w:r>
              <w:rPr>
                <w:rFonts w:ascii="Arial Narrow" w:hAnsi="Arial Narrow"/>
                <w:color w:val="000000"/>
                <w:szCs w:val="16"/>
                <w:lang w:val="es-ES" w:eastAsia="es-ES"/>
              </w:rPr>
              <w:t>Confección de nóminas y Seguros sociales</w:t>
            </w:r>
          </w:p>
        </w:tc>
        <w:tc>
          <w:tcPr>
            <w:tcW w:w="3638" w:type="dxa"/>
            <w:tcBorders>
              <w:top w:val="single" w:sz="2" w:space="0" w:color="auto"/>
              <w:left w:val="nil"/>
              <w:bottom w:val="single" w:sz="2" w:space="0" w:color="auto"/>
              <w:right w:val="nil"/>
            </w:tcBorders>
            <w:shd w:val="clear" w:color="auto" w:fill="auto"/>
            <w:vAlign w:val="center"/>
            <w:hideMark/>
          </w:tcPr>
          <w:p w:rsidR="00C2476D" w:rsidRPr="002C1ABE" w:rsidRDefault="00C2476D" w:rsidP="004C5F0C">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10.580</w:t>
            </w:r>
          </w:p>
        </w:tc>
      </w:tr>
      <w:tr w:rsidR="00C2476D" w:rsidRPr="002C1ABE" w:rsidTr="006D1119">
        <w:trPr>
          <w:trHeight w:val="255"/>
          <w:jc w:val="center"/>
        </w:trPr>
        <w:tc>
          <w:tcPr>
            <w:tcW w:w="5103" w:type="dxa"/>
            <w:tcBorders>
              <w:top w:val="single" w:sz="2" w:space="0" w:color="auto"/>
              <w:left w:val="nil"/>
              <w:bottom w:val="single" w:sz="2" w:space="0" w:color="auto"/>
              <w:right w:val="nil"/>
            </w:tcBorders>
            <w:shd w:val="clear" w:color="auto" w:fill="auto"/>
            <w:noWrap/>
            <w:vAlign w:val="center"/>
            <w:hideMark/>
          </w:tcPr>
          <w:p w:rsidR="00C2476D" w:rsidRPr="002C1ABE" w:rsidRDefault="00C2476D" w:rsidP="004C5F0C">
            <w:pPr>
              <w:spacing w:after="0"/>
              <w:ind w:firstLine="0"/>
              <w:jc w:val="left"/>
              <w:rPr>
                <w:rFonts w:ascii="Arial Narrow" w:hAnsi="Arial Narrow"/>
                <w:color w:val="000000"/>
                <w:szCs w:val="16"/>
                <w:lang w:eastAsia="es-ES"/>
              </w:rPr>
            </w:pPr>
            <w:r>
              <w:rPr>
                <w:rFonts w:ascii="Arial Narrow" w:hAnsi="Arial Narrow"/>
                <w:color w:val="000000"/>
                <w:szCs w:val="16"/>
                <w:lang w:eastAsia="es-ES"/>
              </w:rPr>
              <w:t>Instalación equipos de sonido e iluminación</w:t>
            </w:r>
          </w:p>
        </w:tc>
        <w:tc>
          <w:tcPr>
            <w:tcW w:w="3638" w:type="dxa"/>
            <w:tcBorders>
              <w:top w:val="single" w:sz="2" w:space="0" w:color="auto"/>
              <w:left w:val="nil"/>
              <w:bottom w:val="single" w:sz="2" w:space="0" w:color="auto"/>
              <w:right w:val="nil"/>
            </w:tcBorders>
            <w:shd w:val="clear" w:color="auto" w:fill="auto"/>
            <w:vAlign w:val="center"/>
            <w:hideMark/>
          </w:tcPr>
          <w:p w:rsidR="00C2476D" w:rsidRPr="002C1ABE" w:rsidRDefault="00C2476D" w:rsidP="004C5F0C">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9.300</w:t>
            </w:r>
          </w:p>
        </w:tc>
      </w:tr>
      <w:tr w:rsidR="00C2476D" w:rsidRPr="002C1ABE" w:rsidTr="006D1119">
        <w:trPr>
          <w:trHeight w:val="255"/>
          <w:jc w:val="center"/>
        </w:trPr>
        <w:tc>
          <w:tcPr>
            <w:tcW w:w="5103" w:type="dxa"/>
            <w:tcBorders>
              <w:top w:val="single" w:sz="2" w:space="0" w:color="auto"/>
              <w:left w:val="nil"/>
              <w:bottom w:val="single" w:sz="2" w:space="0" w:color="auto"/>
              <w:right w:val="nil"/>
            </w:tcBorders>
            <w:shd w:val="clear" w:color="auto" w:fill="auto"/>
            <w:noWrap/>
            <w:vAlign w:val="center"/>
            <w:hideMark/>
          </w:tcPr>
          <w:p w:rsidR="00C2476D" w:rsidRPr="002C1ABE" w:rsidRDefault="00C2476D" w:rsidP="004C5F0C">
            <w:pPr>
              <w:spacing w:after="0"/>
              <w:ind w:firstLine="0"/>
              <w:jc w:val="left"/>
              <w:rPr>
                <w:rFonts w:ascii="Arial Narrow" w:hAnsi="Arial Narrow"/>
                <w:color w:val="000000"/>
                <w:szCs w:val="16"/>
                <w:lang w:eastAsia="es-ES"/>
              </w:rPr>
            </w:pPr>
            <w:r>
              <w:rPr>
                <w:rFonts w:ascii="Arial Narrow" w:hAnsi="Arial Narrow"/>
                <w:color w:val="000000"/>
                <w:szCs w:val="16"/>
                <w:lang w:eastAsia="es-ES"/>
              </w:rPr>
              <w:t>Alquiler de películas para cine</w:t>
            </w:r>
          </w:p>
        </w:tc>
        <w:tc>
          <w:tcPr>
            <w:tcW w:w="3638" w:type="dxa"/>
            <w:tcBorders>
              <w:top w:val="single" w:sz="2" w:space="0" w:color="auto"/>
              <w:left w:val="nil"/>
              <w:bottom w:val="single" w:sz="2" w:space="0" w:color="auto"/>
              <w:right w:val="nil"/>
            </w:tcBorders>
            <w:shd w:val="clear" w:color="auto" w:fill="auto"/>
            <w:vAlign w:val="center"/>
            <w:hideMark/>
          </w:tcPr>
          <w:p w:rsidR="00C2476D" w:rsidRPr="002C1ABE" w:rsidRDefault="00C2476D" w:rsidP="004C5F0C">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6.875</w:t>
            </w:r>
          </w:p>
        </w:tc>
      </w:tr>
      <w:tr w:rsidR="00C2476D" w:rsidRPr="002C1ABE" w:rsidTr="006D1119">
        <w:trPr>
          <w:trHeight w:val="255"/>
          <w:jc w:val="center"/>
        </w:trPr>
        <w:tc>
          <w:tcPr>
            <w:tcW w:w="5103" w:type="dxa"/>
            <w:tcBorders>
              <w:top w:val="single" w:sz="2" w:space="0" w:color="auto"/>
              <w:left w:val="nil"/>
              <w:bottom w:val="single" w:sz="4" w:space="0" w:color="auto"/>
              <w:right w:val="nil"/>
            </w:tcBorders>
            <w:shd w:val="clear" w:color="auto" w:fill="auto"/>
            <w:noWrap/>
            <w:vAlign w:val="center"/>
            <w:hideMark/>
          </w:tcPr>
          <w:p w:rsidR="00C2476D" w:rsidRPr="002C1ABE" w:rsidRDefault="00C2476D" w:rsidP="004C5F0C">
            <w:pPr>
              <w:spacing w:after="0"/>
              <w:ind w:firstLine="0"/>
              <w:jc w:val="left"/>
              <w:rPr>
                <w:rFonts w:ascii="Arial Narrow" w:hAnsi="Arial Narrow"/>
                <w:color w:val="000000"/>
                <w:szCs w:val="16"/>
                <w:lang w:eastAsia="es-ES"/>
              </w:rPr>
            </w:pPr>
            <w:r>
              <w:rPr>
                <w:rFonts w:ascii="Arial Narrow" w:hAnsi="Arial Narrow"/>
                <w:color w:val="000000"/>
                <w:szCs w:val="16"/>
                <w:lang w:eastAsia="es-ES"/>
              </w:rPr>
              <w:t>Mantenimiento de equipos informáticos</w:t>
            </w:r>
          </w:p>
        </w:tc>
        <w:tc>
          <w:tcPr>
            <w:tcW w:w="3638" w:type="dxa"/>
            <w:tcBorders>
              <w:top w:val="single" w:sz="2" w:space="0" w:color="auto"/>
              <w:left w:val="nil"/>
              <w:bottom w:val="single" w:sz="4" w:space="0" w:color="auto"/>
              <w:right w:val="nil"/>
            </w:tcBorders>
            <w:shd w:val="clear" w:color="auto" w:fill="auto"/>
            <w:vAlign w:val="center"/>
            <w:hideMark/>
          </w:tcPr>
          <w:p w:rsidR="00C2476D" w:rsidRPr="002C1ABE" w:rsidRDefault="00C2476D" w:rsidP="004C5F0C">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6.232</w:t>
            </w:r>
          </w:p>
        </w:tc>
      </w:tr>
    </w:tbl>
    <w:p w:rsidR="00FF3B11" w:rsidRPr="00A06489" w:rsidRDefault="00550443" w:rsidP="00A06489">
      <w:pPr>
        <w:spacing w:before="60" w:after="120"/>
        <w:ind w:firstLine="0"/>
        <w:jc w:val="left"/>
        <w:rPr>
          <w:rFonts w:ascii="Arial Narrow" w:hAnsi="Arial Narrow"/>
          <w:color w:val="000000"/>
          <w:sz w:val="18"/>
          <w:szCs w:val="18"/>
          <w:lang w:eastAsia="es-ES"/>
        </w:rPr>
      </w:pPr>
      <w:r w:rsidRPr="00A06489">
        <w:rPr>
          <w:rFonts w:ascii="Arial Narrow" w:hAnsi="Arial Narrow"/>
          <w:color w:val="000000"/>
          <w:sz w:val="18"/>
          <w:szCs w:val="18"/>
          <w:lang w:eastAsia="es-ES"/>
        </w:rPr>
        <w:t>(*) Se ha tramitado procedimiento de contratación en 2017</w:t>
      </w:r>
    </w:p>
    <w:p w:rsidR="00B220CF" w:rsidRPr="00D44675" w:rsidRDefault="00012BD2" w:rsidP="00FF3B11">
      <w:pPr>
        <w:pStyle w:val="texto"/>
      </w:pPr>
      <w:r w:rsidRPr="00D44675">
        <w:t>Sobre esta cuestión</w:t>
      </w:r>
      <w:r w:rsidR="00682F2F" w:rsidRPr="00D44675">
        <w:t xml:space="preserve">, consta un </w:t>
      </w:r>
      <w:r w:rsidR="00C2476D" w:rsidRPr="00D44675">
        <w:t>informe general de la intervención</w:t>
      </w:r>
      <w:r w:rsidR="00682F2F" w:rsidRPr="00D44675">
        <w:t xml:space="preserve"> en materia de contratación</w:t>
      </w:r>
      <w:r w:rsidR="00C2476D" w:rsidRPr="00D44675">
        <w:t>, elevado e</w:t>
      </w:r>
      <w:r w:rsidR="008476AC" w:rsidRPr="00D44675">
        <w:t>l 27 de</w:t>
      </w:r>
      <w:r w:rsidR="00C2476D" w:rsidRPr="00D44675">
        <w:t xml:space="preserve"> diciembre de 2016, en el que se detalla</w:t>
      </w:r>
      <w:r w:rsidR="000630A3" w:rsidRPr="00D44675">
        <w:t>n</w:t>
      </w:r>
      <w:r w:rsidR="00C2476D" w:rsidRPr="00D44675">
        <w:t xml:space="preserve"> l</w:t>
      </w:r>
      <w:r w:rsidRPr="00D44675">
        <w:t>as prestaciones</w:t>
      </w:r>
      <w:r w:rsidR="00C2476D" w:rsidRPr="00D44675">
        <w:t xml:space="preserve"> que por razón de su recurrencia y cuantía</w:t>
      </w:r>
      <w:r w:rsidR="007F622D" w:rsidRPr="00D44675">
        <w:t xml:space="preserve"> </w:t>
      </w:r>
      <w:r w:rsidR="00FF3B11" w:rsidRPr="00D44675">
        <w:t>–</w:t>
      </w:r>
      <w:r w:rsidR="00C2476D" w:rsidRPr="00D44675">
        <w:t>valor estimado para cuatro años</w:t>
      </w:r>
      <w:r w:rsidR="00FF3B11" w:rsidRPr="00D44675">
        <w:t>–</w:t>
      </w:r>
      <w:r w:rsidR="00C2476D" w:rsidRPr="00D44675">
        <w:t xml:space="preserve"> deberían ser </w:t>
      </w:r>
      <w:r w:rsidRPr="00D44675">
        <w:t>objeto de formalización del oportuno</w:t>
      </w:r>
      <w:r w:rsidR="00C2476D" w:rsidRPr="00D44675">
        <w:t xml:space="preserve"> procedimiento de contrata</w:t>
      </w:r>
      <w:r w:rsidR="008476AC" w:rsidRPr="00D44675">
        <w:t>ción</w:t>
      </w:r>
      <w:r w:rsidR="00C2476D" w:rsidRPr="00D44675">
        <w:t>.</w:t>
      </w:r>
      <w:r w:rsidR="00682F2F" w:rsidRPr="00D44675">
        <w:t xml:space="preserve"> </w:t>
      </w:r>
      <w:r w:rsidRPr="00D44675">
        <w:t xml:space="preserve">El importe total </w:t>
      </w:r>
      <w:r w:rsidR="00000A4D" w:rsidRPr="00D44675">
        <w:t xml:space="preserve">de estos gastos </w:t>
      </w:r>
      <w:r w:rsidRPr="00D44675">
        <w:t xml:space="preserve">asciende a 231.490 euros, que representa el 16 por ciento del </w:t>
      </w:r>
      <w:r w:rsidR="00000A4D" w:rsidRPr="00D44675">
        <w:t>total del</w:t>
      </w:r>
      <w:r w:rsidRPr="00D44675">
        <w:t xml:space="preserve"> capítulo.</w:t>
      </w:r>
      <w:r w:rsidR="00B220CF" w:rsidRPr="00D44675">
        <w:t xml:space="preserve"> Esta cuestión es objeto de sa</w:t>
      </w:r>
      <w:r w:rsidR="00B220CF" w:rsidRPr="00D44675">
        <w:t>l</w:t>
      </w:r>
      <w:r w:rsidR="00B220CF" w:rsidRPr="00D44675">
        <w:t xml:space="preserve">vedad en el informe de fiscalización de cumplimiento. </w:t>
      </w:r>
    </w:p>
    <w:p w:rsidR="005F2D65" w:rsidRPr="00D44675" w:rsidRDefault="00B220CF" w:rsidP="00FF3B11">
      <w:pPr>
        <w:pStyle w:val="texto"/>
      </w:pPr>
      <w:r w:rsidRPr="00D44675">
        <w:t>El proceso de pago de estos servicios se viene realizando sin más trámite que su inclusión en la relación ordinaria de pagos</w:t>
      </w:r>
      <w:r w:rsidR="004976B2" w:rsidRPr="00D44675">
        <w:t>. E</w:t>
      </w:r>
      <w:r w:rsidRPr="00D44675">
        <w:t xml:space="preserve">n nuestra opinión, debería </w:t>
      </w:r>
      <w:r w:rsidR="005F2D65" w:rsidRPr="00D44675">
        <w:t>tr</w:t>
      </w:r>
      <w:r w:rsidR="005F2D65" w:rsidRPr="00D44675">
        <w:t>a</w:t>
      </w:r>
      <w:r w:rsidR="005F2D65" w:rsidRPr="00D44675">
        <w:t>mitarse un expediente donde, reconociendo la irregularidad contractual, se pr</w:t>
      </w:r>
      <w:r w:rsidR="005F2D65" w:rsidRPr="00D44675">
        <w:t>o</w:t>
      </w:r>
      <w:r w:rsidR="005F2D65" w:rsidRPr="00D44675">
        <w:t>ceda a su pago para evitar el enriquecimiento injusto del ayuntamiento si no abonase unos gastos efectivamente realizados pero carentes de soporte legal.</w:t>
      </w:r>
    </w:p>
    <w:p w:rsidR="00BA5835" w:rsidRDefault="00DA6C8D" w:rsidP="00FF3B11">
      <w:pPr>
        <w:pStyle w:val="texto"/>
        <w:spacing w:after="240"/>
        <w:rPr>
          <w:rFonts w:cs="Arial"/>
          <w:i/>
        </w:rPr>
      </w:pPr>
      <w:r w:rsidRPr="00A15080">
        <w:rPr>
          <w:i/>
          <w:spacing w:val="-3"/>
        </w:rPr>
        <w:t>Recomenda</w:t>
      </w:r>
      <w:r w:rsidR="00FF3B11">
        <w:rPr>
          <w:i/>
          <w:spacing w:val="-3"/>
        </w:rPr>
        <w:t>mos t</w:t>
      </w:r>
      <w:r w:rsidR="00B220CF" w:rsidRPr="00B220CF">
        <w:rPr>
          <w:rFonts w:cs="Arial"/>
          <w:i/>
        </w:rPr>
        <w:t>ramitar</w:t>
      </w:r>
      <w:r w:rsidRPr="00B220CF">
        <w:rPr>
          <w:rFonts w:cs="Arial"/>
          <w:i/>
        </w:rPr>
        <w:t xml:space="preserve"> los correspondientes expedientes de contratación para aquellos servicios</w:t>
      </w:r>
      <w:r w:rsidR="00B220CF" w:rsidRPr="00B220CF">
        <w:rPr>
          <w:rFonts w:cs="Arial"/>
          <w:i/>
        </w:rPr>
        <w:t xml:space="preserve"> </w:t>
      </w:r>
      <w:r w:rsidR="004E01FF" w:rsidRPr="00B220CF">
        <w:rPr>
          <w:rFonts w:cs="Arial"/>
          <w:i/>
        </w:rPr>
        <w:t>que</w:t>
      </w:r>
      <w:r w:rsidR="00765CF2" w:rsidRPr="00B220CF">
        <w:rPr>
          <w:rFonts w:cs="Arial"/>
          <w:i/>
        </w:rPr>
        <w:t xml:space="preserve">, </w:t>
      </w:r>
      <w:r w:rsidR="004E01FF" w:rsidRPr="00B220CF">
        <w:rPr>
          <w:rFonts w:cs="Arial"/>
          <w:i/>
        </w:rPr>
        <w:t>por su recurrencia y cuantía</w:t>
      </w:r>
      <w:r w:rsidR="00765CF2" w:rsidRPr="00B220CF">
        <w:rPr>
          <w:rFonts w:cs="Arial"/>
          <w:i/>
        </w:rPr>
        <w:t>,</w:t>
      </w:r>
      <w:r w:rsidR="004E01FF" w:rsidRPr="00B220CF">
        <w:rPr>
          <w:rFonts w:cs="Arial"/>
          <w:i/>
        </w:rPr>
        <w:t xml:space="preserve"> así lo prevé la no</w:t>
      </w:r>
      <w:r w:rsidR="004E01FF" w:rsidRPr="00B220CF">
        <w:rPr>
          <w:rFonts w:cs="Arial"/>
          <w:i/>
        </w:rPr>
        <w:t>r</w:t>
      </w:r>
      <w:r w:rsidR="004E01FF" w:rsidRPr="00B220CF">
        <w:rPr>
          <w:rFonts w:cs="Arial"/>
          <w:i/>
        </w:rPr>
        <w:t>mativa vigente.</w:t>
      </w:r>
    </w:p>
    <w:p w:rsidR="00F72E64" w:rsidRPr="0040226C" w:rsidRDefault="00D05A78" w:rsidP="00F72E64">
      <w:pPr>
        <w:pStyle w:val="atitulo2"/>
        <w:spacing w:before="240" w:after="200"/>
      </w:pPr>
      <w:bookmarkStart w:id="63" w:name="_Toc498601347"/>
      <w:r>
        <w:t>IV</w:t>
      </w:r>
      <w:r w:rsidR="00F72E64">
        <w:t>.</w:t>
      </w:r>
      <w:r w:rsidR="00F72426">
        <w:t>6</w:t>
      </w:r>
      <w:r w:rsidR="00F72E64" w:rsidRPr="0040226C">
        <w:t xml:space="preserve">. Gastos </w:t>
      </w:r>
      <w:r w:rsidR="00F72E64">
        <w:t>por transferencias corrientes</w:t>
      </w:r>
      <w:r w:rsidR="006E1BA0">
        <w:t xml:space="preserve"> </w:t>
      </w:r>
      <w:r w:rsidR="006E1BA0">
        <w:rPr>
          <w:color w:val="auto"/>
        </w:rPr>
        <w:t>del Ayuntamiento</w:t>
      </w:r>
      <w:bookmarkEnd w:id="63"/>
    </w:p>
    <w:p w:rsidR="00C2476D" w:rsidRPr="00FF3B11" w:rsidRDefault="00C2476D" w:rsidP="001C25A1">
      <w:pPr>
        <w:pStyle w:val="texto"/>
        <w:spacing w:after="180"/>
      </w:pPr>
      <w:r w:rsidRPr="00FF3B11">
        <w:t xml:space="preserve">Los gastos de esta naturaleza han ascendido en 2016 a 429.170 euros, con un grado de ejecución del 95 por ciento y representan el nueve por ciento del gasto total. Estos gastos han aumentado en un </w:t>
      </w:r>
      <w:r w:rsidR="0034748B" w:rsidRPr="00FF3B11">
        <w:t>cinco</w:t>
      </w:r>
      <w:r w:rsidRPr="00FF3B11">
        <w:t xml:space="preserve"> por ciento sobre 2015.</w:t>
      </w:r>
    </w:p>
    <w:p w:rsidR="00EC715B" w:rsidRDefault="00C2476D" w:rsidP="00FF3B11">
      <w:pPr>
        <w:pStyle w:val="texto"/>
        <w:spacing w:after="240"/>
        <w:rPr>
          <w:spacing w:val="-3"/>
        </w:rPr>
      </w:pPr>
      <w:r>
        <w:rPr>
          <w:spacing w:val="-3"/>
        </w:rPr>
        <w:t>El detalle del gasto de 2016 y su comparativa con el de 2015 es el siguiente:</w:t>
      </w:r>
    </w:p>
    <w:tbl>
      <w:tblPr>
        <w:tblW w:w="8662" w:type="dxa"/>
        <w:tblInd w:w="55" w:type="dxa"/>
        <w:tblCellMar>
          <w:left w:w="70" w:type="dxa"/>
          <w:right w:w="70" w:type="dxa"/>
        </w:tblCellMar>
        <w:tblLook w:val="04A0" w:firstRow="1" w:lastRow="0" w:firstColumn="1" w:lastColumn="0" w:noHBand="0" w:noVBand="1"/>
      </w:tblPr>
      <w:tblGrid>
        <w:gridCol w:w="5118"/>
        <w:gridCol w:w="1276"/>
        <w:gridCol w:w="992"/>
        <w:gridCol w:w="1276"/>
      </w:tblGrid>
      <w:tr w:rsidR="00C2476D" w:rsidRPr="00A840A4" w:rsidTr="00FD1712">
        <w:trPr>
          <w:trHeight w:val="113"/>
        </w:trPr>
        <w:tc>
          <w:tcPr>
            <w:tcW w:w="5118" w:type="dxa"/>
            <w:vMerge w:val="restart"/>
            <w:tcBorders>
              <w:top w:val="single" w:sz="4" w:space="0" w:color="auto"/>
              <w:left w:val="nil"/>
              <w:right w:val="nil"/>
            </w:tcBorders>
            <w:shd w:val="clear" w:color="auto" w:fill="FABF8F" w:themeFill="accent6" w:themeFillTint="99"/>
            <w:vAlign w:val="center"/>
            <w:hideMark/>
          </w:tcPr>
          <w:p w:rsidR="00C2476D" w:rsidRPr="00A840A4" w:rsidRDefault="00C2476D" w:rsidP="004C5F0C">
            <w:pPr>
              <w:spacing w:after="0"/>
              <w:ind w:firstLine="0"/>
              <w:jc w:val="left"/>
              <w:rPr>
                <w:rFonts w:ascii="Arial" w:hAnsi="Arial" w:cs="Arial"/>
                <w:color w:val="000000"/>
                <w:sz w:val="18"/>
                <w:szCs w:val="18"/>
                <w:lang w:val="es-ES" w:eastAsia="es-ES"/>
              </w:rPr>
            </w:pPr>
            <w:r w:rsidRPr="00A840A4">
              <w:rPr>
                <w:rFonts w:ascii="Arial" w:hAnsi="Arial" w:cs="Arial"/>
                <w:color w:val="000000"/>
                <w:sz w:val="18"/>
                <w:szCs w:val="18"/>
                <w:lang w:val="es-ES" w:eastAsia="es-ES"/>
              </w:rPr>
              <w:t>Gastos por transferencias</w:t>
            </w:r>
          </w:p>
        </w:tc>
        <w:tc>
          <w:tcPr>
            <w:tcW w:w="2268" w:type="dxa"/>
            <w:gridSpan w:val="2"/>
            <w:tcBorders>
              <w:top w:val="single" w:sz="4" w:space="0" w:color="auto"/>
              <w:left w:val="nil"/>
              <w:bottom w:val="single" w:sz="4" w:space="0" w:color="auto"/>
              <w:right w:val="nil"/>
            </w:tcBorders>
            <w:shd w:val="clear" w:color="auto" w:fill="FABF8F" w:themeFill="accent6" w:themeFillTint="99"/>
            <w:vAlign w:val="center"/>
            <w:hideMark/>
          </w:tcPr>
          <w:p w:rsidR="00C2476D" w:rsidRPr="00A840A4" w:rsidRDefault="00C2476D" w:rsidP="00AA0FF4">
            <w:pPr>
              <w:spacing w:after="0"/>
              <w:ind w:firstLine="0"/>
              <w:jc w:val="right"/>
              <w:rPr>
                <w:rFonts w:ascii="Arial" w:hAnsi="Arial" w:cs="Arial"/>
                <w:color w:val="000000"/>
                <w:sz w:val="18"/>
                <w:szCs w:val="18"/>
                <w:lang w:val="es-ES" w:eastAsia="es-ES"/>
              </w:rPr>
            </w:pPr>
            <w:r w:rsidRPr="00A840A4">
              <w:rPr>
                <w:rFonts w:ascii="Arial" w:hAnsi="Arial" w:cs="Arial"/>
                <w:color w:val="000000"/>
                <w:sz w:val="18"/>
                <w:szCs w:val="18"/>
                <w:lang w:val="es-ES" w:eastAsia="es-ES"/>
              </w:rPr>
              <w:t>Obligaciones reconocidas</w:t>
            </w:r>
          </w:p>
        </w:tc>
        <w:tc>
          <w:tcPr>
            <w:tcW w:w="1276" w:type="dxa"/>
            <w:vMerge w:val="restart"/>
            <w:tcBorders>
              <w:top w:val="single" w:sz="4" w:space="0" w:color="auto"/>
              <w:left w:val="nil"/>
              <w:right w:val="nil"/>
            </w:tcBorders>
            <w:shd w:val="clear" w:color="auto" w:fill="FABF8F" w:themeFill="accent6" w:themeFillTint="99"/>
            <w:vAlign w:val="center"/>
            <w:hideMark/>
          </w:tcPr>
          <w:p w:rsidR="00C2476D" w:rsidRPr="00A840A4" w:rsidRDefault="00C2476D" w:rsidP="00AA0FF4">
            <w:pPr>
              <w:spacing w:after="0"/>
              <w:ind w:firstLine="0"/>
              <w:jc w:val="right"/>
              <w:rPr>
                <w:rFonts w:ascii="Arial" w:hAnsi="Arial" w:cs="Arial"/>
                <w:color w:val="000000"/>
                <w:sz w:val="18"/>
                <w:szCs w:val="18"/>
                <w:lang w:val="es-ES" w:eastAsia="es-ES"/>
              </w:rPr>
            </w:pPr>
            <w:r w:rsidRPr="00A840A4">
              <w:rPr>
                <w:rFonts w:ascii="Arial" w:hAnsi="Arial" w:cs="Arial"/>
                <w:color w:val="000000"/>
                <w:sz w:val="18"/>
                <w:szCs w:val="18"/>
                <w:lang w:val="es-ES" w:eastAsia="es-ES"/>
              </w:rPr>
              <w:t>Porcentaje</w:t>
            </w:r>
          </w:p>
          <w:p w:rsidR="00C2476D" w:rsidRPr="00A840A4" w:rsidRDefault="00C2476D" w:rsidP="00AA0FF4">
            <w:pPr>
              <w:spacing w:after="0"/>
              <w:ind w:firstLine="0"/>
              <w:jc w:val="right"/>
              <w:rPr>
                <w:rFonts w:ascii="Arial" w:hAnsi="Arial" w:cs="Arial"/>
                <w:color w:val="000000"/>
                <w:sz w:val="18"/>
                <w:szCs w:val="18"/>
                <w:lang w:val="es-ES" w:eastAsia="es-ES"/>
              </w:rPr>
            </w:pPr>
            <w:r w:rsidRPr="00A840A4">
              <w:rPr>
                <w:rFonts w:ascii="Arial" w:hAnsi="Arial" w:cs="Arial"/>
                <w:color w:val="000000"/>
                <w:sz w:val="18"/>
                <w:szCs w:val="18"/>
                <w:lang w:val="es-ES" w:eastAsia="es-ES"/>
              </w:rPr>
              <w:t>Variación</w:t>
            </w:r>
          </w:p>
        </w:tc>
      </w:tr>
      <w:tr w:rsidR="00C2476D" w:rsidRPr="00A840A4" w:rsidTr="00FD1712">
        <w:trPr>
          <w:trHeight w:val="113"/>
        </w:trPr>
        <w:tc>
          <w:tcPr>
            <w:tcW w:w="5118" w:type="dxa"/>
            <w:vMerge/>
            <w:tcBorders>
              <w:left w:val="nil"/>
              <w:bottom w:val="single" w:sz="4" w:space="0" w:color="auto"/>
              <w:right w:val="nil"/>
            </w:tcBorders>
            <w:shd w:val="clear" w:color="auto" w:fill="FABF8F" w:themeFill="accent6" w:themeFillTint="99"/>
            <w:vAlign w:val="center"/>
            <w:hideMark/>
          </w:tcPr>
          <w:p w:rsidR="00C2476D" w:rsidRPr="00A840A4" w:rsidRDefault="00C2476D" w:rsidP="004C5F0C">
            <w:pPr>
              <w:spacing w:after="0"/>
              <w:ind w:firstLine="0"/>
              <w:jc w:val="left"/>
              <w:rPr>
                <w:rFonts w:ascii="Arial" w:hAnsi="Arial" w:cs="Arial"/>
                <w:color w:val="000000"/>
                <w:sz w:val="18"/>
                <w:szCs w:val="18"/>
                <w:lang w:val="es-ES" w:eastAsia="es-ES"/>
              </w:rPr>
            </w:pP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C2476D" w:rsidRPr="00A840A4" w:rsidRDefault="00C2476D" w:rsidP="004C5F0C">
            <w:pPr>
              <w:spacing w:after="0"/>
              <w:ind w:firstLine="0"/>
              <w:jc w:val="right"/>
              <w:rPr>
                <w:rFonts w:ascii="Arial" w:hAnsi="Arial" w:cs="Arial"/>
                <w:color w:val="000000"/>
                <w:sz w:val="18"/>
                <w:szCs w:val="18"/>
                <w:lang w:val="es-ES" w:eastAsia="es-ES"/>
              </w:rPr>
            </w:pPr>
            <w:r w:rsidRPr="00A840A4">
              <w:rPr>
                <w:rFonts w:ascii="Arial" w:hAnsi="Arial" w:cs="Arial"/>
                <w:color w:val="000000"/>
                <w:sz w:val="18"/>
                <w:szCs w:val="18"/>
                <w:lang w:val="es-ES" w:eastAsia="es-ES"/>
              </w:rPr>
              <w:t>2015</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C2476D" w:rsidRPr="00A840A4" w:rsidRDefault="00C2476D" w:rsidP="004C5F0C">
            <w:pPr>
              <w:spacing w:after="0"/>
              <w:ind w:firstLine="0"/>
              <w:jc w:val="right"/>
              <w:rPr>
                <w:rFonts w:ascii="Arial" w:hAnsi="Arial" w:cs="Arial"/>
                <w:color w:val="000000"/>
                <w:sz w:val="18"/>
                <w:szCs w:val="18"/>
                <w:lang w:val="es-ES" w:eastAsia="es-ES"/>
              </w:rPr>
            </w:pPr>
            <w:r w:rsidRPr="00A840A4">
              <w:rPr>
                <w:rFonts w:ascii="Arial" w:hAnsi="Arial" w:cs="Arial"/>
                <w:color w:val="000000"/>
                <w:sz w:val="18"/>
                <w:szCs w:val="18"/>
                <w:lang w:val="es-ES" w:eastAsia="es-ES"/>
              </w:rPr>
              <w:t>2016</w:t>
            </w:r>
          </w:p>
        </w:tc>
        <w:tc>
          <w:tcPr>
            <w:tcW w:w="1276" w:type="dxa"/>
            <w:vMerge/>
            <w:tcBorders>
              <w:left w:val="nil"/>
              <w:bottom w:val="single" w:sz="4" w:space="0" w:color="auto"/>
              <w:right w:val="nil"/>
            </w:tcBorders>
            <w:shd w:val="clear" w:color="auto" w:fill="FABF8F" w:themeFill="accent6" w:themeFillTint="99"/>
            <w:vAlign w:val="center"/>
            <w:hideMark/>
          </w:tcPr>
          <w:p w:rsidR="00C2476D" w:rsidRPr="00A840A4" w:rsidRDefault="00C2476D" w:rsidP="004C5F0C">
            <w:pPr>
              <w:spacing w:after="0"/>
              <w:ind w:firstLine="0"/>
              <w:jc w:val="right"/>
              <w:rPr>
                <w:rFonts w:ascii="Arial" w:hAnsi="Arial" w:cs="Arial"/>
                <w:color w:val="000000"/>
                <w:sz w:val="18"/>
                <w:szCs w:val="18"/>
                <w:lang w:val="es-ES" w:eastAsia="es-ES"/>
              </w:rPr>
            </w:pPr>
          </w:p>
        </w:tc>
      </w:tr>
      <w:tr w:rsidR="00C2476D" w:rsidRPr="00A840A4" w:rsidTr="00FD1712">
        <w:trPr>
          <w:trHeight w:val="255"/>
        </w:trPr>
        <w:tc>
          <w:tcPr>
            <w:tcW w:w="5118" w:type="dxa"/>
            <w:tcBorders>
              <w:top w:val="single" w:sz="4" w:space="0" w:color="auto"/>
              <w:left w:val="nil"/>
              <w:bottom w:val="single" w:sz="2" w:space="0" w:color="auto"/>
              <w:right w:val="nil"/>
            </w:tcBorders>
            <w:shd w:val="clear" w:color="000000" w:fill="FFFFFF"/>
            <w:noWrap/>
            <w:vAlign w:val="center"/>
            <w:hideMark/>
          </w:tcPr>
          <w:p w:rsidR="00C2476D" w:rsidRPr="00A840A4" w:rsidRDefault="00C2476D" w:rsidP="004C5F0C">
            <w:pPr>
              <w:spacing w:after="0"/>
              <w:ind w:firstLine="0"/>
              <w:jc w:val="left"/>
              <w:rPr>
                <w:rFonts w:ascii="Arial Narrow" w:hAnsi="Arial Narrow"/>
                <w:color w:val="000000"/>
                <w:szCs w:val="16"/>
                <w:lang w:val="es-ES" w:eastAsia="es-ES"/>
              </w:rPr>
            </w:pPr>
            <w:r>
              <w:rPr>
                <w:rFonts w:ascii="Arial Narrow" w:hAnsi="Arial Narrow"/>
                <w:color w:val="000000"/>
                <w:szCs w:val="16"/>
                <w:lang w:val="es-ES" w:eastAsia="es-ES"/>
              </w:rPr>
              <w:t>A Mancomunidades</w:t>
            </w:r>
          </w:p>
        </w:tc>
        <w:tc>
          <w:tcPr>
            <w:tcW w:w="1276" w:type="dxa"/>
            <w:tcBorders>
              <w:top w:val="single" w:sz="4"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144.515</w:t>
            </w:r>
          </w:p>
        </w:tc>
        <w:tc>
          <w:tcPr>
            <w:tcW w:w="992" w:type="dxa"/>
            <w:tcBorders>
              <w:top w:val="single" w:sz="4"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143.799</w:t>
            </w:r>
          </w:p>
        </w:tc>
        <w:tc>
          <w:tcPr>
            <w:tcW w:w="1276" w:type="dxa"/>
            <w:tcBorders>
              <w:top w:val="single" w:sz="4"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w:t>
            </w:r>
          </w:p>
        </w:tc>
      </w:tr>
      <w:tr w:rsidR="00C2476D" w:rsidRPr="00A840A4" w:rsidTr="00FD1712">
        <w:trPr>
          <w:trHeight w:val="255"/>
        </w:trPr>
        <w:tc>
          <w:tcPr>
            <w:tcW w:w="5118" w:type="dxa"/>
            <w:tcBorders>
              <w:top w:val="single" w:sz="2" w:space="0" w:color="auto"/>
              <w:left w:val="nil"/>
              <w:bottom w:val="single" w:sz="2" w:space="0" w:color="auto"/>
              <w:right w:val="nil"/>
            </w:tcBorders>
            <w:shd w:val="clear" w:color="000000" w:fill="FFFFFF"/>
            <w:noWrap/>
            <w:vAlign w:val="center"/>
            <w:hideMark/>
          </w:tcPr>
          <w:p w:rsidR="00C2476D" w:rsidRPr="00A840A4" w:rsidRDefault="00C2476D" w:rsidP="004C5F0C">
            <w:pPr>
              <w:spacing w:after="0"/>
              <w:ind w:firstLine="0"/>
              <w:jc w:val="left"/>
              <w:rPr>
                <w:rFonts w:ascii="Arial Narrow" w:hAnsi="Arial Narrow"/>
                <w:color w:val="000000"/>
                <w:szCs w:val="16"/>
                <w:lang w:val="es-ES" w:eastAsia="es-ES"/>
              </w:rPr>
            </w:pPr>
            <w:r>
              <w:rPr>
                <w:rFonts w:ascii="Arial Narrow" w:hAnsi="Arial Narrow"/>
                <w:color w:val="000000"/>
                <w:szCs w:val="16"/>
                <w:lang w:val="es-ES" w:eastAsia="es-ES"/>
              </w:rPr>
              <w:t>A Instituciones sin fines de lucro</w:t>
            </w:r>
          </w:p>
        </w:tc>
        <w:tc>
          <w:tcPr>
            <w:tcW w:w="1276"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124.472</w:t>
            </w:r>
          </w:p>
        </w:tc>
        <w:tc>
          <w:tcPr>
            <w:tcW w:w="992"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143.930</w:t>
            </w:r>
          </w:p>
        </w:tc>
        <w:tc>
          <w:tcPr>
            <w:tcW w:w="1276"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16</w:t>
            </w:r>
          </w:p>
        </w:tc>
      </w:tr>
      <w:tr w:rsidR="00C2476D" w:rsidRPr="00A840A4" w:rsidTr="00FD1712">
        <w:trPr>
          <w:trHeight w:val="255"/>
        </w:trPr>
        <w:tc>
          <w:tcPr>
            <w:tcW w:w="5118" w:type="dxa"/>
            <w:tcBorders>
              <w:top w:val="single" w:sz="2" w:space="0" w:color="auto"/>
              <w:left w:val="nil"/>
              <w:bottom w:val="single" w:sz="2" w:space="0" w:color="auto"/>
              <w:right w:val="nil"/>
            </w:tcBorders>
            <w:shd w:val="clear" w:color="000000" w:fill="FFFFFF"/>
            <w:noWrap/>
            <w:vAlign w:val="center"/>
            <w:hideMark/>
          </w:tcPr>
          <w:p w:rsidR="00C2476D" w:rsidRPr="00A840A4" w:rsidRDefault="00C2476D" w:rsidP="004C5F0C">
            <w:pPr>
              <w:spacing w:after="0"/>
              <w:ind w:firstLine="0"/>
              <w:jc w:val="left"/>
              <w:rPr>
                <w:rFonts w:ascii="Arial Narrow" w:hAnsi="Arial Narrow"/>
                <w:color w:val="000000"/>
                <w:szCs w:val="16"/>
                <w:lang w:eastAsia="es-ES"/>
              </w:rPr>
            </w:pPr>
            <w:r>
              <w:rPr>
                <w:rFonts w:ascii="Arial Narrow" w:hAnsi="Arial Narrow"/>
                <w:color w:val="000000"/>
                <w:szCs w:val="16"/>
                <w:lang w:eastAsia="es-ES"/>
              </w:rPr>
              <w:t>A Organismos autónomos de la Entidad Local</w:t>
            </w:r>
          </w:p>
        </w:tc>
        <w:tc>
          <w:tcPr>
            <w:tcW w:w="1276"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78.022</w:t>
            </w:r>
          </w:p>
        </w:tc>
        <w:tc>
          <w:tcPr>
            <w:tcW w:w="992"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87.441</w:t>
            </w:r>
          </w:p>
        </w:tc>
        <w:tc>
          <w:tcPr>
            <w:tcW w:w="1276"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12</w:t>
            </w:r>
          </w:p>
        </w:tc>
      </w:tr>
      <w:tr w:rsidR="00C2476D" w:rsidRPr="00A840A4" w:rsidTr="00FD1712">
        <w:trPr>
          <w:trHeight w:val="255"/>
        </w:trPr>
        <w:tc>
          <w:tcPr>
            <w:tcW w:w="5118" w:type="dxa"/>
            <w:tcBorders>
              <w:top w:val="single" w:sz="2" w:space="0" w:color="auto"/>
              <w:left w:val="nil"/>
              <w:bottom w:val="single" w:sz="2" w:space="0" w:color="auto"/>
              <w:right w:val="nil"/>
            </w:tcBorders>
            <w:shd w:val="clear" w:color="000000" w:fill="FFFFFF"/>
            <w:noWrap/>
            <w:vAlign w:val="center"/>
            <w:hideMark/>
          </w:tcPr>
          <w:p w:rsidR="00C2476D" w:rsidRPr="00A840A4" w:rsidRDefault="00C2476D" w:rsidP="004C5F0C">
            <w:pPr>
              <w:spacing w:after="0"/>
              <w:ind w:firstLine="0"/>
              <w:jc w:val="left"/>
              <w:rPr>
                <w:rFonts w:ascii="Arial Narrow" w:hAnsi="Arial Narrow"/>
                <w:color w:val="000000"/>
                <w:szCs w:val="16"/>
                <w:lang w:eastAsia="es-ES"/>
              </w:rPr>
            </w:pPr>
            <w:r>
              <w:rPr>
                <w:rFonts w:ascii="Arial Narrow" w:hAnsi="Arial Narrow"/>
                <w:color w:val="000000"/>
                <w:szCs w:val="16"/>
                <w:lang w:eastAsia="es-ES"/>
              </w:rPr>
              <w:t>A Empresa adjudicataria: gestión complejo deportivo</w:t>
            </w:r>
          </w:p>
        </w:tc>
        <w:tc>
          <w:tcPr>
            <w:tcW w:w="1276"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50.000</w:t>
            </w:r>
          </w:p>
        </w:tc>
        <w:tc>
          <w:tcPr>
            <w:tcW w:w="992"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50.000</w:t>
            </w:r>
          </w:p>
        </w:tc>
        <w:tc>
          <w:tcPr>
            <w:tcW w:w="1276"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C2476D" w:rsidRPr="00A840A4" w:rsidTr="00FD1712">
        <w:trPr>
          <w:trHeight w:val="255"/>
        </w:trPr>
        <w:tc>
          <w:tcPr>
            <w:tcW w:w="5118" w:type="dxa"/>
            <w:tcBorders>
              <w:top w:val="single" w:sz="2" w:space="0" w:color="auto"/>
              <w:left w:val="nil"/>
              <w:bottom w:val="single" w:sz="2" w:space="0" w:color="auto"/>
              <w:right w:val="nil"/>
            </w:tcBorders>
            <w:shd w:val="clear" w:color="000000" w:fill="FFFFFF"/>
            <w:noWrap/>
            <w:vAlign w:val="center"/>
            <w:hideMark/>
          </w:tcPr>
          <w:p w:rsidR="00C2476D" w:rsidRPr="00A840A4" w:rsidRDefault="00C2476D" w:rsidP="004C5F0C">
            <w:pPr>
              <w:spacing w:after="0"/>
              <w:ind w:firstLine="0"/>
              <w:jc w:val="left"/>
              <w:rPr>
                <w:rFonts w:ascii="Arial Narrow" w:hAnsi="Arial Narrow"/>
                <w:color w:val="000000"/>
                <w:szCs w:val="16"/>
                <w:lang w:eastAsia="es-ES"/>
              </w:rPr>
            </w:pPr>
            <w:r>
              <w:rPr>
                <w:rFonts w:ascii="Arial Narrow" w:hAnsi="Arial Narrow"/>
                <w:color w:val="000000"/>
                <w:szCs w:val="16"/>
                <w:lang w:eastAsia="es-ES"/>
              </w:rPr>
              <w:t>A Otras empresas privadas</w:t>
            </w:r>
          </w:p>
        </w:tc>
        <w:tc>
          <w:tcPr>
            <w:tcW w:w="1276" w:type="dxa"/>
            <w:tcBorders>
              <w:top w:val="single" w:sz="2" w:space="0" w:color="auto"/>
              <w:left w:val="nil"/>
              <w:bottom w:val="single" w:sz="2" w:space="0" w:color="auto"/>
              <w:right w:val="nil"/>
            </w:tcBorders>
            <w:shd w:val="clear" w:color="auto" w:fill="auto"/>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4.000</w:t>
            </w:r>
          </w:p>
        </w:tc>
        <w:tc>
          <w:tcPr>
            <w:tcW w:w="992" w:type="dxa"/>
            <w:tcBorders>
              <w:top w:val="single" w:sz="2" w:space="0" w:color="auto"/>
              <w:left w:val="nil"/>
              <w:bottom w:val="single" w:sz="2" w:space="0" w:color="auto"/>
              <w:right w:val="nil"/>
            </w:tcBorders>
            <w:shd w:val="clear" w:color="auto" w:fill="auto"/>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4.000</w:t>
            </w:r>
          </w:p>
        </w:tc>
        <w:tc>
          <w:tcPr>
            <w:tcW w:w="1276"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C2476D" w:rsidRPr="00A840A4" w:rsidTr="00FD1712">
        <w:trPr>
          <w:trHeight w:val="255"/>
        </w:trPr>
        <w:tc>
          <w:tcPr>
            <w:tcW w:w="5118" w:type="dxa"/>
            <w:tcBorders>
              <w:top w:val="single" w:sz="2" w:space="0" w:color="auto"/>
              <w:left w:val="nil"/>
              <w:bottom w:val="single" w:sz="2" w:space="0" w:color="auto"/>
              <w:right w:val="nil"/>
            </w:tcBorders>
            <w:shd w:val="clear" w:color="000000" w:fill="FFFFFF"/>
            <w:noWrap/>
            <w:vAlign w:val="center"/>
            <w:hideMark/>
          </w:tcPr>
          <w:p w:rsidR="00C2476D" w:rsidRPr="00A840A4" w:rsidRDefault="00C2476D" w:rsidP="004C5F0C">
            <w:pPr>
              <w:spacing w:after="0"/>
              <w:ind w:firstLine="0"/>
              <w:jc w:val="left"/>
              <w:rPr>
                <w:rFonts w:ascii="Arial Narrow" w:hAnsi="Arial Narrow"/>
                <w:color w:val="000000"/>
                <w:szCs w:val="16"/>
                <w:lang w:val="es-ES" w:eastAsia="es-ES"/>
              </w:rPr>
            </w:pPr>
            <w:r>
              <w:rPr>
                <w:rFonts w:ascii="Arial Narrow" w:hAnsi="Arial Narrow"/>
                <w:color w:val="000000"/>
                <w:szCs w:val="16"/>
                <w:lang w:val="es-ES" w:eastAsia="es-ES"/>
              </w:rPr>
              <w:t>Otras transferencias</w:t>
            </w:r>
          </w:p>
        </w:tc>
        <w:tc>
          <w:tcPr>
            <w:tcW w:w="1276"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8.516</w:t>
            </w:r>
          </w:p>
        </w:tc>
        <w:tc>
          <w:tcPr>
            <w:tcW w:w="992"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276" w:type="dxa"/>
            <w:tcBorders>
              <w:top w:val="single" w:sz="2" w:space="0" w:color="auto"/>
              <w:left w:val="nil"/>
              <w:bottom w:val="single" w:sz="2" w:space="0" w:color="auto"/>
              <w:right w:val="nil"/>
            </w:tcBorders>
            <w:shd w:val="clear" w:color="000000" w:fill="FFFFFF"/>
            <w:vAlign w:val="center"/>
            <w:hideMark/>
          </w:tcPr>
          <w:p w:rsidR="00C2476D" w:rsidRPr="00A840A4" w:rsidRDefault="00C2476D" w:rsidP="004C5F0C">
            <w:pPr>
              <w:spacing w:after="0"/>
              <w:ind w:firstLine="0"/>
              <w:jc w:val="right"/>
              <w:rPr>
                <w:rFonts w:ascii="Arial Narrow" w:hAnsi="Arial Narrow"/>
                <w:color w:val="000000"/>
                <w:lang w:val="es-ES" w:eastAsia="es-ES"/>
              </w:rPr>
            </w:pPr>
            <w:r>
              <w:rPr>
                <w:rFonts w:ascii="Arial Narrow" w:hAnsi="Arial Narrow"/>
                <w:color w:val="000000"/>
                <w:lang w:val="es-ES" w:eastAsia="es-ES"/>
              </w:rPr>
              <w:t>-100</w:t>
            </w:r>
          </w:p>
        </w:tc>
      </w:tr>
      <w:tr w:rsidR="00C2476D" w:rsidRPr="00642E52" w:rsidTr="00FD1712">
        <w:trPr>
          <w:trHeight w:val="255"/>
        </w:trPr>
        <w:tc>
          <w:tcPr>
            <w:tcW w:w="5118" w:type="dxa"/>
            <w:tcBorders>
              <w:top w:val="single" w:sz="2" w:space="0" w:color="auto"/>
              <w:left w:val="nil"/>
              <w:bottom w:val="single" w:sz="4" w:space="0" w:color="auto"/>
              <w:right w:val="nil"/>
            </w:tcBorders>
            <w:shd w:val="clear" w:color="auto" w:fill="FABF8F" w:themeFill="accent6" w:themeFillTint="99"/>
            <w:noWrap/>
            <w:vAlign w:val="center"/>
            <w:hideMark/>
          </w:tcPr>
          <w:p w:rsidR="00C2476D" w:rsidRPr="00A840A4" w:rsidRDefault="00C2476D" w:rsidP="004C5F0C">
            <w:pPr>
              <w:spacing w:after="0"/>
              <w:ind w:firstLine="0"/>
              <w:jc w:val="left"/>
              <w:rPr>
                <w:rFonts w:ascii="Arial" w:hAnsi="Arial" w:cs="Arial"/>
                <w:bCs/>
                <w:color w:val="000000"/>
                <w:sz w:val="18"/>
                <w:szCs w:val="18"/>
                <w:lang w:val="es-ES" w:eastAsia="es-ES"/>
              </w:rPr>
            </w:pPr>
            <w:r w:rsidRPr="00A840A4">
              <w:rPr>
                <w:rFonts w:ascii="Arial" w:hAnsi="Arial" w:cs="Arial"/>
                <w:bCs/>
                <w:color w:val="000000"/>
                <w:sz w:val="18"/>
                <w:szCs w:val="18"/>
                <w:lang w:val="es-ES" w:eastAsia="es-ES"/>
              </w:rPr>
              <w:t>Total capítulo 4</w:t>
            </w:r>
          </w:p>
        </w:tc>
        <w:tc>
          <w:tcPr>
            <w:tcW w:w="1276" w:type="dxa"/>
            <w:tcBorders>
              <w:top w:val="single" w:sz="2" w:space="0" w:color="auto"/>
              <w:left w:val="nil"/>
              <w:bottom w:val="single" w:sz="4" w:space="0" w:color="auto"/>
              <w:right w:val="nil"/>
            </w:tcBorders>
            <w:shd w:val="clear" w:color="auto" w:fill="FABF8F" w:themeFill="accent6" w:themeFillTint="99"/>
            <w:vAlign w:val="center"/>
            <w:hideMark/>
          </w:tcPr>
          <w:p w:rsidR="00C2476D" w:rsidRPr="00A840A4" w:rsidRDefault="00B04B29" w:rsidP="004C5F0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C2476D">
              <w:rPr>
                <w:rFonts w:ascii="Arial" w:hAnsi="Arial" w:cs="Arial"/>
                <w:bCs/>
                <w:color w:val="000000"/>
                <w:sz w:val="18"/>
                <w:szCs w:val="18"/>
                <w:lang w:val="es-ES" w:eastAsia="es-ES"/>
              </w:rPr>
              <w:instrText xml:space="preserve"> =SUM(b3:b8) </w:instrText>
            </w:r>
            <w:r>
              <w:rPr>
                <w:rFonts w:ascii="Arial" w:hAnsi="Arial" w:cs="Arial"/>
                <w:bCs/>
                <w:color w:val="000000"/>
                <w:sz w:val="18"/>
                <w:szCs w:val="18"/>
                <w:lang w:val="es-ES" w:eastAsia="es-ES"/>
              </w:rPr>
              <w:fldChar w:fldCharType="separate"/>
            </w:r>
            <w:r w:rsidR="00C2476D">
              <w:rPr>
                <w:rFonts w:ascii="Arial" w:hAnsi="Arial" w:cs="Arial"/>
                <w:bCs/>
                <w:noProof/>
                <w:color w:val="000000"/>
                <w:sz w:val="18"/>
                <w:szCs w:val="18"/>
                <w:lang w:val="es-ES" w:eastAsia="es-ES"/>
              </w:rPr>
              <w:t>409.525</w:t>
            </w:r>
            <w:r>
              <w:rPr>
                <w:rFonts w:ascii="Arial" w:hAnsi="Arial" w:cs="Arial"/>
                <w:bCs/>
                <w:color w:val="000000"/>
                <w:sz w:val="18"/>
                <w:szCs w:val="18"/>
                <w:lang w:val="es-ES" w:eastAsia="es-ES"/>
              </w:rPr>
              <w:fldChar w:fldCharType="end"/>
            </w:r>
          </w:p>
        </w:tc>
        <w:tc>
          <w:tcPr>
            <w:tcW w:w="992" w:type="dxa"/>
            <w:tcBorders>
              <w:top w:val="single" w:sz="2" w:space="0" w:color="auto"/>
              <w:left w:val="nil"/>
              <w:bottom w:val="single" w:sz="4" w:space="0" w:color="auto"/>
              <w:right w:val="nil"/>
            </w:tcBorders>
            <w:shd w:val="clear" w:color="auto" w:fill="FABF8F" w:themeFill="accent6" w:themeFillTint="99"/>
            <w:vAlign w:val="center"/>
            <w:hideMark/>
          </w:tcPr>
          <w:p w:rsidR="00C2476D" w:rsidRPr="00A840A4" w:rsidRDefault="00B04B29" w:rsidP="004C5F0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C2476D">
              <w:rPr>
                <w:rFonts w:ascii="Arial" w:hAnsi="Arial" w:cs="Arial"/>
                <w:bCs/>
                <w:color w:val="000000"/>
                <w:sz w:val="18"/>
                <w:szCs w:val="18"/>
                <w:lang w:val="es-ES" w:eastAsia="es-ES"/>
              </w:rPr>
              <w:instrText xml:space="preserve"> =SUM(c3:c8) </w:instrText>
            </w:r>
            <w:r>
              <w:rPr>
                <w:rFonts w:ascii="Arial" w:hAnsi="Arial" w:cs="Arial"/>
                <w:bCs/>
                <w:color w:val="000000"/>
                <w:sz w:val="18"/>
                <w:szCs w:val="18"/>
                <w:lang w:val="es-ES" w:eastAsia="es-ES"/>
              </w:rPr>
              <w:fldChar w:fldCharType="separate"/>
            </w:r>
            <w:r w:rsidR="00C2476D">
              <w:rPr>
                <w:rFonts w:ascii="Arial" w:hAnsi="Arial" w:cs="Arial"/>
                <w:bCs/>
                <w:noProof/>
                <w:color w:val="000000"/>
                <w:sz w:val="18"/>
                <w:szCs w:val="18"/>
                <w:lang w:val="es-ES" w:eastAsia="es-ES"/>
              </w:rPr>
              <w:t>429.170</w:t>
            </w:r>
            <w:r>
              <w:rPr>
                <w:rFonts w:ascii="Arial" w:hAnsi="Arial" w:cs="Arial"/>
                <w:bCs/>
                <w:color w:val="000000"/>
                <w:sz w:val="18"/>
                <w:szCs w:val="18"/>
                <w:lang w:val="es-ES" w:eastAsia="es-ES"/>
              </w:rPr>
              <w:fldChar w:fldCharType="end"/>
            </w:r>
          </w:p>
        </w:tc>
        <w:tc>
          <w:tcPr>
            <w:tcW w:w="1276" w:type="dxa"/>
            <w:tcBorders>
              <w:top w:val="single" w:sz="2" w:space="0" w:color="auto"/>
              <w:left w:val="nil"/>
              <w:bottom w:val="single" w:sz="4" w:space="0" w:color="auto"/>
              <w:right w:val="nil"/>
            </w:tcBorders>
            <w:shd w:val="clear" w:color="auto" w:fill="FABF8F" w:themeFill="accent6" w:themeFillTint="99"/>
            <w:vAlign w:val="center"/>
            <w:hideMark/>
          </w:tcPr>
          <w:p w:rsidR="00C2476D" w:rsidRPr="00642E52" w:rsidRDefault="00C2476D" w:rsidP="004C5F0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5</w:t>
            </w:r>
          </w:p>
        </w:tc>
      </w:tr>
    </w:tbl>
    <w:p w:rsidR="00C2476D" w:rsidRPr="00FF3B11" w:rsidRDefault="00C2476D" w:rsidP="00C2476D">
      <w:pPr>
        <w:pStyle w:val="texto"/>
        <w:spacing w:after="180"/>
      </w:pPr>
      <w:r w:rsidRPr="00FF3B11">
        <w:lastRenderedPageBreak/>
        <w:t>Las principales transferencias han sido destinadas a financiar los servicios mancomunados</w:t>
      </w:r>
      <w:r w:rsidR="007F622D" w:rsidRPr="00FF3B11">
        <w:t xml:space="preserve"> </w:t>
      </w:r>
      <w:r w:rsidRPr="00FF3B11">
        <w:t xml:space="preserve">y a distintas entidades sin </w:t>
      </w:r>
      <w:r w:rsidR="007F622D" w:rsidRPr="00FF3B11">
        <w:t>fines</w:t>
      </w:r>
      <w:r w:rsidRPr="00FF3B11">
        <w:t xml:space="preserve"> de lucro. La suma de ambos conceptos constituye el 67 por ciento del gasto del capítulo. </w:t>
      </w:r>
    </w:p>
    <w:p w:rsidR="00C2476D" w:rsidRPr="00FF3B11" w:rsidRDefault="00C2476D" w:rsidP="007F622D">
      <w:pPr>
        <w:pStyle w:val="texto"/>
        <w:spacing w:after="180"/>
      </w:pPr>
      <w:r w:rsidRPr="00FF3B11">
        <w:t xml:space="preserve">Además de las transferencias a los servicios mancomunados, se han revisado las subvenciones concedidas a la Asociación Juvenil El Tajador </w:t>
      </w:r>
      <w:r w:rsidR="00FF3B11" w:rsidRPr="00FF3B11">
        <w:t>–</w:t>
      </w:r>
      <w:r w:rsidRPr="00FF3B11">
        <w:t>30.000 euros para la organización de un certamen de música pop-rock en el municipio</w:t>
      </w:r>
      <w:r w:rsidR="00FF3B11" w:rsidRPr="00FF3B11">
        <w:t>–</w:t>
      </w:r>
      <w:r w:rsidRPr="00FF3B11">
        <w:t xml:space="preserve">,  a la Asociación Lacho </w:t>
      </w:r>
      <w:proofErr w:type="spellStart"/>
      <w:r w:rsidRPr="00FF3B11">
        <w:t>Drom</w:t>
      </w:r>
      <w:proofErr w:type="spellEnd"/>
      <w:r w:rsidRPr="00FF3B11">
        <w:t xml:space="preserve"> </w:t>
      </w:r>
      <w:r w:rsidR="00FF3B11" w:rsidRPr="00FF3B11">
        <w:t>–</w:t>
      </w:r>
      <w:r w:rsidRPr="00FF3B11">
        <w:t>17.000 euros</w:t>
      </w:r>
      <w:r w:rsidR="00FF3B11" w:rsidRPr="00FF3B11">
        <w:t>–</w:t>
      </w:r>
      <w:r w:rsidRPr="00FF3B11">
        <w:t>, las dedicadas a subvencionar activ</w:t>
      </w:r>
      <w:r w:rsidRPr="00FF3B11">
        <w:t>i</w:t>
      </w:r>
      <w:r w:rsidRPr="00FF3B11">
        <w:t>dades culturales (banda de música, comparsa de gigantes, gaiteros, etc</w:t>
      </w:r>
      <w:r w:rsidR="00741250" w:rsidRPr="00FF3B11">
        <w:t>.</w:t>
      </w:r>
      <w:r w:rsidRPr="00FF3B11">
        <w:t xml:space="preserve">) </w:t>
      </w:r>
      <w:r w:rsidR="00FF3B11">
        <w:t xml:space="preserve">           </w:t>
      </w:r>
      <w:r w:rsidR="00FF3B11" w:rsidRPr="00FF3B11">
        <w:t>–</w:t>
      </w:r>
      <w:r w:rsidRPr="00FF3B11">
        <w:t>36.195 euros</w:t>
      </w:r>
      <w:r w:rsidR="00FF3B11" w:rsidRPr="00FF3B11">
        <w:t>–</w:t>
      </w:r>
      <w:r w:rsidRPr="00FF3B11">
        <w:t xml:space="preserve"> y el procedimiento de adjudicación y transferencias concedidas a la empresa gestora del complejo deportivo. </w:t>
      </w:r>
    </w:p>
    <w:p w:rsidR="00ED4FAE" w:rsidRPr="00AD69CB" w:rsidRDefault="00C2476D" w:rsidP="002A06D6">
      <w:pPr>
        <w:pStyle w:val="texto"/>
        <w:spacing w:after="180"/>
      </w:pPr>
      <w:r w:rsidRPr="00AD69CB">
        <w:t xml:space="preserve">De las revisiones anteriores </w:t>
      </w:r>
      <w:r w:rsidR="002A06D6" w:rsidRPr="00AD69CB">
        <w:t>concluimos que, con carácter general, las su</w:t>
      </w:r>
      <w:r w:rsidR="002A06D6" w:rsidRPr="00AD69CB">
        <w:t>b</w:t>
      </w:r>
      <w:r w:rsidR="002A06D6" w:rsidRPr="00AD69CB">
        <w:t xml:space="preserve">venciones se han concedido y registrado de acuerdo con la normativa aplicable. </w:t>
      </w:r>
    </w:p>
    <w:p w:rsidR="002A06D6" w:rsidRPr="00AD69CB" w:rsidRDefault="002A06D6" w:rsidP="002A06D6">
      <w:pPr>
        <w:pStyle w:val="texto"/>
        <w:spacing w:after="180"/>
      </w:pPr>
      <w:r w:rsidRPr="00AD69CB">
        <w:t xml:space="preserve">No </w:t>
      </w:r>
      <w:r w:rsidR="00ED4FAE" w:rsidRPr="00AD69CB">
        <w:t>obstante</w:t>
      </w:r>
      <w:r w:rsidRPr="00AD69CB">
        <w:t xml:space="preserve"> destacamos los siguientes aspectos</w:t>
      </w:r>
      <w:r w:rsidR="00ED4FAE" w:rsidRPr="00AD69CB">
        <w:t xml:space="preserve"> relativos a la gestión del complejo deportivo</w:t>
      </w:r>
      <w:r w:rsidRPr="00AD69CB">
        <w:t>:</w:t>
      </w:r>
    </w:p>
    <w:p w:rsidR="00C2476D" w:rsidRPr="003F3DFC" w:rsidRDefault="00C2476D" w:rsidP="00FF3B11">
      <w:pPr>
        <w:pStyle w:val="texto"/>
        <w:numPr>
          <w:ilvl w:val="0"/>
          <w:numId w:val="2"/>
        </w:numPr>
        <w:tabs>
          <w:tab w:val="clear" w:pos="1948"/>
          <w:tab w:val="clear" w:pos="2835"/>
          <w:tab w:val="clear" w:pos="3969"/>
          <w:tab w:val="clear" w:pos="5103"/>
          <w:tab w:val="clear" w:pos="6237"/>
          <w:tab w:val="clear" w:pos="7371"/>
          <w:tab w:val="left" w:pos="480"/>
        </w:tabs>
        <w:ind w:left="0" w:firstLine="289"/>
      </w:pPr>
      <w:r w:rsidRPr="003F3DFC">
        <w:t xml:space="preserve">La adjudicación de la gestión del complejo deportivo se realizó en junio de 2011 para un periodo de </w:t>
      </w:r>
      <w:r w:rsidR="00B7197E">
        <w:t>cinco</w:t>
      </w:r>
      <w:r w:rsidRPr="003F3DFC">
        <w:t xml:space="preserve"> años</w:t>
      </w:r>
      <w:r w:rsidR="00B7197E">
        <w:t>, fijándose un canon fijo de arrendamiento de 1.000 euros anuales</w:t>
      </w:r>
      <w:r w:rsidRPr="003F3DFC">
        <w:t>. En el año 2013 se firmó una modificación del contrato para contemplar un</w:t>
      </w:r>
      <w:r w:rsidR="000C2151" w:rsidRPr="003F3DFC">
        <w:t>a</w:t>
      </w:r>
      <w:r w:rsidRPr="003F3DFC">
        <w:t xml:space="preserve"> cantidad máxima</w:t>
      </w:r>
      <w:r w:rsidR="00D72355">
        <w:t xml:space="preserve"> anual</w:t>
      </w:r>
      <w:r w:rsidR="002A06D6" w:rsidRPr="002A06D6">
        <w:t xml:space="preserve"> </w:t>
      </w:r>
      <w:r w:rsidR="002A06D6" w:rsidRPr="003F3DFC">
        <w:t>de 50.000 euros</w:t>
      </w:r>
      <w:r w:rsidRPr="003F3DFC">
        <w:t xml:space="preserve">, a pagar por el </w:t>
      </w:r>
      <w:r w:rsidR="007F622D">
        <w:t>a</w:t>
      </w:r>
      <w:r w:rsidRPr="003F3DFC">
        <w:t>yuntamiento a la empresa adjudicataria, para hacer frente a la posible ruptura del equilibrio financiero de la instalación. De acuerdo con esta modificación del contrato y con la justificación de las pérdidas de explotación de la empresa adjudicataria</w:t>
      </w:r>
      <w:r w:rsidR="00205330">
        <w:t xml:space="preserve"> correspondiente al ejercicio de 2015</w:t>
      </w:r>
      <w:r w:rsidRPr="003F3DFC">
        <w:t xml:space="preserve">, el </w:t>
      </w:r>
      <w:r w:rsidR="007F622D">
        <w:t>a</w:t>
      </w:r>
      <w:r w:rsidRPr="003F3DFC">
        <w:t xml:space="preserve">yuntamiento ha </w:t>
      </w:r>
      <w:r w:rsidR="000630A3">
        <w:t xml:space="preserve">aportado en 2016 un total de 50.000 euros, </w:t>
      </w:r>
      <w:r w:rsidR="00E019B1">
        <w:t>importe que se imputa a</w:t>
      </w:r>
      <w:r w:rsidRPr="003F3DFC">
        <w:t xml:space="preserve"> transferencias c</w:t>
      </w:r>
      <w:r w:rsidRPr="003F3DFC">
        <w:t>o</w:t>
      </w:r>
      <w:r w:rsidR="00741250" w:rsidRPr="003F3DFC">
        <w:t>rrien</w:t>
      </w:r>
      <w:r w:rsidR="000630A3">
        <w:t>tes</w:t>
      </w:r>
      <w:r w:rsidRPr="003F3DFC">
        <w:t>.</w:t>
      </w:r>
    </w:p>
    <w:p w:rsidR="00C2476D" w:rsidRPr="003F3DFC" w:rsidRDefault="00C2476D" w:rsidP="003F3DFC">
      <w:pPr>
        <w:pStyle w:val="texto"/>
        <w:numPr>
          <w:ilvl w:val="0"/>
          <w:numId w:val="2"/>
        </w:numPr>
        <w:tabs>
          <w:tab w:val="clear" w:pos="1948"/>
          <w:tab w:val="clear" w:pos="2835"/>
          <w:tab w:val="clear" w:pos="3969"/>
          <w:tab w:val="clear" w:pos="5103"/>
          <w:tab w:val="clear" w:pos="6237"/>
          <w:tab w:val="clear" w:pos="7371"/>
          <w:tab w:val="left" w:pos="480"/>
        </w:tabs>
        <w:ind w:left="0" w:firstLine="290"/>
      </w:pPr>
      <w:r w:rsidRPr="003F3DFC">
        <w:t xml:space="preserve">Finalizada la duración del </w:t>
      </w:r>
      <w:r w:rsidR="00ED4FAE">
        <w:t>anterior contrato e</w:t>
      </w:r>
      <w:r w:rsidRPr="003F3DFC">
        <w:t xml:space="preserve">n </w:t>
      </w:r>
      <w:r w:rsidR="00741250" w:rsidRPr="003F3DFC">
        <w:t xml:space="preserve">junio de </w:t>
      </w:r>
      <w:r w:rsidR="00ED4FAE">
        <w:t>2016 y como resu</w:t>
      </w:r>
      <w:r w:rsidR="00ED4FAE">
        <w:t>l</w:t>
      </w:r>
      <w:r w:rsidR="00ED4FAE">
        <w:t>tado de un procedimiento de contratación abierto inferior al umbral comunit</w:t>
      </w:r>
      <w:r w:rsidR="00ED4FAE">
        <w:t>a</w:t>
      </w:r>
      <w:r w:rsidR="00ED4FAE">
        <w:t xml:space="preserve">rio, </w:t>
      </w:r>
      <w:r w:rsidRPr="003F3DFC">
        <w:t>se ha vuelto a adjudicar a la misma empresa</w:t>
      </w:r>
      <w:r w:rsidR="00ED4FAE">
        <w:t xml:space="preserve"> tal contrato, siendo el único licitador que se presenta al mismo.</w:t>
      </w:r>
      <w:r w:rsidRPr="003F3DFC">
        <w:t xml:space="preserve"> Se ha revisado </w:t>
      </w:r>
      <w:r w:rsidR="00ED4FAE">
        <w:t>este</w:t>
      </w:r>
      <w:r w:rsidRPr="003F3DFC">
        <w:t xml:space="preserve"> procedimiento de co</w:t>
      </w:r>
      <w:r w:rsidRPr="003F3DFC">
        <w:t>n</w:t>
      </w:r>
      <w:r w:rsidRPr="003F3DFC">
        <w:t xml:space="preserve">tratación </w:t>
      </w:r>
      <w:r>
        <w:t>siendo el resultado del mismo de conformi</w:t>
      </w:r>
      <w:r w:rsidR="00741250">
        <w:t>dad con la normativa v</w:t>
      </w:r>
      <w:r w:rsidR="00741250">
        <w:t>i</w:t>
      </w:r>
      <w:r w:rsidR="00741250">
        <w:t>gente</w:t>
      </w:r>
      <w:r w:rsidR="00ED4FAE">
        <w:t>.</w:t>
      </w:r>
      <w:r w:rsidR="00D72355">
        <w:t xml:space="preserve"> Las condiciones financieras del nuevo contrato son idénticas al anterior, canon fijo de 1.000 euros/año y aportación municipal para mantenimiento del equilibrio financiero</w:t>
      </w:r>
      <w:r w:rsidR="00697C46">
        <w:t xml:space="preserve"> de</w:t>
      </w:r>
      <w:r w:rsidR="00D72355">
        <w:t xml:space="preserve"> hasta 50.000 euros/año.</w:t>
      </w:r>
    </w:p>
    <w:p w:rsidR="00FD1712" w:rsidRDefault="00FD1712">
      <w:pPr>
        <w:spacing w:after="0"/>
        <w:ind w:firstLine="0"/>
        <w:jc w:val="left"/>
        <w:rPr>
          <w:rFonts w:ascii="Arial" w:hAnsi="Arial"/>
          <w:bCs/>
          <w:iCs/>
          <w:color w:val="000000"/>
          <w:spacing w:val="10"/>
          <w:kern w:val="28"/>
          <w:sz w:val="25"/>
          <w:szCs w:val="26"/>
        </w:rPr>
      </w:pPr>
      <w:bookmarkStart w:id="64" w:name="_Toc498601348"/>
      <w:r>
        <w:br w:type="page"/>
      </w:r>
    </w:p>
    <w:p w:rsidR="00F72E64" w:rsidRPr="00E604E7" w:rsidRDefault="00D05A78" w:rsidP="00F72E64">
      <w:pPr>
        <w:pStyle w:val="atitulo2"/>
        <w:spacing w:before="240" w:after="200"/>
      </w:pPr>
      <w:r>
        <w:lastRenderedPageBreak/>
        <w:t>IV</w:t>
      </w:r>
      <w:r w:rsidR="00F72E64" w:rsidRPr="00E604E7">
        <w:t>.</w:t>
      </w:r>
      <w:r w:rsidR="00F72426">
        <w:t>7</w:t>
      </w:r>
      <w:r w:rsidR="00F72E64" w:rsidRPr="00E604E7">
        <w:t>. Inversione</w:t>
      </w:r>
      <w:r w:rsidR="006E1BA0">
        <w:t xml:space="preserve">s </w:t>
      </w:r>
      <w:r w:rsidR="006E1BA0">
        <w:rPr>
          <w:color w:val="auto"/>
        </w:rPr>
        <w:t>del Ayuntamiento</w:t>
      </w:r>
      <w:bookmarkEnd w:id="64"/>
    </w:p>
    <w:p w:rsidR="00C2476D" w:rsidRDefault="00C2476D" w:rsidP="00FF3B11">
      <w:pPr>
        <w:pStyle w:val="texto"/>
        <w:rPr>
          <w:spacing w:val="-3"/>
        </w:rPr>
      </w:pPr>
      <w:r>
        <w:rPr>
          <w:spacing w:val="-3"/>
        </w:rPr>
        <w:t xml:space="preserve">Los gastos por inversiones han ascendido a 392.416 euros, con un porcentaje de ejecución del 90 por ciento. Sobre 2015, han disminuido en un 51 por ciento. </w:t>
      </w:r>
      <w:r>
        <w:rPr>
          <w:spacing w:val="-3"/>
        </w:rPr>
        <w:tab/>
      </w:r>
    </w:p>
    <w:p w:rsidR="00055202" w:rsidRPr="00E604E7" w:rsidRDefault="00055202" w:rsidP="00FF3B11">
      <w:pPr>
        <w:pStyle w:val="texto"/>
        <w:spacing w:after="240"/>
        <w:rPr>
          <w:spacing w:val="-3"/>
        </w:rPr>
      </w:pPr>
      <w:r w:rsidRPr="00E604E7">
        <w:rPr>
          <w:spacing w:val="-3"/>
        </w:rPr>
        <w:t>Los principales gas</w:t>
      </w:r>
      <w:r>
        <w:rPr>
          <w:spacing w:val="-3"/>
        </w:rPr>
        <w:t xml:space="preserve">tos </w:t>
      </w:r>
      <w:r w:rsidRPr="00E604E7">
        <w:rPr>
          <w:spacing w:val="-3"/>
        </w:rPr>
        <w:t>han sido los siguientes:</w:t>
      </w:r>
    </w:p>
    <w:tbl>
      <w:tblPr>
        <w:tblW w:w="8857" w:type="dxa"/>
        <w:jc w:val="center"/>
        <w:tblCellMar>
          <w:left w:w="70" w:type="dxa"/>
          <w:right w:w="70" w:type="dxa"/>
        </w:tblCellMar>
        <w:tblLook w:val="04A0" w:firstRow="1" w:lastRow="0" w:firstColumn="1" w:lastColumn="0" w:noHBand="0" w:noVBand="1"/>
      </w:tblPr>
      <w:tblGrid>
        <w:gridCol w:w="5780"/>
        <w:gridCol w:w="3077"/>
      </w:tblGrid>
      <w:tr w:rsidR="00055202" w:rsidRPr="00BB05FA" w:rsidTr="00FF3B11">
        <w:trPr>
          <w:trHeight w:val="229"/>
          <w:jc w:val="center"/>
        </w:trPr>
        <w:tc>
          <w:tcPr>
            <w:tcW w:w="5780" w:type="dxa"/>
            <w:vMerge w:val="restart"/>
            <w:tcBorders>
              <w:top w:val="single" w:sz="4" w:space="0" w:color="auto"/>
              <w:left w:val="nil"/>
              <w:right w:val="nil"/>
            </w:tcBorders>
            <w:shd w:val="clear" w:color="000000" w:fill="FABF8F"/>
            <w:vAlign w:val="center"/>
            <w:hideMark/>
          </w:tcPr>
          <w:p w:rsidR="00055202" w:rsidRPr="00BB05FA" w:rsidRDefault="00055202" w:rsidP="00055202">
            <w:pPr>
              <w:spacing w:after="0"/>
              <w:ind w:firstLine="0"/>
              <w:jc w:val="left"/>
              <w:rPr>
                <w:rFonts w:ascii="Arial Narrow" w:hAnsi="Arial Narrow"/>
                <w:color w:val="000000"/>
                <w:lang w:val="es-ES" w:eastAsia="es-ES"/>
              </w:rPr>
            </w:pPr>
            <w:r w:rsidRPr="00BB05FA">
              <w:rPr>
                <w:rFonts w:ascii="Arial" w:hAnsi="Arial" w:cs="Arial"/>
                <w:color w:val="000000"/>
                <w:sz w:val="18"/>
                <w:szCs w:val="18"/>
                <w:lang w:val="es-ES" w:eastAsia="es-ES"/>
              </w:rPr>
              <w:t>Inversiones reales</w:t>
            </w:r>
          </w:p>
        </w:tc>
        <w:tc>
          <w:tcPr>
            <w:tcW w:w="3077" w:type="dxa"/>
            <w:vMerge w:val="restart"/>
            <w:tcBorders>
              <w:top w:val="single" w:sz="4" w:space="0" w:color="auto"/>
              <w:left w:val="nil"/>
              <w:right w:val="nil"/>
            </w:tcBorders>
            <w:shd w:val="clear" w:color="000000" w:fill="FABF8F"/>
            <w:vAlign w:val="center"/>
          </w:tcPr>
          <w:p w:rsidR="00055202" w:rsidRPr="003B3F6C" w:rsidRDefault="00055202" w:rsidP="00FF3B1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Inversiones 2016</w:t>
            </w:r>
          </w:p>
        </w:tc>
      </w:tr>
      <w:tr w:rsidR="00055202" w:rsidRPr="00BB05FA" w:rsidTr="00FF3B11">
        <w:trPr>
          <w:trHeight w:val="229"/>
          <w:jc w:val="center"/>
        </w:trPr>
        <w:tc>
          <w:tcPr>
            <w:tcW w:w="5780" w:type="dxa"/>
            <w:vMerge/>
            <w:tcBorders>
              <w:left w:val="nil"/>
              <w:bottom w:val="single" w:sz="4" w:space="0" w:color="auto"/>
              <w:right w:val="nil"/>
            </w:tcBorders>
            <w:shd w:val="clear" w:color="000000" w:fill="FABF8F"/>
            <w:vAlign w:val="center"/>
            <w:hideMark/>
          </w:tcPr>
          <w:p w:rsidR="00055202" w:rsidRPr="00BB05FA" w:rsidRDefault="00055202" w:rsidP="00055202">
            <w:pPr>
              <w:spacing w:after="0"/>
              <w:ind w:firstLine="0"/>
              <w:jc w:val="left"/>
              <w:rPr>
                <w:rFonts w:ascii="Arial Narrow" w:hAnsi="Arial Narrow"/>
                <w:color w:val="000000"/>
                <w:lang w:val="es-ES" w:eastAsia="es-ES"/>
              </w:rPr>
            </w:pPr>
          </w:p>
        </w:tc>
        <w:tc>
          <w:tcPr>
            <w:tcW w:w="3077" w:type="dxa"/>
            <w:vMerge/>
            <w:tcBorders>
              <w:left w:val="nil"/>
              <w:bottom w:val="single" w:sz="4" w:space="0" w:color="auto"/>
              <w:right w:val="nil"/>
            </w:tcBorders>
            <w:shd w:val="clear" w:color="000000" w:fill="FABF8F"/>
            <w:vAlign w:val="center"/>
          </w:tcPr>
          <w:p w:rsidR="00055202" w:rsidRPr="003B3F6C" w:rsidRDefault="00055202" w:rsidP="00055202">
            <w:pPr>
              <w:spacing w:after="0"/>
              <w:ind w:firstLine="0"/>
              <w:jc w:val="right"/>
              <w:rPr>
                <w:rFonts w:ascii="Arial" w:hAnsi="Arial" w:cs="Arial"/>
                <w:color w:val="000000"/>
                <w:sz w:val="18"/>
                <w:szCs w:val="18"/>
                <w:lang w:val="es-ES" w:eastAsia="es-ES"/>
              </w:rPr>
            </w:pPr>
          </w:p>
        </w:tc>
      </w:tr>
      <w:tr w:rsidR="00055202" w:rsidRPr="00BB05FA" w:rsidTr="00FF3B11">
        <w:trPr>
          <w:trHeight w:val="282"/>
          <w:jc w:val="center"/>
        </w:trPr>
        <w:tc>
          <w:tcPr>
            <w:tcW w:w="5780" w:type="dxa"/>
            <w:tcBorders>
              <w:top w:val="single" w:sz="4" w:space="0" w:color="auto"/>
              <w:left w:val="nil"/>
              <w:bottom w:val="single" w:sz="2" w:space="0" w:color="auto"/>
              <w:right w:val="nil"/>
            </w:tcBorders>
            <w:shd w:val="clear" w:color="auto" w:fill="auto"/>
            <w:vAlign w:val="center"/>
            <w:hideMark/>
          </w:tcPr>
          <w:p w:rsidR="00055202" w:rsidRPr="00BB05FA" w:rsidRDefault="00125696" w:rsidP="00125696">
            <w:pPr>
              <w:spacing w:after="0"/>
              <w:ind w:firstLine="0"/>
              <w:jc w:val="left"/>
              <w:rPr>
                <w:rFonts w:ascii="Arial Narrow" w:hAnsi="Arial Narrow"/>
                <w:color w:val="000000"/>
                <w:lang w:val="es-ES" w:eastAsia="es-ES"/>
              </w:rPr>
            </w:pPr>
            <w:r>
              <w:rPr>
                <w:rFonts w:ascii="Arial Narrow" w:hAnsi="Arial Narrow"/>
                <w:color w:val="000000"/>
                <w:lang w:val="es-ES" w:eastAsia="es-ES"/>
              </w:rPr>
              <w:t>Ex</w:t>
            </w:r>
            <w:r w:rsidR="00055202" w:rsidRPr="00BB05FA">
              <w:rPr>
                <w:rFonts w:ascii="Arial Narrow" w:hAnsi="Arial Narrow"/>
                <w:color w:val="000000"/>
                <w:lang w:val="es-ES" w:eastAsia="es-ES"/>
              </w:rPr>
              <w:t>propiaciones</w:t>
            </w:r>
            <w:r>
              <w:rPr>
                <w:rFonts w:ascii="Arial Narrow" w:hAnsi="Arial Narrow"/>
                <w:color w:val="000000"/>
                <w:lang w:val="es-ES" w:eastAsia="es-ES"/>
              </w:rPr>
              <w:t xml:space="preserve"> de terrenos</w:t>
            </w:r>
          </w:p>
        </w:tc>
        <w:tc>
          <w:tcPr>
            <w:tcW w:w="3077" w:type="dxa"/>
            <w:tcBorders>
              <w:top w:val="single" w:sz="4" w:space="0" w:color="auto"/>
              <w:left w:val="nil"/>
              <w:bottom w:val="single" w:sz="2" w:space="0" w:color="auto"/>
              <w:right w:val="nil"/>
            </w:tcBorders>
            <w:shd w:val="clear" w:color="000000" w:fill="FFFFFF"/>
            <w:vAlign w:val="center"/>
          </w:tcPr>
          <w:p w:rsidR="00055202" w:rsidRPr="00BB05FA" w:rsidRDefault="00055202" w:rsidP="00055202">
            <w:pPr>
              <w:spacing w:after="0"/>
              <w:ind w:firstLine="0"/>
              <w:jc w:val="right"/>
              <w:rPr>
                <w:rFonts w:ascii="Arial Narrow" w:hAnsi="Arial Narrow"/>
                <w:color w:val="000000"/>
                <w:lang w:val="es-ES" w:eastAsia="es-ES"/>
              </w:rPr>
            </w:pPr>
            <w:r w:rsidRPr="00BB05FA">
              <w:rPr>
                <w:rFonts w:ascii="Arial Narrow" w:hAnsi="Arial Narrow"/>
                <w:color w:val="000000"/>
                <w:lang w:val="es-ES" w:eastAsia="es-ES"/>
              </w:rPr>
              <w:t>250.000</w:t>
            </w:r>
          </w:p>
        </w:tc>
      </w:tr>
      <w:tr w:rsidR="00055202" w:rsidRPr="00BB05FA" w:rsidTr="00FF3B11">
        <w:trPr>
          <w:trHeight w:val="282"/>
          <w:jc w:val="center"/>
        </w:trPr>
        <w:tc>
          <w:tcPr>
            <w:tcW w:w="5780" w:type="dxa"/>
            <w:tcBorders>
              <w:top w:val="single" w:sz="2" w:space="0" w:color="auto"/>
              <w:left w:val="nil"/>
              <w:bottom w:val="single" w:sz="2" w:space="0" w:color="auto"/>
              <w:right w:val="nil"/>
            </w:tcBorders>
            <w:shd w:val="clear" w:color="auto" w:fill="auto"/>
            <w:vAlign w:val="center"/>
            <w:hideMark/>
          </w:tcPr>
          <w:p w:rsidR="00055202" w:rsidRPr="00BB05FA" w:rsidRDefault="007A607F" w:rsidP="00055202">
            <w:pPr>
              <w:spacing w:after="0"/>
              <w:ind w:firstLine="0"/>
              <w:jc w:val="left"/>
              <w:rPr>
                <w:rFonts w:ascii="Arial Narrow" w:hAnsi="Arial Narrow"/>
                <w:color w:val="000000"/>
                <w:lang w:val="es-ES" w:eastAsia="es-ES"/>
              </w:rPr>
            </w:pPr>
            <w:r>
              <w:rPr>
                <w:rFonts w:ascii="Arial Narrow" w:hAnsi="Arial Narrow"/>
                <w:color w:val="000000"/>
                <w:lang w:val="es-ES" w:eastAsia="es-ES"/>
              </w:rPr>
              <w:t>Actuaciones en diversas calles</w:t>
            </w:r>
          </w:p>
        </w:tc>
        <w:tc>
          <w:tcPr>
            <w:tcW w:w="3077" w:type="dxa"/>
            <w:tcBorders>
              <w:top w:val="single" w:sz="2" w:space="0" w:color="auto"/>
              <w:left w:val="nil"/>
              <w:bottom w:val="single" w:sz="2" w:space="0" w:color="auto"/>
              <w:right w:val="nil"/>
            </w:tcBorders>
            <w:shd w:val="clear" w:color="000000" w:fill="FFFFFF"/>
            <w:vAlign w:val="center"/>
          </w:tcPr>
          <w:p w:rsidR="00055202" w:rsidRPr="00BB05FA" w:rsidRDefault="00055202" w:rsidP="00055202">
            <w:pPr>
              <w:spacing w:after="0"/>
              <w:ind w:firstLine="0"/>
              <w:jc w:val="right"/>
              <w:rPr>
                <w:rFonts w:ascii="Arial Narrow" w:hAnsi="Arial Narrow"/>
                <w:color w:val="000000"/>
                <w:lang w:val="es-ES" w:eastAsia="es-ES"/>
              </w:rPr>
            </w:pPr>
            <w:r w:rsidRPr="00BB05FA">
              <w:rPr>
                <w:rFonts w:ascii="Arial Narrow" w:hAnsi="Arial Narrow"/>
                <w:color w:val="000000"/>
                <w:lang w:val="es-ES" w:eastAsia="es-ES"/>
              </w:rPr>
              <w:t>29.224</w:t>
            </w:r>
          </w:p>
        </w:tc>
      </w:tr>
      <w:tr w:rsidR="007A607F" w:rsidRPr="00BB05FA" w:rsidTr="00FF3B11">
        <w:trPr>
          <w:trHeight w:val="282"/>
          <w:jc w:val="center"/>
        </w:trPr>
        <w:tc>
          <w:tcPr>
            <w:tcW w:w="5780" w:type="dxa"/>
            <w:tcBorders>
              <w:top w:val="single" w:sz="2" w:space="0" w:color="auto"/>
              <w:left w:val="nil"/>
              <w:bottom w:val="single" w:sz="2" w:space="0" w:color="auto"/>
              <w:right w:val="nil"/>
            </w:tcBorders>
            <w:shd w:val="clear" w:color="auto" w:fill="auto"/>
            <w:vAlign w:val="center"/>
          </w:tcPr>
          <w:p w:rsidR="007A607F" w:rsidRDefault="007A607F" w:rsidP="007A607F">
            <w:pPr>
              <w:spacing w:after="0"/>
              <w:ind w:firstLine="0"/>
              <w:jc w:val="left"/>
              <w:rPr>
                <w:rFonts w:ascii="Arial Narrow" w:hAnsi="Arial Narrow"/>
                <w:color w:val="000000"/>
                <w:lang w:val="es-ES" w:eastAsia="es-ES"/>
              </w:rPr>
            </w:pPr>
            <w:r>
              <w:rPr>
                <w:rFonts w:ascii="Arial Narrow" w:hAnsi="Arial Narrow"/>
                <w:color w:val="000000"/>
                <w:lang w:val="es-ES" w:eastAsia="es-ES"/>
              </w:rPr>
              <w:t>Biblioteca y comisaria policía</w:t>
            </w:r>
          </w:p>
        </w:tc>
        <w:tc>
          <w:tcPr>
            <w:tcW w:w="3077" w:type="dxa"/>
            <w:tcBorders>
              <w:top w:val="single" w:sz="2" w:space="0" w:color="auto"/>
              <w:left w:val="nil"/>
              <w:bottom w:val="single" w:sz="2" w:space="0" w:color="auto"/>
              <w:right w:val="nil"/>
            </w:tcBorders>
            <w:shd w:val="clear" w:color="000000" w:fill="FFFFFF"/>
            <w:vAlign w:val="center"/>
          </w:tcPr>
          <w:p w:rsidR="007A607F" w:rsidRPr="00BB05FA" w:rsidRDefault="007A607F" w:rsidP="00055202">
            <w:pPr>
              <w:spacing w:after="0"/>
              <w:ind w:firstLine="0"/>
              <w:jc w:val="right"/>
              <w:rPr>
                <w:rFonts w:ascii="Arial Narrow" w:hAnsi="Arial Narrow"/>
                <w:color w:val="000000"/>
                <w:lang w:val="es-ES" w:eastAsia="es-ES"/>
              </w:rPr>
            </w:pPr>
            <w:r>
              <w:rPr>
                <w:rFonts w:ascii="Arial Narrow" w:hAnsi="Arial Narrow"/>
                <w:color w:val="000000"/>
                <w:lang w:val="es-ES" w:eastAsia="es-ES"/>
              </w:rPr>
              <w:t>13.784</w:t>
            </w:r>
          </w:p>
        </w:tc>
      </w:tr>
      <w:tr w:rsidR="007A607F" w:rsidRPr="00BB05FA" w:rsidTr="00FF3B11">
        <w:trPr>
          <w:trHeight w:val="282"/>
          <w:jc w:val="center"/>
        </w:trPr>
        <w:tc>
          <w:tcPr>
            <w:tcW w:w="5780" w:type="dxa"/>
            <w:tcBorders>
              <w:top w:val="single" w:sz="2" w:space="0" w:color="auto"/>
              <w:left w:val="nil"/>
              <w:bottom w:val="single" w:sz="2" w:space="0" w:color="auto"/>
              <w:right w:val="nil"/>
            </w:tcBorders>
            <w:shd w:val="clear" w:color="auto" w:fill="auto"/>
            <w:vAlign w:val="center"/>
          </w:tcPr>
          <w:p w:rsidR="007A607F" w:rsidRDefault="007A607F" w:rsidP="00055202">
            <w:pPr>
              <w:spacing w:after="0"/>
              <w:ind w:firstLine="0"/>
              <w:jc w:val="left"/>
              <w:rPr>
                <w:rFonts w:ascii="Arial Narrow" w:hAnsi="Arial Narrow"/>
                <w:color w:val="000000"/>
                <w:lang w:val="es-ES" w:eastAsia="es-ES"/>
              </w:rPr>
            </w:pPr>
            <w:r>
              <w:rPr>
                <w:rFonts w:ascii="Arial Narrow" w:hAnsi="Arial Narrow"/>
                <w:color w:val="000000"/>
                <w:lang w:val="es-ES" w:eastAsia="es-ES"/>
              </w:rPr>
              <w:t>Casa de Cultura</w:t>
            </w:r>
          </w:p>
        </w:tc>
        <w:tc>
          <w:tcPr>
            <w:tcW w:w="3077" w:type="dxa"/>
            <w:tcBorders>
              <w:top w:val="single" w:sz="2" w:space="0" w:color="auto"/>
              <w:left w:val="nil"/>
              <w:bottom w:val="single" w:sz="2" w:space="0" w:color="auto"/>
              <w:right w:val="nil"/>
            </w:tcBorders>
            <w:shd w:val="clear" w:color="000000" w:fill="FFFFFF"/>
            <w:vAlign w:val="center"/>
          </w:tcPr>
          <w:p w:rsidR="007A607F" w:rsidRPr="00BB05FA" w:rsidRDefault="007A607F" w:rsidP="00055202">
            <w:pPr>
              <w:spacing w:after="0"/>
              <w:ind w:firstLine="0"/>
              <w:jc w:val="right"/>
              <w:rPr>
                <w:rFonts w:ascii="Arial Narrow" w:hAnsi="Arial Narrow"/>
                <w:color w:val="000000"/>
                <w:lang w:val="es-ES" w:eastAsia="es-ES"/>
              </w:rPr>
            </w:pPr>
            <w:r>
              <w:rPr>
                <w:rFonts w:ascii="Arial Narrow" w:hAnsi="Arial Narrow"/>
                <w:color w:val="000000"/>
                <w:lang w:val="es-ES" w:eastAsia="es-ES"/>
              </w:rPr>
              <w:t>13.712</w:t>
            </w:r>
          </w:p>
        </w:tc>
      </w:tr>
      <w:tr w:rsidR="007A607F" w:rsidRPr="00BB05FA" w:rsidTr="00FF3B11">
        <w:trPr>
          <w:trHeight w:val="282"/>
          <w:jc w:val="center"/>
        </w:trPr>
        <w:tc>
          <w:tcPr>
            <w:tcW w:w="5780" w:type="dxa"/>
            <w:tcBorders>
              <w:top w:val="single" w:sz="2" w:space="0" w:color="auto"/>
              <w:left w:val="nil"/>
              <w:bottom w:val="single" w:sz="2" w:space="0" w:color="auto"/>
              <w:right w:val="nil"/>
            </w:tcBorders>
            <w:shd w:val="clear" w:color="auto" w:fill="auto"/>
            <w:vAlign w:val="center"/>
          </w:tcPr>
          <w:p w:rsidR="007A607F" w:rsidRDefault="007A607F" w:rsidP="00055202">
            <w:pPr>
              <w:spacing w:after="0"/>
              <w:ind w:firstLine="0"/>
              <w:jc w:val="left"/>
              <w:rPr>
                <w:rFonts w:ascii="Arial Narrow" w:hAnsi="Arial Narrow"/>
                <w:color w:val="000000"/>
                <w:lang w:val="es-ES" w:eastAsia="es-ES"/>
              </w:rPr>
            </w:pPr>
            <w:r>
              <w:rPr>
                <w:rFonts w:ascii="Arial Narrow" w:hAnsi="Arial Narrow"/>
                <w:color w:val="000000"/>
                <w:lang w:val="es-ES" w:eastAsia="es-ES"/>
              </w:rPr>
              <w:t>Colegio</w:t>
            </w:r>
          </w:p>
        </w:tc>
        <w:tc>
          <w:tcPr>
            <w:tcW w:w="3077" w:type="dxa"/>
            <w:tcBorders>
              <w:top w:val="single" w:sz="2" w:space="0" w:color="auto"/>
              <w:left w:val="nil"/>
              <w:bottom w:val="single" w:sz="2" w:space="0" w:color="auto"/>
              <w:right w:val="nil"/>
            </w:tcBorders>
            <w:shd w:val="clear" w:color="000000" w:fill="FFFFFF"/>
            <w:vAlign w:val="center"/>
          </w:tcPr>
          <w:p w:rsidR="007A607F" w:rsidRPr="00BB05FA" w:rsidRDefault="007A607F" w:rsidP="00055202">
            <w:pPr>
              <w:spacing w:after="0"/>
              <w:ind w:firstLine="0"/>
              <w:jc w:val="right"/>
              <w:rPr>
                <w:rFonts w:ascii="Arial Narrow" w:hAnsi="Arial Narrow"/>
                <w:color w:val="000000"/>
                <w:lang w:val="es-ES" w:eastAsia="es-ES"/>
              </w:rPr>
            </w:pPr>
            <w:r>
              <w:rPr>
                <w:rFonts w:ascii="Arial Narrow" w:hAnsi="Arial Narrow"/>
                <w:color w:val="000000"/>
                <w:lang w:val="es-ES" w:eastAsia="es-ES"/>
              </w:rPr>
              <w:t>13.130</w:t>
            </w:r>
          </w:p>
        </w:tc>
      </w:tr>
      <w:tr w:rsidR="007A607F" w:rsidRPr="00BB05FA" w:rsidTr="00FF3B11">
        <w:trPr>
          <w:trHeight w:val="282"/>
          <w:jc w:val="center"/>
        </w:trPr>
        <w:tc>
          <w:tcPr>
            <w:tcW w:w="5780" w:type="dxa"/>
            <w:tcBorders>
              <w:top w:val="single" w:sz="2" w:space="0" w:color="auto"/>
              <w:left w:val="nil"/>
              <w:bottom w:val="single" w:sz="2" w:space="0" w:color="auto"/>
              <w:right w:val="nil"/>
            </w:tcBorders>
            <w:shd w:val="clear" w:color="auto" w:fill="auto"/>
            <w:vAlign w:val="center"/>
          </w:tcPr>
          <w:p w:rsidR="007A607F" w:rsidRDefault="007A607F" w:rsidP="00055202">
            <w:pPr>
              <w:spacing w:after="0"/>
              <w:ind w:firstLine="0"/>
              <w:jc w:val="left"/>
              <w:rPr>
                <w:rFonts w:ascii="Arial Narrow" w:hAnsi="Arial Narrow"/>
                <w:color w:val="000000"/>
                <w:lang w:val="es-ES" w:eastAsia="es-ES"/>
              </w:rPr>
            </w:pPr>
            <w:r>
              <w:rPr>
                <w:rFonts w:ascii="Arial Narrow" w:hAnsi="Arial Narrow"/>
                <w:color w:val="000000"/>
                <w:lang w:val="es-ES" w:eastAsia="es-ES"/>
              </w:rPr>
              <w:t>Pista de atletismo</w:t>
            </w:r>
          </w:p>
        </w:tc>
        <w:tc>
          <w:tcPr>
            <w:tcW w:w="3077" w:type="dxa"/>
            <w:tcBorders>
              <w:top w:val="single" w:sz="2" w:space="0" w:color="auto"/>
              <w:left w:val="nil"/>
              <w:bottom w:val="single" w:sz="2" w:space="0" w:color="auto"/>
              <w:right w:val="nil"/>
            </w:tcBorders>
            <w:shd w:val="clear" w:color="000000" w:fill="FFFFFF"/>
            <w:vAlign w:val="center"/>
          </w:tcPr>
          <w:p w:rsidR="007A607F" w:rsidRPr="00BB05FA" w:rsidRDefault="007A607F" w:rsidP="00055202">
            <w:pPr>
              <w:spacing w:after="0"/>
              <w:ind w:firstLine="0"/>
              <w:jc w:val="right"/>
              <w:rPr>
                <w:rFonts w:ascii="Arial Narrow" w:hAnsi="Arial Narrow"/>
                <w:color w:val="000000"/>
                <w:lang w:val="es-ES" w:eastAsia="es-ES"/>
              </w:rPr>
            </w:pPr>
            <w:r>
              <w:rPr>
                <w:rFonts w:ascii="Arial Narrow" w:hAnsi="Arial Narrow"/>
                <w:color w:val="000000"/>
                <w:lang w:val="es-ES" w:eastAsia="es-ES"/>
              </w:rPr>
              <w:t>11.111</w:t>
            </w:r>
          </w:p>
        </w:tc>
      </w:tr>
      <w:tr w:rsidR="00055202" w:rsidRPr="00BB05FA" w:rsidTr="00A06489">
        <w:trPr>
          <w:trHeight w:val="282"/>
          <w:jc w:val="center"/>
        </w:trPr>
        <w:tc>
          <w:tcPr>
            <w:tcW w:w="5780" w:type="dxa"/>
            <w:tcBorders>
              <w:top w:val="single" w:sz="2" w:space="0" w:color="auto"/>
              <w:left w:val="nil"/>
              <w:bottom w:val="single" w:sz="4" w:space="0" w:color="auto"/>
              <w:right w:val="nil"/>
            </w:tcBorders>
            <w:shd w:val="clear" w:color="auto" w:fill="auto"/>
            <w:vAlign w:val="center"/>
            <w:hideMark/>
          </w:tcPr>
          <w:p w:rsidR="00055202" w:rsidRPr="00BB05FA" w:rsidRDefault="00055202" w:rsidP="00055202">
            <w:pPr>
              <w:spacing w:after="0"/>
              <w:ind w:firstLine="0"/>
              <w:rPr>
                <w:rFonts w:ascii="Arial Narrow" w:hAnsi="Arial Narrow"/>
                <w:color w:val="000000"/>
                <w:lang w:eastAsia="es-ES"/>
              </w:rPr>
            </w:pPr>
            <w:r w:rsidRPr="00BB05FA">
              <w:rPr>
                <w:rFonts w:ascii="Arial Narrow" w:hAnsi="Arial Narrow"/>
                <w:color w:val="000000"/>
                <w:lang w:eastAsia="es-ES"/>
              </w:rPr>
              <w:t>Resto de inversiones</w:t>
            </w:r>
          </w:p>
        </w:tc>
        <w:tc>
          <w:tcPr>
            <w:tcW w:w="3077" w:type="dxa"/>
            <w:tcBorders>
              <w:top w:val="single" w:sz="2" w:space="0" w:color="auto"/>
              <w:left w:val="nil"/>
              <w:bottom w:val="single" w:sz="4" w:space="0" w:color="auto"/>
              <w:right w:val="nil"/>
            </w:tcBorders>
            <w:shd w:val="clear" w:color="000000" w:fill="FFFFFF"/>
            <w:vAlign w:val="center"/>
          </w:tcPr>
          <w:p w:rsidR="00055202" w:rsidRPr="00BB05FA" w:rsidRDefault="007A607F" w:rsidP="00055202">
            <w:pPr>
              <w:spacing w:after="0"/>
              <w:ind w:firstLine="0"/>
              <w:jc w:val="right"/>
              <w:rPr>
                <w:rFonts w:ascii="Arial Narrow" w:hAnsi="Arial Narrow"/>
                <w:color w:val="000000"/>
                <w:lang w:val="es-ES" w:eastAsia="es-ES"/>
              </w:rPr>
            </w:pPr>
            <w:r>
              <w:rPr>
                <w:rFonts w:ascii="Arial Narrow" w:hAnsi="Arial Narrow"/>
                <w:color w:val="000000"/>
                <w:lang w:val="es-ES" w:eastAsia="es-ES"/>
              </w:rPr>
              <w:t>61.455</w:t>
            </w:r>
          </w:p>
        </w:tc>
      </w:tr>
      <w:tr w:rsidR="00055202" w:rsidRPr="00B95983" w:rsidTr="00FF3B11">
        <w:trPr>
          <w:trHeight w:val="282"/>
          <w:jc w:val="center"/>
        </w:trPr>
        <w:tc>
          <w:tcPr>
            <w:tcW w:w="5780" w:type="dxa"/>
            <w:tcBorders>
              <w:top w:val="single" w:sz="4" w:space="0" w:color="auto"/>
              <w:left w:val="nil"/>
              <w:bottom w:val="single" w:sz="4" w:space="0" w:color="auto"/>
              <w:right w:val="nil"/>
            </w:tcBorders>
            <w:shd w:val="clear" w:color="auto" w:fill="FABF8F" w:themeFill="accent6" w:themeFillTint="99"/>
            <w:vAlign w:val="center"/>
            <w:hideMark/>
          </w:tcPr>
          <w:p w:rsidR="00055202" w:rsidRPr="00BB05FA" w:rsidRDefault="00055202" w:rsidP="00055202">
            <w:pPr>
              <w:spacing w:after="0"/>
              <w:ind w:firstLine="0"/>
              <w:jc w:val="left"/>
              <w:rPr>
                <w:rFonts w:ascii="Arial" w:hAnsi="Arial" w:cs="Arial"/>
                <w:bCs/>
                <w:color w:val="000000"/>
                <w:sz w:val="18"/>
                <w:szCs w:val="18"/>
                <w:lang w:val="es-ES" w:eastAsia="es-ES"/>
              </w:rPr>
            </w:pPr>
            <w:r w:rsidRPr="00BB05FA">
              <w:rPr>
                <w:rFonts w:ascii="Arial" w:hAnsi="Arial" w:cs="Arial"/>
                <w:bCs/>
                <w:color w:val="000000"/>
                <w:sz w:val="18"/>
                <w:szCs w:val="18"/>
                <w:lang w:val="es-ES" w:eastAsia="es-ES"/>
              </w:rPr>
              <w:t>Total capítulo 6</w:t>
            </w:r>
          </w:p>
        </w:tc>
        <w:tc>
          <w:tcPr>
            <w:tcW w:w="3077" w:type="dxa"/>
            <w:tcBorders>
              <w:top w:val="single" w:sz="4" w:space="0" w:color="auto"/>
              <w:left w:val="nil"/>
              <w:bottom w:val="single" w:sz="4" w:space="0" w:color="auto"/>
              <w:right w:val="nil"/>
            </w:tcBorders>
            <w:shd w:val="clear" w:color="auto" w:fill="FABF8F" w:themeFill="accent6" w:themeFillTint="99"/>
            <w:vAlign w:val="center"/>
          </w:tcPr>
          <w:p w:rsidR="00055202" w:rsidRPr="00BB05FA" w:rsidRDefault="00055202" w:rsidP="00055202">
            <w:pPr>
              <w:spacing w:after="0"/>
              <w:ind w:firstLine="0"/>
              <w:jc w:val="right"/>
              <w:rPr>
                <w:rFonts w:ascii="Arial" w:hAnsi="Arial" w:cs="Arial"/>
                <w:bCs/>
                <w:color w:val="000000"/>
                <w:sz w:val="18"/>
                <w:szCs w:val="18"/>
                <w:lang w:val="es-ES" w:eastAsia="es-ES"/>
              </w:rPr>
            </w:pPr>
            <w:r>
              <w:rPr>
                <w:rFonts w:ascii="Arial" w:hAnsi="Arial" w:cs="Arial"/>
                <w:bCs/>
                <w:noProof/>
                <w:color w:val="000000"/>
                <w:sz w:val="18"/>
                <w:szCs w:val="18"/>
                <w:lang w:val="es-ES" w:eastAsia="es-ES"/>
              </w:rPr>
              <w:fldChar w:fldCharType="begin"/>
            </w:r>
            <w:r>
              <w:rPr>
                <w:rFonts w:ascii="Arial" w:hAnsi="Arial" w:cs="Arial"/>
                <w:bCs/>
                <w:noProof/>
                <w:color w:val="000000"/>
                <w:sz w:val="18"/>
                <w:szCs w:val="18"/>
                <w:lang w:val="es-ES" w:eastAsia="es-ES"/>
              </w:rPr>
              <w:instrText xml:space="preserve"> =SUM(c3:c9) </w:instrText>
            </w:r>
            <w:r>
              <w:rPr>
                <w:rFonts w:ascii="Arial" w:hAnsi="Arial" w:cs="Arial"/>
                <w:bCs/>
                <w:noProof/>
                <w:color w:val="000000"/>
                <w:sz w:val="18"/>
                <w:szCs w:val="18"/>
                <w:lang w:val="es-ES" w:eastAsia="es-ES"/>
              </w:rPr>
              <w:fldChar w:fldCharType="separate"/>
            </w:r>
            <w:r>
              <w:rPr>
                <w:rFonts w:ascii="Arial" w:hAnsi="Arial" w:cs="Arial"/>
                <w:bCs/>
                <w:noProof/>
                <w:color w:val="000000"/>
                <w:sz w:val="18"/>
                <w:szCs w:val="18"/>
                <w:lang w:val="es-ES" w:eastAsia="es-ES"/>
              </w:rPr>
              <w:t>392.416</w:t>
            </w:r>
            <w:r>
              <w:rPr>
                <w:rFonts w:ascii="Arial" w:hAnsi="Arial" w:cs="Arial"/>
                <w:bCs/>
                <w:noProof/>
                <w:color w:val="000000"/>
                <w:sz w:val="18"/>
                <w:szCs w:val="18"/>
                <w:lang w:val="es-ES" w:eastAsia="es-ES"/>
              </w:rPr>
              <w:fldChar w:fldCharType="end"/>
            </w:r>
          </w:p>
        </w:tc>
      </w:tr>
    </w:tbl>
    <w:p w:rsidR="00055202" w:rsidRDefault="00055202" w:rsidP="00FF3B11">
      <w:pPr>
        <w:pStyle w:val="texto"/>
        <w:spacing w:after="0"/>
        <w:rPr>
          <w:spacing w:val="-3"/>
        </w:rPr>
      </w:pPr>
    </w:p>
    <w:p w:rsidR="004C506A" w:rsidRPr="00FF3B11" w:rsidRDefault="00C2476D" w:rsidP="00FF3B11">
      <w:pPr>
        <w:pStyle w:val="texto"/>
      </w:pPr>
      <w:r w:rsidRPr="00FF3B11">
        <w:t>En 2016</w:t>
      </w:r>
      <w:r w:rsidR="00055202" w:rsidRPr="00FF3B11">
        <w:t>, excepto las expropiaciones,</w:t>
      </w:r>
      <w:r w:rsidRPr="00FF3B11">
        <w:t xml:space="preserve"> </w:t>
      </w:r>
      <w:r w:rsidR="00C96B33" w:rsidRPr="00FF3B11">
        <w:t>todas las</w:t>
      </w:r>
      <w:r w:rsidR="00892195" w:rsidRPr="00FF3B11">
        <w:t xml:space="preserve"> actuaciones</w:t>
      </w:r>
      <w:r w:rsidR="00C96B33" w:rsidRPr="00FF3B11">
        <w:t xml:space="preserve"> de </w:t>
      </w:r>
      <w:r w:rsidR="007A607F" w:rsidRPr="00FF3B11">
        <w:t>inversión</w:t>
      </w:r>
      <w:r w:rsidR="00C96B33" w:rsidRPr="00FF3B11">
        <w:t xml:space="preserve"> son inferiore</w:t>
      </w:r>
      <w:r w:rsidR="007A607F" w:rsidRPr="00FF3B11">
        <w:t xml:space="preserve">s a 30.000 euros  </w:t>
      </w:r>
      <w:r w:rsidR="00C96B33" w:rsidRPr="00FF3B11">
        <w:t xml:space="preserve">y se </w:t>
      </w:r>
      <w:r w:rsidR="00892195" w:rsidRPr="00FF3B11">
        <w:t>adjudican de forma directa</w:t>
      </w:r>
      <w:r w:rsidRPr="00FF3B11">
        <w:t xml:space="preserve">. </w:t>
      </w:r>
      <w:r w:rsidR="00055202" w:rsidRPr="00FF3B11">
        <w:t xml:space="preserve">Sobre 2016, </w:t>
      </w:r>
      <w:r w:rsidR="0087022F" w:rsidRPr="00FF3B11">
        <w:t>se pr</w:t>
      </w:r>
      <w:r w:rsidR="0087022F" w:rsidRPr="00FF3B11">
        <w:t>o</w:t>
      </w:r>
      <w:r w:rsidR="0087022F" w:rsidRPr="00FF3B11">
        <w:t xml:space="preserve">duce un importante descenso de las obligaciones reconocidas </w:t>
      </w:r>
      <w:r w:rsidR="00565EA7" w:rsidRPr="00FF3B11">
        <w:t xml:space="preserve">justificado, por un lado, </w:t>
      </w:r>
      <w:r w:rsidR="00227CA5" w:rsidRPr="00FF3B11">
        <w:t>a</w:t>
      </w:r>
      <w:r w:rsidR="00565EA7" w:rsidRPr="00FF3B11">
        <w:t xml:space="preserve"> que en el ejercicio anterior, </w:t>
      </w:r>
      <w:r w:rsidR="006877BC" w:rsidRPr="00FF3B11">
        <w:t>unas inundaciones</w:t>
      </w:r>
      <w:r w:rsidR="0087022F" w:rsidRPr="00FF3B11">
        <w:t xml:space="preserve"> afectaron a gran</w:t>
      </w:r>
      <w:r w:rsidR="004C506A" w:rsidRPr="00FF3B11">
        <w:t xml:space="preserve"> parte del municipio y originaron unos elevados gastos de reparación de infraestruct</w:t>
      </w:r>
      <w:r w:rsidR="004C506A" w:rsidRPr="00FF3B11">
        <w:t>u</w:t>
      </w:r>
      <w:r w:rsidR="00055202" w:rsidRPr="00FF3B11">
        <w:t>ras; p</w:t>
      </w:r>
      <w:r w:rsidR="00227CA5" w:rsidRPr="00FF3B11">
        <w:t>or otro, en 2015 se construyó y equipó un nuevo edificio para albergar la biblioteca y la sede de la policía municipal</w:t>
      </w:r>
      <w:r w:rsidR="000630A3">
        <w:t>, realizándose</w:t>
      </w:r>
      <w:r w:rsidR="00227CA5" w:rsidRPr="00FF3B11">
        <w:t xml:space="preserve"> obras para acondici</w:t>
      </w:r>
      <w:r w:rsidR="00227CA5" w:rsidRPr="00FF3B11">
        <w:t>o</w:t>
      </w:r>
      <w:r w:rsidR="00227CA5" w:rsidRPr="00FF3B11">
        <w:t>nar el edificio donde se reubicó la escuela de música.</w:t>
      </w:r>
    </w:p>
    <w:p w:rsidR="003731B1" w:rsidRPr="00FF3B11" w:rsidRDefault="00055202" w:rsidP="00FF3B11">
      <w:pPr>
        <w:pStyle w:val="texto"/>
      </w:pPr>
      <w:r w:rsidRPr="00FF3B11">
        <w:t>Sobre el gasto en expropiaciones, e</w:t>
      </w:r>
      <w:r w:rsidR="00F90605" w:rsidRPr="00FF3B11">
        <w:t>n 200</w:t>
      </w:r>
      <w:r w:rsidR="00125696" w:rsidRPr="00FF3B11">
        <w:t>2</w:t>
      </w:r>
      <w:r w:rsidR="00F90605" w:rsidRPr="00FF3B11">
        <w:t xml:space="preserve"> se </w:t>
      </w:r>
      <w:r w:rsidR="00BC2946" w:rsidRPr="00FF3B11">
        <w:t xml:space="preserve">inició </w:t>
      </w:r>
      <w:r w:rsidR="00125696" w:rsidRPr="00FF3B11">
        <w:t>tal proceso sobre los</w:t>
      </w:r>
      <w:r w:rsidR="00F90605" w:rsidRPr="00FF3B11">
        <w:t xml:space="preserve"> bi</w:t>
      </w:r>
      <w:r w:rsidR="00F90605" w:rsidRPr="00FF3B11">
        <w:t>e</w:t>
      </w:r>
      <w:r w:rsidR="00F90605" w:rsidRPr="00FF3B11">
        <w:t xml:space="preserve">nes y derechos afectados por el proyecto de construcción del </w:t>
      </w:r>
      <w:r w:rsidR="00564CED" w:rsidRPr="00FF3B11">
        <w:t xml:space="preserve">nuevo </w:t>
      </w:r>
      <w:r w:rsidR="00F90605" w:rsidRPr="00FF3B11">
        <w:t>complejo deportivo</w:t>
      </w:r>
      <w:r w:rsidR="007A607F" w:rsidRPr="00FF3B11">
        <w:t>; sin em</w:t>
      </w:r>
      <w:r w:rsidRPr="00FF3B11">
        <w:t>b</w:t>
      </w:r>
      <w:r w:rsidR="007A607F" w:rsidRPr="00FF3B11">
        <w:t>a</w:t>
      </w:r>
      <w:r w:rsidRPr="00FF3B11">
        <w:t>rgo</w:t>
      </w:r>
      <w:r w:rsidR="00125696" w:rsidRPr="00FF3B11">
        <w:t xml:space="preserve">, </w:t>
      </w:r>
      <w:r w:rsidR="00F90605" w:rsidRPr="00FF3B11">
        <w:t xml:space="preserve">debido </w:t>
      </w:r>
      <w:r w:rsidR="00D65E8D" w:rsidRPr="00FF3B11">
        <w:t>fund</w:t>
      </w:r>
      <w:r w:rsidR="00F90605" w:rsidRPr="00FF3B11">
        <w:t>a</w:t>
      </w:r>
      <w:r w:rsidR="00D65E8D" w:rsidRPr="00FF3B11">
        <w:t>mentalmente a que</w:t>
      </w:r>
      <w:r w:rsidR="00F90605" w:rsidRPr="00FF3B11">
        <w:t xml:space="preserve"> dichos terrenos</w:t>
      </w:r>
      <w:r w:rsidR="00125696" w:rsidRPr="00FF3B11">
        <w:t xml:space="preserve"> est</w:t>
      </w:r>
      <w:r w:rsidR="00125696" w:rsidRPr="00FF3B11">
        <w:t>a</w:t>
      </w:r>
      <w:r w:rsidR="00125696" w:rsidRPr="00FF3B11">
        <w:t xml:space="preserve">ban ubicados en zona inundable, </w:t>
      </w:r>
      <w:r w:rsidR="00F90605" w:rsidRPr="00FF3B11">
        <w:t>la</w:t>
      </w:r>
      <w:r w:rsidR="00125696" w:rsidRPr="00FF3B11">
        <w:t xml:space="preserve"> citada</w:t>
      </w:r>
      <w:r w:rsidR="00F90605" w:rsidRPr="00FF3B11">
        <w:t xml:space="preserve"> infraestructura deportiva</w:t>
      </w:r>
      <w:r w:rsidR="00125696" w:rsidRPr="00FF3B11">
        <w:t xml:space="preserve"> finalmente</w:t>
      </w:r>
      <w:r w:rsidR="00F90605" w:rsidRPr="00FF3B11">
        <w:t xml:space="preserve"> se construyó en otra ubicación. </w:t>
      </w:r>
      <w:r w:rsidR="00564CED" w:rsidRPr="00FF3B11">
        <w:t>A</w:t>
      </w:r>
      <w:r w:rsidR="003731B1" w:rsidRPr="00FF3B11">
        <w:t>nte las dificultades económicas del ayunt</w:t>
      </w:r>
      <w:r w:rsidR="003731B1" w:rsidRPr="00FF3B11">
        <w:t>a</w:t>
      </w:r>
      <w:r w:rsidR="003731B1" w:rsidRPr="00FF3B11">
        <w:t>miento, se convino con los propietarios un pago aplazado de tales expropiaci</w:t>
      </w:r>
      <w:r w:rsidR="003731B1" w:rsidRPr="00FF3B11">
        <w:t>o</w:t>
      </w:r>
      <w:r w:rsidR="003731B1" w:rsidRPr="00FF3B11">
        <w:t xml:space="preserve">nes devengado el interés legal del dinero. El pago </w:t>
      </w:r>
      <w:r w:rsidR="006D1119">
        <w:t>lo</w:t>
      </w:r>
      <w:r w:rsidR="003731B1" w:rsidRPr="00FF3B11">
        <w:t xml:space="preserve"> efectuaría el ayuntamiento en función de sus disponibilidades financieras</w:t>
      </w:r>
      <w:r w:rsidR="00960293" w:rsidRPr="00FF3B11">
        <w:t>; el reconocimiento presupuest</w:t>
      </w:r>
      <w:r w:rsidR="00960293" w:rsidRPr="00FF3B11">
        <w:t>a</w:t>
      </w:r>
      <w:r w:rsidR="00960293" w:rsidRPr="00FF3B11">
        <w:t>rio del gasto se realiza en el ejercicio en el que el pleno municipal aprueba el importe a pagar</w:t>
      </w:r>
      <w:r w:rsidR="003731B1" w:rsidRPr="00FF3B11">
        <w:t>.</w:t>
      </w:r>
    </w:p>
    <w:p w:rsidR="00960293" w:rsidRPr="00FF3B11" w:rsidRDefault="003731B1" w:rsidP="00FF3B11">
      <w:pPr>
        <w:pStyle w:val="texto"/>
      </w:pPr>
      <w:r w:rsidRPr="00FF3B11">
        <w:t>La expropiación anterior ha supuesto un gasto total al ayuntamiento de 1.339.655 eu</w:t>
      </w:r>
      <w:r w:rsidR="00960293" w:rsidRPr="00FF3B11">
        <w:t>ros</w:t>
      </w:r>
      <w:r w:rsidRPr="00FF3B11">
        <w:t xml:space="preserve">, correspondiendo 963.666 euros al principal y 375.989 euros a </w:t>
      </w:r>
      <w:r w:rsidR="00960293" w:rsidRPr="00FF3B11">
        <w:t xml:space="preserve">interés. </w:t>
      </w:r>
    </w:p>
    <w:p w:rsidR="003731B1" w:rsidRPr="00FF3B11" w:rsidRDefault="00960293" w:rsidP="00FF3B11">
      <w:pPr>
        <w:pStyle w:val="texto"/>
      </w:pPr>
      <w:r w:rsidRPr="00FF3B11">
        <w:t xml:space="preserve">En </w:t>
      </w:r>
      <w:r w:rsidR="003731B1" w:rsidRPr="00FF3B11">
        <w:t>2016, se ha reconocido un gasto por 250.000 euros, de los que 233.756 euros corresponden al principal y, el resto, a intereses devengados.</w:t>
      </w:r>
      <w:r w:rsidRPr="00FF3B11">
        <w:t xml:space="preserve"> </w:t>
      </w:r>
      <w:r w:rsidR="003731B1" w:rsidRPr="00FF3B11">
        <w:t>A</w:t>
      </w:r>
      <w:r w:rsidR="00125696" w:rsidRPr="00FF3B11">
        <w:t xml:space="preserve"> 31 de d</w:t>
      </w:r>
      <w:r w:rsidR="00125696" w:rsidRPr="00FF3B11">
        <w:t>i</w:t>
      </w:r>
      <w:r w:rsidR="00125696" w:rsidRPr="00FF3B11">
        <w:t xml:space="preserve">ciembre de 2016, queda pendiente de </w:t>
      </w:r>
      <w:r w:rsidRPr="00FF3B11">
        <w:t>reconocer un total</w:t>
      </w:r>
      <w:r w:rsidR="00125696" w:rsidRPr="00FF3B11">
        <w:t xml:space="preserve"> de 43.168 euros, i</w:t>
      </w:r>
      <w:r w:rsidR="00125696" w:rsidRPr="00FF3B11">
        <w:t>m</w:t>
      </w:r>
      <w:r w:rsidR="00125696" w:rsidRPr="00FF3B11">
        <w:t>porte que ha sido abonado finalmente en 2017.</w:t>
      </w:r>
    </w:p>
    <w:p w:rsidR="00C54426" w:rsidRPr="00FF3B11" w:rsidRDefault="008938E2" w:rsidP="00FF3B11">
      <w:pPr>
        <w:pStyle w:val="texto"/>
      </w:pPr>
      <w:r w:rsidRPr="00FF3B11">
        <w:lastRenderedPageBreak/>
        <w:t xml:space="preserve">Todos los terrenos </w:t>
      </w:r>
      <w:r w:rsidR="00C96B33" w:rsidRPr="00FF3B11">
        <w:t xml:space="preserve">expropiados </w:t>
      </w:r>
      <w:r w:rsidRPr="00FF3B11">
        <w:t>están pendientes de escriturar y de inscribir en el Registro de la Propiedad</w:t>
      </w:r>
      <w:r w:rsidR="00E121E2" w:rsidRPr="00FF3B11">
        <w:t>, estando previsto que dichos trámites se formal</w:t>
      </w:r>
      <w:r w:rsidR="00E121E2" w:rsidRPr="00FF3B11">
        <w:t>i</w:t>
      </w:r>
      <w:r w:rsidR="00E121E2" w:rsidRPr="00FF3B11">
        <w:t xml:space="preserve">cen una vez finalizado el pago, y no </w:t>
      </w:r>
      <w:r w:rsidR="00125696" w:rsidRPr="00FF3B11">
        <w:t>consta previsión mun</w:t>
      </w:r>
      <w:r w:rsidR="00960293" w:rsidRPr="00FF3B11">
        <w:t>i</w:t>
      </w:r>
      <w:r w:rsidR="00125696" w:rsidRPr="00FF3B11">
        <w:t>cipal sobre su pos</w:t>
      </w:r>
      <w:r w:rsidR="00125696" w:rsidRPr="00FF3B11">
        <w:t>i</w:t>
      </w:r>
      <w:r w:rsidR="00125696" w:rsidRPr="00FF3B11">
        <w:t>ble destino o finalidad</w:t>
      </w:r>
      <w:r w:rsidR="00E121E2" w:rsidRPr="00FF3B11">
        <w:t>.</w:t>
      </w:r>
    </w:p>
    <w:p w:rsidR="00E121E2" w:rsidRPr="00FF3B11" w:rsidRDefault="00C2476D" w:rsidP="00FF3B11">
      <w:pPr>
        <w:pStyle w:val="texto"/>
      </w:pPr>
      <w:r w:rsidRPr="00FF3B11">
        <w:t>Además, se ha realizado una revisión de una muestra de gastos de este cap</w:t>
      </w:r>
      <w:r w:rsidRPr="00FF3B11">
        <w:t>í</w:t>
      </w:r>
      <w:r w:rsidRPr="00FF3B11">
        <w:t xml:space="preserve">tulo </w:t>
      </w:r>
      <w:r w:rsidR="004E4A7F" w:rsidRPr="00FF3B11">
        <w:t>por importe de 66</w:t>
      </w:r>
      <w:r w:rsidR="00EC715B" w:rsidRPr="00FF3B11">
        <w:t>.</w:t>
      </w:r>
      <w:r w:rsidR="004E4A7F" w:rsidRPr="00FF3B11">
        <w:t xml:space="preserve">159 euros, </w:t>
      </w:r>
      <w:r w:rsidRPr="00FF3B11">
        <w:t>verificándose que los mismos están autoriz</w:t>
      </w:r>
      <w:r w:rsidRPr="00FF3B11">
        <w:t>a</w:t>
      </w:r>
      <w:r w:rsidRPr="00FF3B11">
        <w:t>dos</w:t>
      </w:r>
      <w:r w:rsidR="004E4A7F" w:rsidRPr="00FF3B11">
        <w:t xml:space="preserve"> debidamente</w:t>
      </w:r>
      <w:r w:rsidRPr="00FF3B11">
        <w:t>, han sido contabilizados correctamente y, en general, se ha respetado la normativa aplicable.</w:t>
      </w:r>
      <w:r w:rsidR="000630A3">
        <w:t xml:space="preserve"> S</w:t>
      </w:r>
      <w:r w:rsidRPr="00FF3B11">
        <w:t xml:space="preserve">e ha contabilizado como inversión real del ejercicio el </w:t>
      </w:r>
      <w:r w:rsidR="00E121E2" w:rsidRPr="00FF3B11">
        <w:t xml:space="preserve">coste del </w:t>
      </w:r>
      <w:r w:rsidRPr="00FF3B11">
        <w:t>desarrollo del inventario municipal realizado por TR</w:t>
      </w:r>
      <w:r w:rsidRPr="00FF3B11">
        <w:t>A</w:t>
      </w:r>
      <w:r w:rsidRPr="00FF3B11">
        <w:t xml:space="preserve">CASA por importe de 6.000 euros (IVA </w:t>
      </w:r>
      <w:r w:rsidR="004E4A7F" w:rsidRPr="00FF3B11">
        <w:t>e</w:t>
      </w:r>
      <w:r w:rsidRPr="00FF3B11">
        <w:t>xcluido)</w:t>
      </w:r>
      <w:r w:rsidR="001C25A1" w:rsidRPr="00FF3B11">
        <w:t>.</w:t>
      </w:r>
    </w:p>
    <w:p w:rsidR="00D07C4A" w:rsidRDefault="00D07C4A" w:rsidP="00D07C4A">
      <w:pPr>
        <w:pStyle w:val="atitulo2"/>
        <w:spacing w:before="240" w:after="200"/>
      </w:pPr>
      <w:bookmarkStart w:id="65" w:name="_Toc498601349"/>
      <w:r>
        <w:t>IV.</w:t>
      </w:r>
      <w:r w:rsidR="00F72426">
        <w:t>8</w:t>
      </w:r>
      <w:r w:rsidRPr="0040226C">
        <w:t xml:space="preserve">. </w:t>
      </w:r>
      <w:r>
        <w:t>Ingresos presupuestarios</w:t>
      </w:r>
      <w:r w:rsidR="006E1BA0">
        <w:t xml:space="preserve"> </w:t>
      </w:r>
      <w:r w:rsidR="006E1BA0">
        <w:rPr>
          <w:color w:val="auto"/>
        </w:rPr>
        <w:t>del Ayuntamiento</w:t>
      </w:r>
      <w:bookmarkEnd w:id="65"/>
    </w:p>
    <w:p w:rsidR="006E1BA0" w:rsidRDefault="00D07C4A" w:rsidP="00E2657B">
      <w:pPr>
        <w:pStyle w:val="texto"/>
        <w:spacing w:after="180"/>
      </w:pPr>
      <w:r w:rsidRPr="00642E52">
        <w:t>Los derechos reconocidos</w:t>
      </w:r>
      <w:r>
        <w:t xml:space="preserve"> por capítulo</w:t>
      </w:r>
      <w:r w:rsidRPr="00642E52">
        <w:t xml:space="preserve"> del ejercicio 2016</w:t>
      </w:r>
      <w:r>
        <w:t xml:space="preserve"> y su comparación con los del ejercicio anterior se reflejan en el siguiente cuadro:</w:t>
      </w:r>
    </w:p>
    <w:tbl>
      <w:tblPr>
        <w:tblW w:w="8789" w:type="dxa"/>
        <w:tblInd w:w="70" w:type="dxa"/>
        <w:tblCellMar>
          <w:left w:w="70" w:type="dxa"/>
          <w:right w:w="70" w:type="dxa"/>
        </w:tblCellMar>
        <w:tblLook w:val="04A0" w:firstRow="1" w:lastRow="0" w:firstColumn="1" w:lastColumn="0" w:noHBand="0" w:noVBand="1"/>
      </w:tblPr>
      <w:tblGrid>
        <w:gridCol w:w="5103"/>
        <w:gridCol w:w="1200"/>
        <w:gridCol w:w="1200"/>
        <w:gridCol w:w="1286"/>
      </w:tblGrid>
      <w:tr w:rsidR="00D07C4A" w:rsidRPr="00E104B8" w:rsidTr="00A06489">
        <w:trPr>
          <w:trHeight w:val="227"/>
        </w:trPr>
        <w:tc>
          <w:tcPr>
            <w:tcW w:w="5103" w:type="dxa"/>
            <w:vMerge w:val="restart"/>
            <w:tcBorders>
              <w:top w:val="single" w:sz="4" w:space="0" w:color="auto"/>
              <w:left w:val="nil"/>
              <w:right w:val="nil"/>
            </w:tcBorders>
            <w:shd w:val="clear" w:color="000000" w:fill="FABF8F"/>
            <w:vAlign w:val="center"/>
            <w:hideMark/>
          </w:tcPr>
          <w:p w:rsidR="00D07C4A" w:rsidRPr="00E104B8" w:rsidRDefault="00D07C4A" w:rsidP="002218E2">
            <w:pPr>
              <w:spacing w:after="0"/>
              <w:ind w:firstLine="0"/>
              <w:jc w:val="left"/>
              <w:rPr>
                <w:rFonts w:ascii="Calibri" w:hAnsi="Calibri"/>
                <w:color w:val="000000"/>
                <w:sz w:val="22"/>
                <w:szCs w:val="22"/>
                <w:lang w:val="es-ES" w:eastAsia="es-ES"/>
              </w:rPr>
            </w:pPr>
            <w:r w:rsidRPr="00E104B8">
              <w:rPr>
                <w:rFonts w:ascii="Arial" w:hAnsi="Arial" w:cs="Arial"/>
                <w:color w:val="000000"/>
                <w:sz w:val="18"/>
                <w:szCs w:val="18"/>
                <w:lang w:val="es-ES" w:eastAsia="es-ES"/>
              </w:rPr>
              <w:t>Capítulos de ingresos</w:t>
            </w:r>
          </w:p>
        </w:tc>
        <w:tc>
          <w:tcPr>
            <w:tcW w:w="2400" w:type="dxa"/>
            <w:gridSpan w:val="2"/>
            <w:tcBorders>
              <w:top w:val="single" w:sz="4" w:space="0" w:color="auto"/>
              <w:left w:val="nil"/>
              <w:bottom w:val="single" w:sz="8" w:space="0" w:color="auto"/>
              <w:right w:val="nil"/>
            </w:tcBorders>
            <w:shd w:val="clear" w:color="000000" w:fill="FABF8F"/>
            <w:vAlign w:val="center"/>
            <w:hideMark/>
          </w:tcPr>
          <w:p w:rsidR="00D07C4A" w:rsidRPr="00E104B8" w:rsidRDefault="00D07C4A" w:rsidP="002218E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Derechos</w:t>
            </w:r>
            <w:r w:rsidRPr="00E104B8">
              <w:rPr>
                <w:rFonts w:ascii="Arial" w:hAnsi="Arial" w:cs="Arial"/>
                <w:color w:val="000000"/>
                <w:sz w:val="18"/>
                <w:szCs w:val="18"/>
                <w:lang w:val="es-ES" w:eastAsia="es-ES"/>
              </w:rPr>
              <w:t xml:space="preserve"> reconoci</w:t>
            </w:r>
            <w:r>
              <w:rPr>
                <w:rFonts w:ascii="Arial" w:hAnsi="Arial" w:cs="Arial"/>
                <w:color w:val="000000"/>
                <w:sz w:val="18"/>
                <w:szCs w:val="18"/>
                <w:lang w:val="es-ES" w:eastAsia="es-ES"/>
              </w:rPr>
              <w:t>do</w:t>
            </w:r>
            <w:r w:rsidRPr="00E104B8">
              <w:rPr>
                <w:rFonts w:ascii="Arial" w:hAnsi="Arial" w:cs="Arial"/>
                <w:color w:val="000000"/>
                <w:sz w:val="18"/>
                <w:szCs w:val="18"/>
                <w:lang w:val="es-ES" w:eastAsia="es-ES"/>
              </w:rPr>
              <w:t>s</w:t>
            </w:r>
          </w:p>
        </w:tc>
        <w:tc>
          <w:tcPr>
            <w:tcW w:w="1286" w:type="dxa"/>
            <w:vMerge w:val="restart"/>
            <w:tcBorders>
              <w:top w:val="single" w:sz="4" w:space="0" w:color="auto"/>
              <w:left w:val="nil"/>
              <w:right w:val="nil"/>
            </w:tcBorders>
            <w:shd w:val="clear" w:color="000000" w:fill="FABF8F"/>
            <w:vAlign w:val="center"/>
            <w:hideMark/>
          </w:tcPr>
          <w:p w:rsidR="00D07C4A" w:rsidRPr="00E104B8" w:rsidRDefault="00D07C4A" w:rsidP="002218E2">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Porcentaje</w:t>
            </w:r>
          </w:p>
          <w:p w:rsidR="00D07C4A" w:rsidRPr="00E104B8" w:rsidRDefault="00D07C4A" w:rsidP="002218E2">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Variación</w:t>
            </w:r>
          </w:p>
        </w:tc>
      </w:tr>
      <w:tr w:rsidR="00D07C4A" w:rsidRPr="00E104B8" w:rsidTr="00A06489">
        <w:trPr>
          <w:trHeight w:val="227"/>
        </w:trPr>
        <w:tc>
          <w:tcPr>
            <w:tcW w:w="5103" w:type="dxa"/>
            <w:vMerge/>
            <w:tcBorders>
              <w:left w:val="nil"/>
              <w:bottom w:val="single" w:sz="4" w:space="0" w:color="auto"/>
              <w:right w:val="nil"/>
            </w:tcBorders>
            <w:shd w:val="clear" w:color="000000" w:fill="FABF8F"/>
            <w:vAlign w:val="center"/>
            <w:hideMark/>
          </w:tcPr>
          <w:p w:rsidR="00D07C4A" w:rsidRPr="00E104B8" w:rsidRDefault="00D07C4A" w:rsidP="002218E2">
            <w:pPr>
              <w:spacing w:after="0"/>
              <w:ind w:firstLine="0"/>
              <w:jc w:val="left"/>
              <w:rPr>
                <w:rFonts w:ascii="Arial" w:hAnsi="Arial" w:cs="Arial"/>
                <w:color w:val="000000"/>
                <w:sz w:val="18"/>
                <w:szCs w:val="18"/>
                <w:lang w:val="es-ES" w:eastAsia="es-ES"/>
              </w:rPr>
            </w:pPr>
          </w:p>
        </w:tc>
        <w:tc>
          <w:tcPr>
            <w:tcW w:w="1200" w:type="dxa"/>
            <w:tcBorders>
              <w:top w:val="nil"/>
              <w:left w:val="nil"/>
              <w:bottom w:val="single" w:sz="4" w:space="0" w:color="auto"/>
              <w:right w:val="nil"/>
            </w:tcBorders>
            <w:shd w:val="clear" w:color="000000" w:fill="FABF8F"/>
            <w:vAlign w:val="center"/>
            <w:hideMark/>
          </w:tcPr>
          <w:p w:rsidR="00D07C4A" w:rsidRPr="00E104B8" w:rsidRDefault="00D07C4A" w:rsidP="002218E2">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2015</w:t>
            </w:r>
          </w:p>
        </w:tc>
        <w:tc>
          <w:tcPr>
            <w:tcW w:w="1200" w:type="dxa"/>
            <w:tcBorders>
              <w:top w:val="nil"/>
              <w:left w:val="nil"/>
              <w:bottom w:val="single" w:sz="4" w:space="0" w:color="auto"/>
              <w:right w:val="nil"/>
            </w:tcBorders>
            <w:shd w:val="clear" w:color="000000" w:fill="FABF8F"/>
            <w:vAlign w:val="center"/>
            <w:hideMark/>
          </w:tcPr>
          <w:p w:rsidR="00D07C4A" w:rsidRPr="00E104B8" w:rsidRDefault="00D07C4A" w:rsidP="002218E2">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2016</w:t>
            </w:r>
          </w:p>
        </w:tc>
        <w:tc>
          <w:tcPr>
            <w:tcW w:w="1286" w:type="dxa"/>
            <w:vMerge/>
            <w:tcBorders>
              <w:left w:val="nil"/>
              <w:bottom w:val="single" w:sz="4" w:space="0" w:color="auto"/>
              <w:right w:val="nil"/>
            </w:tcBorders>
            <w:shd w:val="clear" w:color="000000" w:fill="FABF8F"/>
            <w:vAlign w:val="center"/>
            <w:hideMark/>
          </w:tcPr>
          <w:p w:rsidR="00D07C4A" w:rsidRPr="00E104B8" w:rsidRDefault="00D07C4A" w:rsidP="002218E2">
            <w:pPr>
              <w:spacing w:after="0"/>
              <w:ind w:firstLine="0"/>
              <w:jc w:val="right"/>
              <w:rPr>
                <w:rFonts w:ascii="Arial" w:hAnsi="Arial" w:cs="Arial"/>
                <w:color w:val="000000"/>
                <w:sz w:val="18"/>
                <w:szCs w:val="18"/>
                <w:lang w:val="es-ES" w:eastAsia="es-ES"/>
              </w:rPr>
            </w:pPr>
          </w:p>
        </w:tc>
      </w:tr>
      <w:tr w:rsidR="00D07C4A" w:rsidRPr="00E104B8" w:rsidTr="006D1119">
        <w:trPr>
          <w:trHeight w:val="255"/>
        </w:trPr>
        <w:tc>
          <w:tcPr>
            <w:tcW w:w="5103"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1.-Impuesto directos</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1.941.863</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1.947.346</w:t>
            </w:r>
          </w:p>
        </w:tc>
        <w:tc>
          <w:tcPr>
            <w:tcW w:w="1286"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E121E2">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D07C4A" w:rsidRPr="00E104B8" w:rsidTr="006D1119">
        <w:trPr>
          <w:trHeight w:val="255"/>
        </w:trPr>
        <w:tc>
          <w:tcPr>
            <w:tcW w:w="5103"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2.-Impuesto indirectos</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186.730</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358.822</w:t>
            </w:r>
          </w:p>
        </w:tc>
        <w:tc>
          <w:tcPr>
            <w:tcW w:w="1286"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92</w:t>
            </w:r>
          </w:p>
        </w:tc>
      </w:tr>
      <w:tr w:rsidR="00D07C4A" w:rsidRPr="00E104B8" w:rsidTr="006D1119">
        <w:trPr>
          <w:trHeight w:val="255"/>
        </w:trPr>
        <w:tc>
          <w:tcPr>
            <w:tcW w:w="5103"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3.-Tasas, precios</w:t>
            </w:r>
            <w:r>
              <w:rPr>
                <w:rFonts w:ascii="Arial Narrow" w:hAnsi="Arial Narrow"/>
                <w:color w:val="000000"/>
                <w:lang w:val="es-ES" w:eastAsia="es-ES"/>
              </w:rPr>
              <w:t xml:space="preserve"> públicos</w:t>
            </w:r>
            <w:r w:rsidRPr="00E104B8">
              <w:rPr>
                <w:rFonts w:ascii="Arial Narrow" w:hAnsi="Arial Narrow"/>
                <w:color w:val="000000"/>
                <w:lang w:val="es-ES" w:eastAsia="es-ES"/>
              </w:rPr>
              <w:t xml:space="preserve"> y otros ingresos</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571.305</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551.239</w:t>
            </w:r>
          </w:p>
        </w:tc>
        <w:tc>
          <w:tcPr>
            <w:tcW w:w="1286"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00E121E2">
              <w:rPr>
                <w:rFonts w:ascii="Arial Narrow" w:hAnsi="Arial Narrow"/>
                <w:color w:val="000000"/>
                <w:lang w:val="es-ES" w:eastAsia="es-ES"/>
              </w:rPr>
              <w:t>4</w:t>
            </w:r>
          </w:p>
        </w:tc>
      </w:tr>
      <w:tr w:rsidR="00D07C4A" w:rsidRPr="00E104B8" w:rsidTr="006D1119">
        <w:trPr>
          <w:trHeight w:val="255"/>
        </w:trPr>
        <w:tc>
          <w:tcPr>
            <w:tcW w:w="5103"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4.-Transferencias corrientes</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2.164.443</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2.150.393</w:t>
            </w:r>
          </w:p>
        </w:tc>
        <w:tc>
          <w:tcPr>
            <w:tcW w:w="1286"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E121E2">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00E121E2">
              <w:rPr>
                <w:rFonts w:ascii="Arial Narrow" w:hAnsi="Arial Narrow"/>
                <w:color w:val="000000"/>
                <w:lang w:val="es-ES" w:eastAsia="es-ES"/>
              </w:rPr>
              <w:t>1</w:t>
            </w:r>
          </w:p>
        </w:tc>
      </w:tr>
      <w:tr w:rsidR="00D07C4A" w:rsidRPr="00E104B8" w:rsidTr="006D1119">
        <w:trPr>
          <w:trHeight w:val="255"/>
        </w:trPr>
        <w:tc>
          <w:tcPr>
            <w:tcW w:w="5103"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5.-Ingresos patrimoniales</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45.036</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43.937</w:t>
            </w:r>
          </w:p>
        </w:tc>
        <w:tc>
          <w:tcPr>
            <w:tcW w:w="1286"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r>
      <w:tr w:rsidR="00D07C4A" w:rsidRPr="00AA0FF4" w:rsidTr="006D1119">
        <w:trPr>
          <w:trHeight w:val="255"/>
        </w:trPr>
        <w:tc>
          <w:tcPr>
            <w:tcW w:w="5103" w:type="dxa"/>
            <w:tcBorders>
              <w:top w:val="single" w:sz="2" w:space="0" w:color="auto"/>
              <w:left w:val="nil"/>
              <w:bottom w:val="single" w:sz="2" w:space="0" w:color="auto"/>
              <w:right w:val="nil"/>
            </w:tcBorders>
            <w:shd w:val="clear" w:color="000000" w:fill="FFFFFF"/>
            <w:vAlign w:val="center"/>
            <w:hideMark/>
          </w:tcPr>
          <w:p w:rsidR="00D07C4A" w:rsidRPr="00AA0FF4" w:rsidRDefault="00D07C4A" w:rsidP="002218E2">
            <w:pPr>
              <w:spacing w:after="0"/>
              <w:ind w:firstLine="0"/>
              <w:jc w:val="left"/>
              <w:rPr>
                <w:rFonts w:ascii="Arial Narrow" w:hAnsi="Arial Narrow"/>
                <w:b/>
                <w:color w:val="000000"/>
                <w:lang w:val="es-ES" w:eastAsia="es-ES"/>
              </w:rPr>
            </w:pPr>
            <w:r w:rsidRPr="00AA0FF4">
              <w:rPr>
                <w:rFonts w:ascii="Arial Narrow" w:hAnsi="Arial Narrow"/>
                <w:b/>
                <w:color w:val="000000"/>
                <w:lang w:val="es-ES" w:eastAsia="es-ES"/>
              </w:rPr>
              <w:t>Ingresos corrientes (1 a 5)</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AA0FF4" w:rsidRDefault="00B04B29" w:rsidP="002218E2">
            <w:pPr>
              <w:spacing w:after="0"/>
              <w:ind w:firstLine="0"/>
              <w:jc w:val="right"/>
              <w:rPr>
                <w:rFonts w:ascii="Arial Narrow" w:hAnsi="Arial Narrow"/>
                <w:b/>
                <w:bCs/>
                <w:color w:val="000000"/>
                <w:lang w:val="es-ES" w:eastAsia="es-ES"/>
              </w:rPr>
            </w:pPr>
            <w:r w:rsidRPr="00AA0FF4">
              <w:rPr>
                <w:rFonts w:ascii="Arial Narrow" w:hAnsi="Arial Narrow"/>
                <w:b/>
                <w:bCs/>
                <w:noProof/>
                <w:color w:val="000000"/>
                <w:lang w:val="es-ES" w:eastAsia="es-ES"/>
              </w:rPr>
              <w:fldChar w:fldCharType="begin"/>
            </w:r>
            <w:r w:rsidR="00D07C4A" w:rsidRPr="00AA0FF4">
              <w:rPr>
                <w:rFonts w:ascii="Arial Narrow" w:hAnsi="Arial Narrow"/>
                <w:b/>
                <w:bCs/>
                <w:noProof/>
                <w:color w:val="000000"/>
                <w:lang w:val="es-ES" w:eastAsia="es-ES"/>
              </w:rPr>
              <w:instrText xml:space="preserve"> =SUM(b3:b7) </w:instrText>
            </w:r>
            <w:r w:rsidRPr="00AA0FF4">
              <w:rPr>
                <w:rFonts w:ascii="Arial Narrow" w:hAnsi="Arial Narrow"/>
                <w:b/>
                <w:bCs/>
                <w:noProof/>
                <w:color w:val="000000"/>
                <w:lang w:val="es-ES" w:eastAsia="es-ES"/>
              </w:rPr>
              <w:fldChar w:fldCharType="separate"/>
            </w:r>
            <w:r w:rsidR="00D07C4A" w:rsidRPr="00AA0FF4">
              <w:rPr>
                <w:rFonts w:ascii="Arial Narrow" w:hAnsi="Arial Narrow"/>
                <w:b/>
                <w:bCs/>
                <w:noProof/>
                <w:color w:val="000000"/>
                <w:lang w:val="es-ES" w:eastAsia="es-ES"/>
              </w:rPr>
              <w:t>4.909.377</w:t>
            </w:r>
            <w:r w:rsidRPr="00AA0FF4">
              <w:rPr>
                <w:rFonts w:ascii="Arial Narrow" w:hAnsi="Arial Narrow"/>
                <w:b/>
                <w:bCs/>
                <w:noProof/>
                <w:color w:val="000000"/>
                <w:lang w:val="es-ES" w:eastAsia="es-ES"/>
              </w:rPr>
              <w:fldChar w:fldCharType="end"/>
            </w:r>
          </w:p>
        </w:tc>
        <w:tc>
          <w:tcPr>
            <w:tcW w:w="1200" w:type="dxa"/>
            <w:tcBorders>
              <w:top w:val="single" w:sz="2" w:space="0" w:color="auto"/>
              <w:left w:val="nil"/>
              <w:bottom w:val="single" w:sz="2" w:space="0" w:color="auto"/>
              <w:right w:val="nil"/>
            </w:tcBorders>
            <w:shd w:val="clear" w:color="000000" w:fill="FFFFFF"/>
            <w:vAlign w:val="center"/>
            <w:hideMark/>
          </w:tcPr>
          <w:p w:rsidR="00D07C4A" w:rsidRPr="00AA0FF4" w:rsidRDefault="00B04B29" w:rsidP="002218E2">
            <w:pPr>
              <w:spacing w:after="0"/>
              <w:ind w:firstLine="0"/>
              <w:jc w:val="right"/>
              <w:rPr>
                <w:rFonts w:ascii="Arial Narrow" w:hAnsi="Arial Narrow"/>
                <w:b/>
                <w:bCs/>
                <w:color w:val="000000"/>
                <w:lang w:val="es-ES" w:eastAsia="es-ES"/>
              </w:rPr>
            </w:pPr>
            <w:r w:rsidRPr="00AA0FF4">
              <w:rPr>
                <w:rFonts w:ascii="Arial Narrow" w:hAnsi="Arial Narrow"/>
                <w:b/>
                <w:bCs/>
                <w:noProof/>
                <w:color w:val="000000"/>
                <w:lang w:val="es-ES" w:eastAsia="es-ES"/>
              </w:rPr>
              <w:fldChar w:fldCharType="begin"/>
            </w:r>
            <w:r w:rsidR="00D07C4A" w:rsidRPr="00AA0FF4">
              <w:rPr>
                <w:rFonts w:ascii="Arial Narrow" w:hAnsi="Arial Narrow"/>
                <w:b/>
                <w:bCs/>
                <w:noProof/>
                <w:color w:val="000000"/>
                <w:lang w:val="es-ES" w:eastAsia="es-ES"/>
              </w:rPr>
              <w:instrText xml:space="preserve"> =SUM(c3:c7) </w:instrText>
            </w:r>
            <w:r w:rsidRPr="00AA0FF4">
              <w:rPr>
                <w:rFonts w:ascii="Arial Narrow" w:hAnsi="Arial Narrow"/>
                <w:b/>
                <w:bCs/>
                <w:noProof/>
                <w:color w:val="000000"/>
                <w:lang w:val="es-ES" w:eastAsia="es-ES"/>
              </w:rPr>
              <w:fldChar w:fldCharType="separate"/>
            </w:r>
            <w:r w:rsidR="00D07C4A" w:rsidRPr="00AA0FF4">
              <w:rPr>
                <w:rFonts w:ascii="Arial Narrow" w:hAnsi="Arial Narrow"/>
                <w:b/>
                <w:bCs/>
                <w:noProof/>
                <w:color w:val="000000"/>
                <w:lang w:val="es-ES" w:eastAsia="es-ES"/>
              </w:rPr>
              <w:t>5.051.737</w:t>
            </w:r>
            <w:r w:rsidRPr="00AA0FF4">
              <w:rPr>
                <w:rFonts w:ascii="Arial Narrow" w:hAnsi="Arial Narrow"/>
                <w:b/>
                <w:bCs/>
                <w:noProof/>
                <w:color w:val="000000"/>
                <w:lang w:val="es-ES" w:eastAsia="es-ES"/>
              </w:rPr>
              <w:fldChar w:fldCharType="end"/>
            </w:r>
          </w:p>
        </w:tc>
        <w:tc>
          <w:tcPr>
            <w:tcW w:w="1286" w:type="dxa"/>
            <w:tcBorders>
              <w:top w:val="single" w:sz="2" w:space="0" w:color="auto"/>
              <w:left w:val="nil"/>
              <w:bottom w:val="single" w:sz="2" w:space="0" w:color="auto"/>
              <w:right w:val="nil"/>
            </w:tcBorders>
            <w:shd w:val="clear" w:color="000000" w:fill="FFFFFF"/>
            <w:vAlign w:val="center"/>
            <w:hideMark/>
          </w:tcPr>
          <w:p w:rsidR="00D07C4A" w:rsidRPr="00AA0FF4" w:rsidRDefault="00E121E2" w:rsidP="00E121E2">
            <w:pPr>
              <w:spacing w:after="0"/>
              <w:ind w:firstLine="0"/>
              <w:jc w:val="right"/>
              <w:rPr>
                <w:rFonts w:ascii="Arial Narrow" w:hAnsi="Arial Narrow"/>
                <w:b/>
                <w:bCs/>
                <w:noProof/>
                <w:color w:val="000000"/>
                <w:lang w:val="es-ES" w:eastAsia="es-ES"/>
              </w:rPr>
            </w:pPr>
            <w:r w:rsidRPr="00AA0FF4">
              <w:rPr>
                <w:rFonts w:ascii="Arial Narrow" w:hAnsi="Arial Narrow"/>
                <w:b/>
                <w:bCs/>
                <w:noProof/>
                <w:color w:val="000000"/>
                <w:lang w:val="es-ES" w:eastAsia="es-ES"/>
              </w:rPr>
              <w:t>3</w:t>
            </w:r>
          </w:p>
        </w:tc>
      </w:tr>
      <w:tr w:rsidR="00D07C4A" w:rsidRPr="00E104B8" w:rsidTr="006D1119">
        <w:trPr>
          <w:trHeight w:val="255"/>
        </w:trPr>
        <w:tc>
          <w:tcPr>
            <w:tcW w:w="5103"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6.-Enajenaciones de inversiones reales</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c>
          <w:tcPr>
            <w:tcW w:w="1286"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 </w:t>
            </w:r>
            <w:r>
              <w:rPr>
                <w:rFonts w:ascii="Arial Narrow" w:hAnsi="Arial Narrow"/>
                <w:color w:val="000000"/>
                <w:lang w:val="es-ES" w:eastAsia="es-ES"/>
              </w:rPr>
              <w:t>0</w:t>
            </w:r>
          </w:p>
        </w:tc>
      </w:tr>
      <w:tr w:rsidR="00D07C4A" w:rsidRPr="00E104B8" w:rsidTr="006D1119">
        <w:trPr>
          <w:trHeight w:val="255"/>
        </w:trPr>
        <w:tc>
          <w:tcPr>
            <w:tcW w:w="5103"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7.-Transferencias de capital</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86.949</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16.975</w:t>
            </w:r>
          </w:p>
        </w:tc>
        <w:tc>
          <w:tcPr>
            <w:tcW w:w="1286"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-80</w:t>
            </w:r>
          </w:p>
        </w:tc>
      </w:tr>
      <w:tr w:rsidR="00D07C4A" w:rsidRPr="00E104B8" w:rsidTr="006D1119">
        <w:trPr>
          <w:trHeight w:val="255"/>
        </w:trPr>
        <w:tc>
          <w:tcPr>
            <w:tcW w:w="5103" w:type="dxa"/>
            <w:tcBorders>
              <w:top w:val="single" w:sz="2" w:space="0" w:color="auto"/>
              <w:left w:val="nil"/>
              <w:bottom w:val="single" w:sz="2" w:space="0" w:color="auto"/>
              <w:right w:val="nil"/>
            </w:tcBorders>
            <w:shd w:val="clear" w:color="000000" w:fill="FFFFFF"/>
            <w:vAlign w:val="center"/>
            <w:hideMark/>
          </w:tcPr>
          <w:p w:rsidR="00D07C4A" w:rsidRPr="00726202" w:rsidRDefault="00D07C4A" w:rsidP="002218E2">
            <w:pPr>
              <w:spacing w:after="0"/>
              <w:ind w:firstLine="0"/>
              <w:rPr>
                <w:rFonts w:ascii="Arial Narrow" w:hAnsi="Arial Narrow"/>
                <w:b/>
                <w:color w:val="000000"/>
                <w:lang w:val="es-ES" w:eastAsia="es-ES"/>
              </w:rPr>
            </w:pPr>
            <w:r w:rsidRPr="00726202">
              <w:rPr>
                <w:rFonts w:ascii="Arial Narrow" w:hAnsi="Arial Narrow"/>
                <w:b/>
                <w:color w:val="000000"/>
                <w:lang w:val="es-ES" w:eastAsia="es-ES"/>
              </w:rPr>
              <w:t>Ingresos de capital (6 y 7)</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B04B29" w:rsidP="002218E2">
            <w:pPr>
              <w:spacing w:after="0"/>
              <w:ind w:firstLine="0"/>
              <w:jc w:val="right"/>
              <w:rPr>
                <w:rFonts w:ascii="Arial Narrow" w:hAnsi="Arial Narrow"/>
                <w:b/>
                <w:bCs/>
                <w:color w:val="000000"/>
                <w:lang w:val="es-ES" w:eastAsia="es-ES"/>
              </w:rPr>
            </w:pPr>
            <w:r>
              <w:rPr>
                <w:rFonts w:ascii="Arial Narrow" w:hAnsi="Arial Narrow"/>
                <w:b/>
                <w:bCs/>
                <w:color w:val="000000"/>
                <w:lang w:val="es-ES" w:eastAsia="es-ES"/>
              </w:rPr>
              <w:fldChar w:fldCharType="begin"/>
            </w:r>
            <w:r w:rsidR="00D07C4A">
              <w:rPr>
                <w:rFonts w:ascii="Arial Narrow" w:hAnsi="Arial Narrow"/>
                <w:b/>
                <w:bCs/>
                <w:color w:val="000000"/>
                <w:lang w:val="es-ES" w:eastAsia="es-ES"/>
              </w:rPr>
              <w:instrText xml:space="preserve"> =b9+b10 </w:instrText>
            </w:r>
            <w:r>
              <w:rPr>
                <w:rFonts w:ascii="Arial Narrow" w:hAnsi="Arial Narrow"/>
                <w:b/>
                <w:bCs/>
                <w:color w:val="000000"/>
                <w:lang w:val="es-ES" w:eastAsia="es-ES"/>
              </w:rPr>
              <w:fldChar w:fldCharType="separate"/>
            </w:r>
            <w:r w:rsidR="00D07C4A">
              <w:rPr>
                <w:rFonts w:ascii="Arial Narrow" w:hAnsi="Arial Narrow"/>
                <w:b/>
                <w:bCs/>
                <w:noProof/>
                <w:color w:val="000000"/>
                <w:lang w:val="es-ES" w:eastAsia="es-ES"/>
              </w:rPr>
              <w:t>86.949</w:t>
            </w:r>
            <w:r>
              <w:rPr>
                <w:rFonts w:ascii="Arial Narrow" w:hAnsi="Arial Narrow"/>
                <w:b/>
                <w:bCs/>
                <w:color w:val="000000"/>
                <w:lang w:val="es-ES" w:eastAsia="es-ES"/>
              </w:rPr>
              <w:fldChar w:fldCharType="end"/>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B04B29" w:rsidP="002218E2">
            <w:pPr>
              <w:spacing w:after="0"/>
              <w:ind w:firstLine="0"/>
              <w:jc w:val="right"/>
              <w:rPr>
                <w:rFonts w:ascii="Arial Narrow" w:hAnsi="Arial Narrow"/>
                <w:b/>
                <w:bCs/>
                <w:color w:val="000000"/>
                <w:lang w:val="es-ES" w:eastAsia="es-ES"/>
              </w:rPr>
            </w:pPr>
            <w:r>
              <w:rPr>
                <w:rFonts w:ascii="Arial Narrow" w:hAnsi="Arial Narrow"/>
                <w:b/>
                <w:bCs/>
                <w:color w:val="000000"/>
                <w:lang w:val="es-ES" w:eastAsia="es-ES"/>
              </w:rPr>
              <w:fldChar w:fldCharType="begin"/>
            </w:r>
            <w:r w:rsidR="00D07C4A">
              <w:rPr>
                <w:rFonts w:ascii="Arial Narrow" w:hAnsi="Arial Narrow"/>
                <w:b/>
                <w:bCs/>
                <w:color w:val="000000"/>
                <w:lang w:val="es-ES" w:eastAsia="es-ES"/>
              </w:rPr>
              <w:instrText xml:space="preserve"> =SUM(c9:c10) </w:instrText>
            </w:r>
            <w:r>
              <w:rPr>
                <w:rFonts w:ascii="Arial Narrow" w:hAnsi="Arial Narrow"/>
                <w:b/>
                <w:bCs/>
                <w:color w:val="000000"/>
                <w:lang w:val="es-ES" w:eastAsia="es-ES"/>
              </w:rPr>
              <w:fldChar w:fldCharType="separate"/>
            </w:r>
            <w:r w:rsidR="00D07C4A">
              <w:rPr>
                <w:rFonts w:ascii="Arial Narrow" w:hAnsi="Arial Narrow"/>
                <w:b/>
                <w:bCs/>
                <w:noProof/>
                <w:color w:val="000000"/>
                <w:lang w:val="es-ES" w:eastAsia="es-ES"/>
              </w:rPr>
              <w:t>16.975</w:t>
            </w:r>
            <w:r>
              <w:rPr>
                <w:rFonts w:ascii="Arial Narrow" w:hAnsi="Arial Narrow"/>
                <w:b/>
                <w:bCs/>
                <w:color w:val="000000"/>
                <w:lang w:val="es-ES" w:eastAsia="es-ES"/>
              </w:rPr>
              <w:fldChar w:fldCharType="end"/>
            </w:r>
          </w:p>
        </w:tc>
        <w:tc>
          <w:tcPr>
            <w:tcW w:w="1286" w:type="dxa"/>
            <w:tcBorders>
              <w:top w:val="single" w:sz="2" w:space="0" w:color="auto"/>
              <w:left w:val="nil"/>
              <w:bottom w:val="single" w:sz="2" w:space="0" w:color="auto"/>
              <w:right w:val="nil"/>
            </w:tcBorders>
            <w:shd w:val="clear" w:color="000000" w:fill="FFFFFF"/>
            <w:vAlign w:val="center"/>
            <w:hideMark/>
          </w:tcPr>
          <w:p w:rsidR="00D07C4A" w:rsidRPr="00785343" w:rsidRDefault="00D07C4A" w:rsidP="002218E2">
            <w:pPr>
              <w:spacing w:after="0"/>
              <w:ind w:firstLine="0"/>
              <w:jc w:val="right"/>
              <w:rPr>
                <w:rFonts w:ascii="Arial Narrow" w:hAnsi="Arial Narrow"/>
                <w:b/>
                <w:bCs/>
                <w:i/>
                <w:noProof/>
                <w:color w:val="000000"/>
                <w:lang w:val="es-ES" w:eastAsia="es-ES"/>
              </w:rPr>
            </w:pPr>
            <w:r>
              <w:rPr>
                <w:rFonts w:ascii="Arial Narrow" w:hAnsi="Arial Narrow"/>
                <w:b/>
                <w:bCs/>
                <w:i/>
                <w:noProof/>
                <w:color w:val="000000"/>
                <w:lang w:val="es-ES" w:eastAsia="es-ES"/>
              </w:rPr>
              <w:t>-80</w:t>
            </w:r>
          </w:p>
        </w:tc>
      </w:tr>
      <w:tr w:rsidR="00D07C4A" w:rsidRPr="00E104B8" w:rsidTr="006D1119">
        <w:trPr>
          <w:trHeight w:val="255"/>
        </w:trPr>
        <w:tc>
          <w:tcPr>
            <w:tcW w:w="5103"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8.-Activos financieros</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c>
          <w:tcPr>
            <w:tcW w:w="1286"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 </w:t>
            </w:r>
            <w:r>
              <w:rPr>
                <w:rFonts w:ascii="Arial Narrow" w:hAnsi="Arial Narrow"/>
                <w:color w:val="000000"/>
                <w:lang w:val="es-ES" w:eastAsia="es-ES"/>
              </w:rPr>
              <w:t>0</w:t>
            </w:r>
          </w:p>
        </w:tc>
      </w:tr>
      <w:tr w:rsidR="00D07C4A" w:rsidRPr="00E104B8" w:rsidTr="006D1119">
        <w:trPr>
          <w:trHeight w:val="255"/>
        </w:trPr>
        <w:tc>
          <w:tcPr>
            <w:tcW w:w="5103"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9.-Pasivos financieros</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c>
          <w:tcPr>
            <w:tcW w:w="1286"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 </w:t>
            </w:r>
            <w:r>
              <w:rPr>
                <w:rFonts w:ascii="Arial Narrow" w:hAnsi="Arial Narrow"/>
                <w:color w:val="000000"/>
                <w:lang w:val="es-ES" w:eastAsia="es-ES"/>
              </w:rPr>
              <w:t>0</w:t>
            </w:r>
          </w:p>
        </w:tc>
      </w:tr>
      <w:tr w:rsidR="00D07C4A" w:rsidRPr="00AA0FF4" w:rsidTr="006D1119">
        <w:trPr>
          <w:trHeight w:val="255"/>
        </w:trPr>
        <w:tc>
          <w:tcPr>
            <w:tcW w:w="5103" w:type="dxa"/>
            <w:tcBorders>
              <w:top w:val="single" w:sz="2" w:space="0" w:color="auto"/>
              <w:left w:val="nil"/>
              <w:bottom w:val="single" w:sz="4" w:space="0" w:color="auto"/>
              <w:right w:val="nil"/>
            </w:tcBorders>
            <w:shd w:val="clear" w:color="000000" w:fill="FFFFFF"/>
            <w:vAlign w:val="center"/>
            <w:hideMark/>
          </w:tcPr>
          <w:p w:rsidR="00D07C4A" w:rsidRPr="00AA0FF4" w:rsidRDefault="00D07C4A" w:rsidP="002218E2">
            <w:pPr>
              <w:spacing w:after="0"/>
              <w:ind w:firstLine="0"/>
              <w:rPr>
                <w:rFonts w:ascii="Arial Narrow" w:hAnsi="Arial Narrow"/>
                <w:b/>
                <w:color w:val="000000"/>
                <w:lang w:val="es-ES" w:eastAsia="es-ES"/>
              </w:rPr>
            </w:pPr>
            <w:r w:rsidRPr="00AA0FF4">
              <w:rPr>
                <w:rFonts w:ascii="Arial Narrow" w:hAnsi="Arial Narrow"/>
                <w:b/>
                <w:color w:val="000000"/>
                <w:lang w:val="es-ES" w:eastAsia="es-ES"/>
              </w:rPr>
              <w:t>Ingresos de operaciones financieras (8 y 9)</w:t>
            </w:r>
          </w:p>
        </w:tc>
        <w:tc>
          <w:tcPr>
            <w:tcW w:w="1200" w:type="dxa"/>
            <w:tcBorders>
              <w:top w:val="single" w:sz="2" w:space="0" w:color="auto"/>
              <w:left w:val="nil"/>
              <w:bottom w:val="single" w:sz="4" w:space="0" w:color="auto"/>
              <w:right w:val="nil"/>
            </w:tcBorders>
            <w:shd w:val="clear" w:color="000000" w:fill="FFFFFF"/>
            <w:vAlign w:val="center"/>
            <w:hideMark/>
          </w:tcPr>
          <w:p w:rsidR="00D07C4A" w:rsidRPr="00AA0FF4" w:rsidRDefault="00B04B29" w:rsidP="002218E2">
            <w:pPr>
              <w:spacing w:after="0"/>
              <w:ind w:firstLine="0"/>
              <w:jc w:val="right"/>
              <w:rPr>
                <w:rFonts w:ascii="Arial Narrow" w:hAnsi="Arial Narrow"/>
                <w:b/>
                <w:bCs/>
                <w:color w:val="000000"/>
                <w:lang w:val="es-ES" w:eastAsia="es-ES"/>
              </w:rPr>
            </w:pPr>
            <w:r w:rsidRPr="00AA0FF4">
              <w:rPr>
                <w:rFonts w:ascii="Arial Narrow" w:hAnsi="Arial Narrow"/>
                <w:b/>
                <w:bCs/>
                <w:color w:val="000000"/>
                <w:lang w:val="es-ES" w:eastAsia="es-ES"/>
              </w:rPr>
              <w:fldChar w:fldCharType="begin"/>
            </w:r>
            <w:r w:rsidR="00D07C4A" w:rsidRPr="00AA0FF4">
              <w:rPr>
                <w:rFonts w:ascii="Arial Narrow" w:hAnsi="Arial Narrow"/>
                <w:b/>
                <w:bCs/>
                <w:color w:val="000000"/>
                <w:lang w:val="es-ES" w:eastAsia="es-ES"/>
              </w:rPr>
              <w:instrText xml:space="preserve"> =b12+b13 </w:instrText>
            </w:r>
            <w:r w:rsidRPr="00AA0FF4">
              <w:rPr>
                <w:rFonts w:ascii="Arial Narrow" w:hAnsi="Arial Narrow"/>
                <w:b/>
                <w:bCs/>
                <w:color w:val="000000"/>
                <w:lang w:val="es-ES" w:eastAsia="es-ES"/>
              </w:rPr>
              <w:fldChar w:fldCharType="separate"/>
            </w:r>
            <w:r w:rsidR="00D07C4A" w:rsidRPr="00AA0FF4">
              <w:rPr>
                <w:rFonts w:ascii="Arial Narrow" w:hAnsi="Arial Narrow"/>
                <w:b/>
                <w:bCs/>
                <w:noProof/>
                <w:color w:val="000000"/>
                <w:lang w:val="es-ES" w:eastAsia="es-ES"/>
              </w:rPr>
              <w:t>0</w:t>
            </w:r>
            <w:r w:rsidRPr="00AA0FF4">
              <w:rPr>
                <w:rFonts w:ascii="Arial Narrow" w:hAnsi="Arial Narrow"/>
                <w:b/>
                <w:bCs/>
                <w:color w:val="000000"/>
                <w:lang w:val="es-ES" w:eastAsia="es-ES"/>
              </w:rPr>
              <w:fldChar w:fldCharType="end"/>
            </w:r>
          </w:p>
        </w:tc>
        <w:tc>
          <w:tcPr>
            <w:tcW w:w="1200" w:type="dxa"/>
            <w:tcBorders>
              <w:top w:val="single" w:sz="2" w:space="0" w:color="auto"/>
              <w:left w:val="nil"/>
              <w:bottom w:val="single" w:sz="4" w:space="0" w:color="auto"/>
              <w:right w:val="nil"/>
            </w:tcBorders>
            <w:shd w:val="clear" w:color="000000" w:fill="FFFFFF"/>
            <w:vAlign w:val="center"/>
            <w:hideMark/>
          </w:tcPr>
          <w:p w:rsidR="00D07C4A" w:rsidRPr="00AA0FF4" w:rsidRDefault="00B04B29" w:rsidP="002218E2">
            <w:pPr>
              <w:spacing w:after="0"/>
              <w:ind w:firstLine="0"/>
              <w:jc w:val="right"/>
              <w:rPr>
                <w:rFonts w:ascii="Arial Narrow" w:hAnsi="Arial Narrow"/>
                <w:b/>
                <w:bCs/>
                <w:color w:val="000000"/>
                <w:lang w:val="es-ES" w:eastAsia="es-ES"/>
              </w:rPr>
            </w:pPr>
            <w:r w:rsidRPr="00AA0FF4">
              <w:rPr>
                <w:rFonts w:ascii="Arial Narrow" w:hAnsi="Arial Narrow"/>
                <w:b/>
                <w:bCs/>
                <w:color w:val="000000"/>
                <w:lang w:val="es-ES" w:eastAsia="es-ES"/>
              </w:rPr>
              <w:fldChar w:fldCharType="begin"/>
            </w:r>
            <w:r w:rsidR="00D07C4A" w:rsidRPr="00AA0FF4">
              <w:rPr>
                <w:rFonts w:ascii="Arial Narrow" w:hAnsi="Arial Narrow"/>
                <w:b/>
                <w:bCs/>
                <w:color w:val="000000"/>
                <w:lang w:val="es-ES" w:eastAsia="es-ES"/>
              </w:rPr>
              <w:instrText xml:space="preserve"> =SUM(b12:b13) </w:instrText>
            </w:r>
            <w:r w:rsidRPr="00AA0FF4">
              <w:rPr>
                <w:rFonts w:ascii="Arial Narrow" w:hAnsi="Arial Narrow"/>
                <w:b/>
                <w:bCs/>
                <w:color w:val="000000"/>
                <w:lang w:val="es-ES" w:eastAsia="es-ES"/>
              </w:rPr>
              <w:fldChar w:fldCharType="separate"/>
            </w:r>
            <w:r w:rsidR="00D07C4A" w:rsidRPr="00AA0FF4">
              <w:rPr>
                <w:rFonts w:ascii="Arial Narrow" w:hAnsi="Arial Narrow"/>
                <w:b/>
                <w:bCs/>
                <w:noProof/>
                <w:color w:val="000000"/>
                <w:lang w:val="es-ES" w:eastAsia="es-ES"/>
              </w:rPr>
              <w:t>0</w:t>
            </w:r>
            <w:r w:rsidRPr="00AA0FF4">
              <w:rPr>
                <w:rFonts w:ascii="Arial Narrow" w:hAnsi="Arial Narrow"/>
                <w:b/>
                <w:bCs/>
                <w:color w:val="000000"/>
                <w:lang w:val="es-ES" w:eastAsia="es-ES"/>
              </w:rPr>
              <w:fldChar w:fldCharType="end"/>
            </w:r>
          </w:p>
        </w:tc>
        <w:tc>
          <w:tcPr>
            <w:tcW w:w="1286" w:type="dxa"/>
            <w:tcBorders>
              <w:top w:val="single" w:sz="2" w:space="0" w:color="auto"/>
              <w:left w:val="nil"/>
              <w:bottom w:val="single" w:sz="4" w:space="0" w:color="auto"/>
              <w:right w:val="nil"/>
            </w:tcBorders>
            <w:shd w:val="clear" w:color="000000" w:fill="FFFFFF"/>
            <w:vAlign w:val="center"/>
            <w:hideMark/>
          </w:tcPr>
          <w:p w:rsidR="00D07C4A" w:rsidRPr="00AA0FF4" w:rsidRDefault="00D07C4A" w:rsidP="002218E2">
            <w:pPr>
              <w:spacing w:after="0"/>
              <w:ind w:firstLine="0"/>
              <w:jc w:val="right"/>
              <w:rPr>
                <w:rFonts w:ascii="Arial Narrow" w:hAnsi="Arial Narrow"/>
                <w:b/>
                <w:color w:val="000000"/>
                <w:lang w:val="es-ES" w:eastAsia="es-ES"/>
              </w:rPr>
            </w:pPr>
            <w:r w:rsidRPr="00AA0FF4">
              <w:rPr>
                <w:rFonts w:ascii="Arial Narrow" w:hAnsi="Arial Narrow"/>
                <w:color w:val="000000"/>
                <w:lang w:val="es-ES" w:eastAsia="es-ES"/>
              </w:rPr>
              <w:t> </w:t>
            </w:r>
            <w:r w:rsidRPr="00AA0FF4">
              <w:rPr>
                <w:rFonts w:ascii="Arial Narrow" w:hAnsi="Arial Narrow"/>
                <w:b/>
                <w:color w:val="000000"/>
                <w:lang w:val="es-ES" w:eastAsia="es-ES"/>
              </w:rPr>
              <w:t>0</w:t>
            </w:r>
          </w:p>
        </w:tc>
      </w:tr>
      <w:tr w:rsidR="00D07C4A" w:rsidRPr="00642E52" w:rsidTr="006D1119">
        <w:trPr>
          <w:trHeight w:val="255"/>
        </w:trPr>
        <w:tc>
          <w:tcPr>
            <w:tcW w:w="5103"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42E52" w:rsidRDefault="00D07C4A" w:rsidP="002218E2">
            <w:pPr>
              <w:spacing w:after="0"/>
              <w:ind w:firstLine="0"/>
              <w:jc w:val="left"/>
              <w:rPr>
                <w:rFonts w:ascii="Arial" w:hAnsi="Arial" w:cs="Arial"/>
                <w:color w:val="000000"/>
                <w:sz w:val="18"/>
                <w:szCs w:val="18"/>
                <w:lang w:val="es-ES" w:eastAsia="es-ES"/>
              </w:rPr>
            </w:pPr>
            <w:r w:rsidRPr="00642E52">
              <w:rPr>
                <w:rFonts w:ascii="Arial" w:hAnsi="Arial" w:cs="Arial"/>
                <w:color w:val="000000"/>
                <w:sz w:val="18"/>
                <w:szCs w:val="18"/>
                <w:lang w:val="es-ES" w:eastAsia="es-ES"/>
              </w:rPr>
              <w:t>Total</w:t>
            </w:r>
            <w:r>
              <w:rPr>
                <w:rFonts w:ascii="Arial" w:hAnsi="Arial" w:cs="Arial"/>
                <w:color w:val="000000"/>
                <w:sz w:val="18"/>
                <w:szCs w:val="18"/>
                <w:lang w:val="es-ES" w:eastAsia="es-ES"/>
              </w:rPr>
              <w:t xml:space="preserve"> Ingresos</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42E52" w:rsidRDefault="00B04B29" w:rsidP="002218E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fldChar w:fldCharType="begin"/>
            </w:r>
            <w:r w:rsidR="00D07C4A">
              <w:rPr>
                <w:rFonts w:ascii="Arial" w:hAnsi="Arial" w:cs="Arial"/>
                <w:color w:val="000000"/>
                <w:sz w:val="18"/>
                <w:szCs w:val="18"/>
                <w:lang w:val="es-ES" w:eastAsia="es-ES"/>
              </w:rPr>
              <w:instrText xml:space="preserve"> =b8+b11+b14 </w:instrText>
            </w:r>
            <w:r>
              <w:rPr>
                <w:rFonts w:ascii="Arial" w:hAnsi="Arial" w:cs="Arial"/>
                <w:color w:val="000000"/>
                <w:sz w:val="18"/>
                <w:szCs w:val="18"/>
                <w:lang w:val="es-ES" w:eastAsia="es-ES"/>
              </w:rPr>
              <w:fldChar w:fldCharType="separate"/>
            </w:r>
            <w:r w:rsidR="00D07C4A">
              <w:rPr>
                <w:rFonts w:ascii="Arial" w:hAnsi="Arial" w:cs="Arial"/>
                <w:noProof/>
                <w:color w:val="000000"/>
                <w:sz w:val="18"/>
                <w:szCs w:val="18"/>
                <w:lang w:val="es-ES" w:eastAsia="es-ES"/>
              </w:rPr>
              <w:t>4.996.326</w:t>
            </w:r>
            <w:r>
              <w:rPr>
                <w:rFonts w:ascii="Arial" w:hAnsi="Arial" w:cs="Arial"/>
                <w:color w:val="000000"/>
                <w:sz w:val="18"/>
                <w:szCs w:val="18"/>
                <w:lang w:val="es-ES" w:eastAsia="es-ES"/>
              </w:rPr>
              <w:fldChar w:fldCharType="end"/>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42E52" w:rsidRDefault="00B04B29" w:rsidP="002218E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fldChar w:fldCharType="begin"/>
            </w:r>
            <w:r w:rsidR="00D07C4A">
              <w:rPr>
                <w:rFonts w:ascii="Arial" w:hAnsi="Arial" w:cs="Arial"/>
                <w:color w:val="000000"/>
                <w:sz w:val="18"/>
                <w:szCs w:val="18"/>
                <w:lang w:val="es-ES" w:eastAsia="es-ES"/>
              </w:rPr>
              <w:instrText xml:space="preserve"> =c8+c11+c14 </w:instrText>
            </w:r>
            <w:r>
              <w:rPr>
                <w:rFonts w:ascii="Arial" w:hAnsi="Arial" w:cs="Arial"/>
                <w:color w:val="000000"/>
                <w:sz w:val="18"/>
                <w:szCs w:val="18"/>
                <w:lang w:val="es-ES" w:eastAsia="es-ES"/>
              </w:rPr>
              <w:fldChar w:fldCharType="separate"/>
            </w:r>
            <w:r w:rsidR="00D07C4A">
              <w:rPr>
                <w:rFonts w:ascii="Arial" w:hAnsi="Arial" w:cs="Arial"/>
                <w:noProof/>
                <w:color w:val="000000"/>
                <w:sz w:val="18"/>
                <w:szCs w:val="18"/>
                <w:lang w:val="es-ES" w:eastAsia="es-ES"/>
              </w:rPr>
              <w:t>5.068.712</w:t>
            </w:r>
            <w:r>
              <w:rPr>
                <w:rFonts w:ascii="Arial" w:hAnsi="Arial" w:cs="Arial"/>
                <w:color w:val="000000"/>
                <w:sz w:val="18"/>
                <w:szCs w:val="18"/>
                <w:lang w:val="es-ES" w:eastAsia="es-ES"/>
              </w:rPr>
              <w:fldChar w:fldCharType="end"/>
            </w:r>
          </w:p>
        </w:tc>
        <w:tc>
          <w:tcPr>
            <w:tcW w:w="1286"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42E52" w:rsidRDefault="00D07C4A" w:rsidP="002218E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w:t>
            </w:r>
          </w:p>
        </w:tc>
      </w:tr>
    </w:tbl>
    <w:p w:rsidR="00D07C4A" w:rsidRDefault="00D07C4A" w:rsidP="00E2657B">
      <w:pPr>
        <w:spacing w:after="0"/>
        <w:ind w:firstLine="284"/>
        <w:rPr>
          <w:spacing w:val="6"/>
          <w:sz w:val="26"/>
          <w:szCs w:val="26"/>
        </w:rPr>
      </w:pPr>
    </w:p>
    <w:p w:rsidR="00840B19" w:rsidRPr="006D1119" w:rsidRDefault="00D07C4A" w:rsidP="00E2657B">
      <w:pPr>
        <w:ind w:firstLine="284"/>
        <w:rPr>
          <w:sz w:val="26"/>
          <w:szCs w:val="26"/>
        </w:rPr>
      </w:pPr>
      <w:r w:rsidRPr="006D1119">
        <w:rPr>
          <w:sz w:val="26"/>
          <w:szCs w:val="26"/>
        </w:rPr>
        <w:t>Los derechos reconocidos en el ejercicio 2016 han sido 5,07 millones, de los cu</w:t>
      </w:r>
      <w:r w:rsidRPr="006D1119">
        <w:rPr>
          <w:sz w:val="26"/>
          <w:szCs w:val="26"/>
        </w:rPr>
        <w:t>a</w:t>
      </w:r>
      <w:r w:rsidRPr="006D1119">
        <w:rPr>
          <w:sz w:val="26"/>
          <w:szCs w:val="26"/>
        </w:rPr>
        <w:t>les, 5,05 millones euros corresponden a ingresos corrientes y 16.975 euros a transf</w:t>
      </w:r>
      <w:r w:rsidRPr="006D1119">
        <w:rPr>
          <w:sz w:val="26"/>
          <w:szCs w:val="26"/>
        </w:rPr>
        <w:t>e</w:t>
      </w:r>
      <w:r w:rsidRPr="006D1119">
        <w:rPr>
          <w:sz w:val="26"/>
          <w:szCs w:val="26"/>
        </w:rPr>
        <w:t xml:space="preserve">rencias de capital. El grado de realización del presupuesto de ingresos ha sido del 100 por ciento, siendo los derechos reconocidos inferiores a los presupuestados en todos los capítulos salvo los impuestos indirectos y las transferencias. </w:t>
      </w:r>
    </w:p>
    <w:p w:rsidR="00D07C4A" w:rsidRPr="00F27F24" w:rsidRDefault="00D07C4A" w:rsidP="00E2657B">
      <w:pPr>
        <w:ind w:firstLine="284"/>
        <w:rPr>
          <w:spacing w:val="6"/>
          <w:sz w:val="26"/>
          <w:szCs w:val="26"/>
        </w:rPr>
      </w:pPr>
      <w:r>
        <w:rPr>
          <w:spacing w:val="6"/>
          <w:sz w:val="26"/>
          <w:szCs w:val="26"/>
        </w:rPr>
        <w:t xml:space="preserve">Sobre 2015, </w:t>
      </w:r>
      <w:r w:rsidR="00F308D5">
        <w:rPr>
          <w:spacing w:val="6"/>
          <w:sz w:val="26"/>
          <w:szCs w:val="26"/>
        </w:rPr>
        <w:t xml:space="preserve">los ingresos </w:t>
      </w:r>
      <w:r>
        <w:rPr>
          <w:spacing w:val="6"/>
          <w:sz w:val="26"/>
          <w:szCs w:val="26"/>
        </w:rPr>
        <w:t xml:space="preserve">se han incrementado en un </w:t>
      </w:r>
      <w:r w:rsidR="00840B19">
        <w:rPr>
          <w:spacing w:val="6"/>
          <w:sz w:val="26"/>
          <w:szCs w:val="26"/>
        </w:rPr>
        <w:t>uno</w:t>
      </w:r>
      <w:r>
        <w:rPr>
          <w:spacing w:val="6"/>
          <w:sz w:val="26"/>
          <w:szCs w:val="26"/>
        </w:rPr>
        <w:t xml:space="preserve"> por ciento.</w:t>
      </w:r>
      <w:r w:rsidR="00F308D5">
        <w:rPr>
          <w:spacing w:val="6"/>
          <w:sz w:val="26"/>
          <w:szCs w:val="26"/>
        </w:rPr>
        <w:t xml:space="preserve"> El a</w:t>
      </w:r>
      <w:r w:rsidR="00F308D5">
        <w:rPr>
          <w:spacing w:val="6"/>
          <w:sz w:val="26"/>
          <w:szCs w:val="26"/>
        </w:rPr>
        <w:t>u</w:t>
      </w:r>
      <w:r w:rsidR="00F308D5">
        <w:rPr>
          <w:spacing w:val="6"/>
          <w:sz w:val="26"/>
          <w:szCs w:val="26"/>
        </w:rPr>
        <w:t xml:space="preserve">mento se explica por mayores </w:t>
      </w:r>
      <w:r w:rsidR="008C4653">
        <w:rPr>
          <w:spacing w:val="6"/>
          <w:sz w:val="26"/>
          <w:szCs w:val="26"/>
        </w:rPr>
        <w:t>derechos de</w:t>
      </w:r>
      <w:r w:rsidR="00F308D5">
        <w:rPr>
          <w:spacing w:val="6"/>
          <w:sz w:val="26"/>
          <w:szCs w:val="26"/>
        </w:rPr>
        <w:t xml:space="preserve"> ICIO, compensados con menores i</w:t>
      </w:r>
      <w:r w:rsidR="00F308D5">
        <w:rPr>
          <w:spacing w:val="6"/>
          <w:sz w:val="26"/>
          <w:szCs w:val="26"/>
        </w:rPr>
        <w:t>n</w:t>
      </w:r>
      <w:r w:rsidR="00F308D5">
        <w:rPr>
          <w:spacing w:val="6"/>
          <w:sz w:val="26"/>
          <w:szCs w:val="26"/>
        </w:rPr>
        <w:t>gresos obtenidos por transferencias.</w:t>
      </w:r>
    </w:p>
    <w:p w:rsidR="00D07C4A" w:rsidRPr="008C4653" w:rsidRDefault="00D07C4A" w:rsidP="00E2657B">
      <w:pPr>
        <w:pStyle w:val="texto"/>
      </w:pPr>
      <w:r w:rsidRPr="008C4653">
        <w:t xml:space="preserve">En </w:t>
      </w:r>
      <w:r w:rsidR="00F308D5" w:rsidRPr="008C4653">
        <w:t xml:space="preserve">los </w:t>
      </w:r>
      <w:r w:rsidRPr="008C4653">
        <w:t xml:space="preserve">ejercicio </w:t>
      </w:r>
      <w:r w:rsidR="00F308D5" w:rsidRPr="008C4653">
        <w:t xml:space="preserve">2015 y </w:t>
      </w:r>
      <w:r w:rsidRPr="008C4653">
        <w:t>2016 el ayuntamiento no ha percibido ingresos rel</w:t>
      </w:r>
      <w:r w:rsidRPr="008C4653">
        <w:t>e</w:t>
      </w:r>
      <w:r w:rsidRPr="008C4653">
        <w:t>vantes derivados de operaciones urbanísticas</w:t>
      </w:r>
      <w:r w:rsidR="00F308D5" w:rsidRPr="008C4653">
        <w:t xml:space="preserve">, ni </w:t>
      </w:r>
      <w:r w:rsidRPr="008C4653">
        <w:t xml:space="preserve">ha concertado </w:t>
      </w:r>
      <w:r w:rsidR="00F308D5" w:rsidRPr="008C4653">
        <w:t xml:space="preserve">nuevo </w:t>
      </w:r>
      <w:r w:rsidRPr="008C4653">
        <w:t>ende</w:t>
      </w:r>
      <w:r w:rsidRPr="008C4653">
        <w:t>u</w:t>
      </w:r>
      <w:r w:rsidRPr="008C4653">
        <w:t>damiento financiero.</w:t>
      </w:r>
    </w:p>
    <w:p w:rsidR="00100CD8" w:rsidRPr="00F43787" w:rsidRDefault="00100CD8" w:rsidP="00E2657B">
      <w:pPr>
        <w:pStyle w:val="texto"/>
      </w:pPr>
      <w:r w:rsidRPr="00F43787">
        <w:lastRenderedPageBreak/>
        <w:t>Del examen efectuado sobre una muestra de partidas del presupuesto de i</w:t>
      </w:r>
      <w:r w:rsidRPr="00F43787">
        <w:t>n</w:t>
      </w:r>
      <w:r w:rsidRPr="00F43787">
        <w:t>gresos</w:t>
      </w:r>
      <w:r>
        <w:t xml:space="preserve"> –fundamentalmente sobre impuestos locales, cuotas guardería munic</w:t>
      </w:r>
      <w:r>
        <w:t>i</w:t>
      </w:r>
      <w:r>
        <w:t xml:space="preserve">pal, ingresos comedor de día y </w:t>
      </w:r>
      <w:r w:rsidR="00046A67">
        <w:t>arrendamientos</w:t>
      </w:r>
      <w:r>
        <w:t xml:space="preserve"> de parcelas</w:t>
      </w:r>
      <w:r w:rsidR="00E2657B">
        <w:t>–</w:t>
      </w:r>
      <w:r w:rsidRPr="00F43787">
        <w:t>, hemos verificado que, en general, su tramitación</w:t>
      </w:r>
      <w:r>
        <w:t>, justificación</w:t>
      </w:r>
      <w:r w:rsidRPr="00F43787">
        <w:t xml:space="preserve"> y contabilización es adecuada.</w:t>
      </w:r>
    </w:p>
    <w:p w:rsidR="00D07C4A" w:rsidRPr="00642E52" w:rsidRDefault="00D07C4A" w:rsidP="00E2657B">
      <w:pPr>
        <w:pStyle w:val="texto"/>
        <w:numPr>
          <w:ilvl w:val="0"/>
          <w:numId w:val="34"/>
        </w:numPr>
      </w:pPr>
      <w:r w:rsidRPr="00642E52">
        <w:t xml:space="preserve">Ingresos </w:t>
      </w:r>
      <w:r>
        <w:t>por impuestos</w:t>
      </w:r>
    </w:p>
    <w:p w:rsidR="00D07C4A" w:rsidRPr="00642E52" w:rsidRDefault="00D07C4A" w:rsidP="00E2657B">
      <w:pPr>
        <w:pStyle w:val="texto"/>
      </w:pPr>
      <w:r w:rsidRPr="00642E52">
        <w:t>En el siguiente cuadro se muestra una comparativa de los derechos reconoc</w:t>
      </w:r>
      <w:r w:rsidRPr="00642E52">
        <w:t>i</w:t>
      </w:r>
      <w:r w:rsidRPr="00642E52">
        <w:t>dos por cada uno de los impuestos municipales:</w:t>
      </w:r>
    </w:p>
    <w:tbl>
      <w:tblPr>
        <w:tblW w:w="8691" w:type="dxa"/>
        <w:jc w:val="center"/>
        <w:tblInd w:w="-97" w:type="dxa"/>
        <w:tblCellMar>
          <w:left w:w="70" w:type="dxa"/>
          <w:right w:w="70" w:type="dxa"/>
        </w:tblCellMar>
        <w:tblLook w:val="04A0" w:firstRow="1" w:lastRow="0" w:firstColumn="1" w:lastColumn="0" w:noHBand="0" w:noVBand="1"/>
      </w:tblPr>
      <w:tblGrid>
        <w:gridCol w:w="5091"/>
        <w:gridCol w:w="1200"/>
        <w:gridCol w:w="1200"/>
        <w:gridCol w:w="1200"/>
      </w:tblGrid>
      <w:tr w:rsidR="00D07C4A" w:rsidRPr="00E104B8" w:rsidTr="00E2657B">
        <w:trPr>
          <w:trHeight w:val="113"/>
          <w:jc w:val="center"/>
        </w:trPr>
        <w:tc>
          <w:tcPr>
            <w:tcW w:w="5091" w:type="dxa"/>
            <w:vMerge w:val="restart"/>
            <w:tcBorders>
              <w:top w:val="single" w:sz="4" w:space="0" w:color="auto"/>
              <w:left w:val="nil"/>
              <w:right w:val="nil"/>
            </w:tcBorders>
            <w:shd w:val="clear" w:color="000000" w:fill="FABF8F"/>
            <w:vAlign w:val="center"/>
            <w:hideMark/>
          </w:tcPr>
          <w:p w:rsidR="00D07C4A" w:rsidRPr="00E104B8" w:rsidRDefault="00D07C4A" w:rsidP="002218E2">
            <w:pPr>
              <w:spacing w:after="0"/>
              <w:ind w:firstLine="0"/>
              <w:jc w:val="left"/>
              <w:rPr>
                <w:rFonts w:ascii="Calibri" w:hAnsi="Calibri"/>
                <w:color w:val="000000"/>
                <w:sz w:val="22"/>
                <w:szCs w:val="22"/>
                <w:lang w:val="es-ES" w:eastAsia="es-ES"/>
              </w:rPr>
            </w:pPr>
            <w:r w:rsidRPr="00E104B8">
              <w:rPr>
                <w:rFonts w:ascii="Arial" w:hAnsi="Arial" w:cs="Arial"/>
                <w:color w:val="000000"/>
                <w:sz w:val="18"/>
                <w:szCs w:val="18"/>
                <w:lang w:val="es-ES" w:eastAsia="es-ES"/>
              </w:rPr>
              <w:t>Impuesto</w:t>
            </w:r>
            <w:r>
              <w:rPr>
                <w:rFonts w:ascii="Arial" w:hAnsi="Arial" w:cs="Arial"/>
                <w:color w:val="000000"/>
                <w:sz w:val="18"/>
                <w:szCs w:val="18"/>
                <w:lang w:val="es-ES" w:eastAsia="es-ES"/>
              </w:rPr>
              <w:t>s</w:t>
            </w:r>
          </w:p>
        </w:tc>
        <w:tc>
          <w:tcPr>
            <w:tcW w:w="2400" w:type="dxa"/>
            <w:gridSpan w:val="2"/>
            <w:tcBorders>
              <w:top w:val="single" w:sz="4" w:space="0" w:color="auto"/>
              <w:left w:val="nil"/>
              <w:bottom w:val="single" w:sz="4" w:space="0" w:color="auto"/>
              <w:right w:val="nil"/>
            </w:tcBorders>
            <w:shd w:val="clear" w:color="000000" w:fill="FABF8F"/>
            <w:vAlign w:val="center"/>
            <w:hideMark/>
          </w:tcPr>
          <w:p w:rsidR="00D07C4A" w:rsidRPr="00E104B8" w:rsidRDefault="00D07C4A" w:rsidP="002218E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Derechos</w:t>
            </w:r>
            <w:r w:rsidRPr="00E104B8">
              <w:rPr>
                <w:rFonts w:ascii="Arial" w:hAnsi="Arial" w:cs="Arial"/>
                <w:color w:val="000000"/>
                <w:sz w:val="18"/>
                <w:szCs w:val="18"/>
                <w:lang w:val="es-ES" w:eastAsia="es-ES"/>
              </w:rPr>
              <w:t xml:space="preserve"> reconoci</w:t>
            </w:r>
            <w:r>
              <w:rPr>
                <w:rFonts w:ascii="Arial" w:hAnsi="Arial" w:cs="Arial"/>
                <w:color w:val="000000"/>
                <w:sz w:val="18"/>
                <w:szCs w:val="18"/>
                <w:lang w:val="es-ES" w:eastAsia="es-ES"/>
              </w:rPr>
              <w:t>do</w:t>
            </w:r>
            <w:r w:rsidRPr="00E104B8">
              <w:rPr>
                <w:rFonts w:ascii="Arial" w:hAnsi="Arial" w:cs="Arial"/>
                <w:color w:val="000000"/>
                <w:sz w:val="18"/>
                <w:szCs w:val="18"/>
                <w:lang w:val="es-ES" w:eastAsia="es-ES"/>
              </w:rPr>
              <w:t>s</w:t>
            </w:r>
          </w:p>
        </w:tc>
        <w:tc>
          <w:tcPr>
            <w:tcW w:w="1200" w:type="dxa"/>
            <w:vMerge w:val="restart"/>
            <w:tcBorders>
              <w:top w:val="single" w:sz="4" w:space="0" w:color="auto"/>
              <w:left w:val="nil"/>
              <w:right w:val="nil"/>
            </w:tcBorders>
            <w:shd w:val="clear" w:color="000000" w:fill="FABF8F"/>
            <w:vAlign w:val="center"/>
            <w:hideMark/>
          </w:tcPr>
          <w:p w:rsidR="00D07C4A" w:rsidRPr="00E104B8" w:rsidRDefault="00D07C4A" w:rsidP="002218E2">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Porcentaje</w:t>
            </w:r>
          </w:p>
          <w:p w:rsidR="00D07C4A" w:rsidRPr="00E104B8" w:rsidRDefault="00D07C4A" w:rsidP="002218E2">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Variación</w:t>
            </w:r>
          </w:p>
        </w:tc>
      </w:tr>
      <w:tr w:rsidR="00D07C4A" w:rsidRPr="00E104B8" w:rsidTr="00E2657B">
        <w:trPr>
          <w:trHeight w:val="113"/>
          <w:jc w:val="center"/>
        </w:trPr>
        <w:tc>
          <w:tcPr>
            <w:tcW w:w="5091" w:type="dxa"/>
            <w:vMerge/>
            <w:tcBorders>
              <w:left w:val="nil"/>
              <w:bottom w:val="single" w:sz="4" w:space="0" w:color="auto"/>
              <w:right w:val="nil"/>
            </w:tcBorders>
            <w:shd w:val="clear" w:color="000000" w:fill="FABF8F"/>
            <w:vAlign w:val="center"/>
            <w:hideMark/>
          </w:tcPr>
          <w:p w:rsidR="00D07C4A" w:rsidRPr="00E104B8" w:rsidRDefault="00D07C4A" w:rsidP="002218E2">
            <w:pPr>
              <w:spacing w:after="0"/>
              <w:ind w:firstLine="0"/>
              <w:jc w:val="left"/>
              <w:rPr>
                <w:rFonts w:ascii="Arial" w:hAnsi="Arial" w:cs="Arial"/>
                <w:color w:val="000000"/>
                <w:sz w:val="18"/>
                <w:szCs w:val="18"/>
                <w:lang w:val="es-ES" w:eastAsia="es-ES"/>
              </w:rPr>
            </w:pPr>
          </w:p>
        </w:tc>
        <w:tc>
          <w:tcPr>
            <w:tcW w:w="1200" w:type="dxa"/>
            <w:tcBorders>
              <w:top w:val="single" w:sz="4" w:space="0" w:color="auto"/>
              <w:left w:val="nil"/>
              <w:bottom w:val="single" w:sz="4" w:space="0" w:color="auto"/>
              <w:right w:val="nil"/>
            </w:tcBorders>
            <w:shd w:val="clear" w:color="000000" w:fill="FABF8F"/>
            <w:vAlign w:val="center"/>
            <w:hideMark/>
          </w:tcPr>
          <w:p w:rsidR="00D07C4A" w:rsidRPr="00E104B8" w:rsidRDefault="00D07C4A" w:rsidP="002218E2">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2015</w:t>
            </w:r>
          </w:p>
        </w:tc>
        <w:tc>
          <w:tcPr>
            <w:tcW w:w="1200" w:type="dxa"/>
            <w:tcBorders>
              <w:top w:val="single" w:sz="4" w:space="0" w:color="auto"/>
              <w:left w:val="nil"/>
              <w:bottom w:val="single" w:sz="4" w:space="0" w:color="auto"/>
              <w:right w:val="nil"/>
            </w:tcBorders>
            <w:shd w:val="clear" w:color="000000" w:fill="FABF8F"/>
            <w:vAlign w:val="center"/>
            <w:hideMark/>
          </w:tcPr>
          <w:p w:rsidR="00D07C4A" w:rsidRPr="00E104B8" w:rsidRDefault="00D07C4A" w:rsidP="002218E2">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2016</w:t>
            </w:r>
          </w:p>
        </w:tc>
        <w:tc>
          <w:tcPr>
            <w:tcW w:w="1200" w:type="dxa"/>
            <w:vMerge/>
            <w:tcBorders>
              <w:left w:val="nil"/>
              <w:bottom w:val="single" w:sz="4" w:space="0" w:color="auto"/>
              <w:right w:val="nil"/>
            </w:tcBorders>
            <w:shd w:val="clear" w:color="000000" w:fill="FABF8F"/>
            <w:vAlign w:val="center"/>
            <w:hideMark/>
          </w:tcPr>
          <w:p w:rsidR="00D07C4A" w:rsidRPr="00E104B8" w:rsidRDefault="00D07C4A" w:rsidP="002218E2">
            <w:pPr>
              <w:spacing w:after="0"/>
              <w:ind w:firstLine="0"/>
              <w:jc w:val="right"/>
              <w:rPr>
                <w:rFonts w:ascii="Arial" w:hAnsi="Arial" w:cs="Arial"/>
                <w:color w:val="000000"/>
                <w:sz w:val="18"/>
                <w:szCs w:val="18"/>
                <w:lang w:val="es-ES" w:eastAsia="es-ES"/>
              </w:rPr>
            </w:pPr>
          </w:p>
        </w:tc>
      </w:tr>
      <w:tr w:rsidR="00D07C4A" w:rsidRPr="00E104B8" w:rsidTr="00E2657B">
        <w:trPr>
          <w:trHeight w:val="227"/>
          <w:jc w:val="center"/>
        </w:trPr>
        <w:tc>
          <w:tcPr>
            <w:tcW w:w="5091"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Contribución territorial</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1.156.160</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1.156.580</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9A14B5"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D07C4A" w:rsidRPr="00E104B8" w:rsidTr="00E2657B">
        <w:trPr>
          <w:trHeight w:val="227"/>
          <w:jc w:val="center"/>
        </w:trPr>
        <w:tc>
          <w:tcPr>
            <w:tcW w:w="5091"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Vehículos</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391.313</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395.598</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1</w:t>
            </w:r>
          </w:p>
        </w:tc>
      </w:tr>
      <w:tr w:rsidR="00D07C4A" w:rsidRPr="00E104B8" w:rsidTr="00E2657B">
        <w:trPr>
          <w:trHeight w:val="227"/>
          <w:jc w:val="center"/>
        </w:trPr>
        <w:tc>
          <w:tcPr>
            <w:tcW w:w="5091"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Incremento de valor de los terrenos</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92.776</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100.584</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8</w:t>
            </w:r>
          </w:p>
        </w:tc>
      </w:tr>
      <w:tr w:rsidR="00D07C4A" w:rsidRPr="00E104B8" w:rsidTr="00E2657B">
        <w:trPr>
          <w:trHeight w:val="227"/>
          <w:jc w:val="center"/>
        </w:trPr>
        <w:tc>
          <w:tcPr>
            <w:tcW w:w="5091"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IAE</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301.614</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294.584</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E104B8" w:rsidRDefault="009A14B5"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r>
      <w:tr w:rsidR="00D07C4A" w:rsidRPr="00E104B8" w:rsidTr="00E2657B">
        <w:trPr>
          <w:trHeight w:val="227"/>
          <w:jc w:val="center"/>
        </w:trPr>
        <w:tc>
          <w:tcPr>
            <w:tcW w:w="5091" w:type="dxa"/>
            <w:tcBorders>
              <w:top w:val="single" w:sz="2" w:space="0" w:color="auto"/>
              <w:left w:val="nil"/>
              <w:bottom w:val="single" w:sz="4" w:space="0" w:color="auto"/>
              <w:right w:val="nil"/>
            </w:tcBorders>
            <w:shd w:val="clear" w:color="000000" w:fill="FFFFFF"/>
            <w:vAlign w:val="center"/>
            <w:hideMark/>
          </w:tcPr>
          <w:p w:rsidR="00D07C4A" w:rsidRPr="00E104B8" w:rsidRDefault="00D07C4A" w:rsidP="002218E2">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ICIO</w:t>
            </w:r>
          </w:p>
        </w:tc>
        <w:tc>
          <w:tcPr>
            <w:tcW w:w="1200" w:type="dxa"/>
            <w:tcBorders>
              <w:top w:val="single" w:sz="2" w:space="0" w:color="auto"/>
              <w:left w:val="nil"/>
              <w:bottom w:val="single" w:sz="4"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186.730</w:t>
            </w:r>
          </w:p>
        </w:tc>
        <w:tc>
          <w:tcPr>
            <w:tcW w:w="1200" w:type="dxa"/>
            <w:tcBorders>
              <w:top w:val="single" w:sz="2" w:space="0" w:color="auto"/>
              <w:left w:val="nil"/>
              <w:bottom w:val="single" w:sz="4"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358.822</w:t>
            </w:r>
          </w:p>
        </w:tc>
        <w:tc>
          <w:tcPr>
            <w:tcW w:w="1200" w:type="dxa"/>
            <w:tcBorders>
              <w:top w:val="single" w:sz="2" w:space="0" w:color="auto"/>
              <w:left w:val="nil"/>
              <w:bottom w:val="single" w:sz="4" w:space="0" w:color="auto"/>
              <w:right w:val="nil"/>
            </w:tcBorders>
            <w:shd w:val="clear" w:color="000000" w:fill="FFFFFF"/>
            <w:vAlign w:val="center"/>
            <w:hideMark/>
          </w:tcPr>
          <w:p w:rsidR="00D07C4A" w:rsidRPr="00E104B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92</w:t>
            </w:r>
          </w:p>
        </w:tc>
      </w:tr>
      <w:tr w:rsidR="00D07C4A" w:rsidRPr="00642E52" w:rsidTr="00E2657B">
        <w:trPr>
          <w:trHeight w:val="282"/>
          <w:jc w:val="center"/>
        </w:trPr>
        <w:tc>
          <w:tcPr>
            <w:tcW w:w="5091"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42E52" w:rsidRDefault="00D07C4A" w:rsidP="002218E2">
            <w:pPr>
              <w:spacing w:after="0"/>
              <w:ind w:firstLine="0"/>
              <w:jc w:val="left"/>
              <w:rPr>
                <w:rFonts w:ascii="Arial" w:hAnsi="Arial" w:cs="Arial"/>
                <w:bCs/>
                <w:color w:val="000000"/>
                <w:sz w:val="18"/>
                <w:szCs w:val="18"/>
                <w:lang w:val="es-ES" w:eastAsia="es-ES"/>
              </w:rPr>
            </w:pPr>
            <w:r w:rsidRPr="00642E52">
              <w:rPr>
                <w:rFonts w:ascii="Arial" w:hAnsi="Arial" w:cs="Arial"/>
                <w:bCs/>
                <w:color w:val="000000"/>
                <w:sz w:val="18"/>
                <w:szCs w:val="18"/>
                <w:lang w:val="es-ES" w:eastAsia="es-ES"/>
              </w:rPr>
              <w:t>Total</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42E52" w:rsidRDefault="00B04B29" w:rsidP="002218E2">
            <w:pPr>
              <w:spacing w:after="0"/>
              <w:ind w:firstLine="0"/>
              <w:jc w:val="right"/>
              <w:rPr>
                <w:rFonts w:ascii="Arial" w:hAnsi="Arial" w:cs="Arial"/>
                <w:bCs/>
                <w:color w:val="000000"/>
                <w:sz w:val="18"/>
                <w:szCs w:val="18"/>
                <w:lang w:val="es-ES" w:eastAsia="es-ES"/>
              </w:rPr>
            </w:pPr>
            <w:r>
              <w:rPr>
                <w:rFonts w:ascii="Arial" w:hAnsi="Arial" w:cs="Arial"/>
                <w:bCs/>
                <w:noProof/>
                <w:color w:val="000000"/>
                <w:sz w:val="18"/>
                <w:szCs w:val="18"/>
                <w:lang w:val="es-ES" w:eastAsia="es-ES"/>
              </w:rPr>
              <w:fldChar w:fldCharType="begin"/>
            </w:r>
            <w:r w:rsidR="00D07C4A">
              <w:rPr>
                <w:rFonts w:ascii="Arial" w:hAnsi="Arial" w:cs="Arial"/>
                <w:bCs/>
                <w:noProof/>
                <w:color w:val="000000"/>
                <w:sz w:val="18"/>
                <w:szCs w:val="18"/>
                <w:lang w:val="es-ES" w:eastAsia="es-ES"/>
              </w:rPr>
              <w:instrText xml:space="preserve"> =sum(b3:b7) </w:instrText>
            </w:r>
            <w:r>
              <w:rPr>
                <w:rFonts w:ascii="Arial" w:hAnsi="Arial" w:cs="Arial"/>
                <w:bCs/>
                <w:noProof/>
                <w:color w:val="000000"/>
                <w:sz w:val="18"/>
                <w:szCs w:val="18"/>
                <w:lang w:val="es-ES" w:eastAsia="es-ES"/>
              </w:rPr>
              <w:fldChar w:fldCharType="separate"/>
            </w:r>
            <w:r w:rsidR="00D07C4A">
              <w:rPr>
                <w:rFonts w:ascii="Arial" w:hAnsi="Arial" w:cs="Arial"/>
                <w:bCs/>
                <w:noProof/>
                <w:color w:val="000000"/>
                <w:sz w:val="18"/>
                <w:szCs w:val="18"/>
                <w:lang w:val="es-ES" w:eastAsia="es-ES"/>
              </w:rPr>
              <w:t>2.128.593</w:t>
            </w:r>
            <w:r>
              <w:rPr>
                <w:rFonts w:ascii="Arial" w:hAnsi="Arial" w:cs="Arial"/>
                <w:bCs/>
                <w:noProof/>
                <w:color w:val="000000"/>
                <w:sz w:val="18"/>
                <w:szCs w:val="18"/>
                <w:lang w:val="es-ES" w:eastAsia="es-ES"/>
              </w:rPr>
              <w:fldChar w:fldCharType="end"/>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42E52" w:rsidRDefault="00B04B29" w:rsidP="002218E2">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D07C4A">
              <w:rPr>
                <w:rFonts w:ascii="Arial" w:hAnsi="Arial" w:cs="Arial"/>
                <w:bCs/>
                <w:color w:val="000000"/>
                <w:sz w:val="18"/>
                <w:szCs w:val="18"/>
                <w:lang w:val="es-ES" w:eastAsia="es-ES"/>
              </w:rPr>
              <w:instrText xml:space="preserve"> =SUM(c3:c7) </w:instrText>
            </w:r>
            <w:r>
              <w:rPr>
                <w:rFonts w:ascii="Arial" w:hAnsi="Arial" w:cs="Arial"/>
                <w:bCs/>
                <w:color w:val="000000"/>
                <w:sz w:val="18"/>
                <w:szCs w:val="18"/>
                <w:lang w:val="es-ES" w:eastAsia="es-ES"/>
              </w:rPr>
              <w:fldChar w:fldCharType="separate"/>
            </w:r>
            <w:r w:rsidR="00D07C4A">
              <w:rPr>
                <w:rFonts w:ascii="Arial" w:hAnsi="Arial" w:cs="Arial"/>
                <w:bCs/>
                <w:noProof/>
                <w:color w:val="000000"/>
                <w:sz w:val="18"/>
                <w:szCs w:val="18"/>
                <w:lang w:val="es-ES" w:eastAsia="es-ES"/>
              </w:rPr>
              <w:t>2.306.168</w:t>
            </w:r>
            <w:r>
              <w:rPr>
                <w:rFonts w:ascii="Arial" w:hAnsi="Arial" w:cs="Arial"/>
                <w:bCs/>
                <w:color w:val="000000"/>
                <w:sz w:val="18"/>
                <w:szCs w:val="18"/>
                <w:lang w:val="es-ES" w:eastAsia="es-ES"/>
              </w:rPr>
              <w:fldChar w:fldCharType="end"/>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42E52" w:rsidRDefault="00D07C4A" w:rsidP="002218E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8</w:t>
            </w:r>
          </w:p>
        </w:tc>
      </w:tr>
    </w:tbl>
    <w:p w:rsidR="00D07C4A" w:rsidRPr="00F53878" w:rsidRDefault="00D07C4A" w:rsidP="00D07C4A">
      <w:pPr>
        <w:pStyle w:val="texto"/>
        <w:tabs>
          <w:tab w:val="clear" w:pos="2835"/>
          <w:tab w:val="clear" w:pos="3969"/>
          <w:tab w:val="clear" w:pos="5103"/>
          <w:tab w:val="clear" w:pos="6237"/>
          <w:tab w:val="clear" w:pos="7371"/>
        </w:tabs>
        <w:rPr>
          <w:spacing w:val="-3"/>
        </w:rPr>
      </w:pPr>
      <w:r w:rsidRPr="00F53878">
        <w:rPr>
          <w:spacing w:val="-3"/>
        </w:rPr>
        <w:t>Las variaciones significativas se observan en los incrementos  sobre plusvalías, d</w:t>
      </w:r>
      <w:r w:rsidRPr="00F53878">
        <w:rPr>
          <w:spacing w:val="-3"/>
        </w:rPr>
        <w:t>e</w:t>
      </w:r>
      <w:r w:rsidRPr="00F53878">
        <w:rPr>
          <w:spacing w:val="-3"/>
        </w:rPr>
        <w:t>bido al aumento de transmisiones de inmuebles</w:t>
      </w:r>
      <w:r w:rsidR="00100CD8">
        <w:rPr>
          <w:spacing w:val="-3"/>
        </w:rPr>
        <w:t>,</w:t>
      </w:r>
      <w:r w:rsidRPr="00F53878">
        <w:rPr>
          <w:spacing w:val="-3"/>
        </w:rPr>
        <w:t xml:space="preserve"> y</w:t>
      </w:r>
      <w:r w:rsidR="00F308D5">
        <w:rPr>
          <w:spacing w:val="-3"/>
        </w:rPr>
        <w:t xml:space="preserve"> especialmente</w:t>
      </w:r>
      <w:r w:rsidRPr="00F53878">
        <w:rPr>
          <w:spacing w:val="-3"/>
        </w:rPr>
        <w:t xml:space="preserve"> en el ICIO, por m</w:t>
      </w:r>
      <w:r w:rsidRPr="00F53878">
        <w:rPr>
          <w:spacing w:val="-3"/>
        </w:rPr>
        <w:t>a</w:t>
      </w:r>
      <w:r w:rsidRPr="00F53878">
        <w:rPr>
          <w:spacing w:val="-3"/>
        </w:rPr>
        <w:t>yor número de expedientes de solicitud de obras.</w:t>
      </w:r>
    </w:p>
    <w:p w:rsidR="00D07C4A" w:rsidRDefault="00D07C4A" w:rsidP="00D07C4A">
      <w:pPr>
        <w:pStyle w:val="texto"/>
        <w:tabs>
          <w:tab w:val="clear" w:pos="2835"/>
          <w:tab w:val="clear" w:pos="3969"/>
          <w:tab w:val="clear" w:pos="5103"/>
          <w:tab w:val="clear" w:pos="6237"/>
          <w:tab w:val="clear" w:pos="7371"/>
        </w:tabs>
        <w:spacing w:after="240"/>
        <w:rPr>
          <w:spacing w:val="-3"/>
        </w:rPr>
      </w:pPr>
      <w:r w:rsidRPr="00F53878">
        <w:rPr>
          <w:spacing w:val="-3"/>
        </w:rPr>
        <w:t>En 2016, el ayuntamiento ha aplicado los siguientes tipos:</w:t>
      </w:r>
    </w:p>
    <w:tbl>
      <w:tblPr>
        <w:tblW w:w="8727" w:type="dxa"/>
        <w:jc w:val="center"/>
        <w:tblInd w:w="781" w:type="dxa"/>
        <w:tblCellMar>
          <w:left w:w="70" w:type="dxa"/>
          <w:right w:w="70" w:type="dxa"/>
        </w:tblCellMar>
        <w:tblLook w:val="04A0" w:firstRow="1" w:lastRow="0" w:firstColumn="1" w:lastColumn="0" w:noHBand="0" w:noVBand="1"/>
      </w:tblPr>
      <w:tblGrid>
        <w:gridCol w:w="4483"/>
        <w:gridCol w:w="2268"/>
        <w:gridCol w:w="1976"/>
      </w:tblGrid>
      <w:tr w:rsidR="00D07C4A" w:rsidRPr="00F900D2" w:rsidTr="002218E2">
        <w:trPr>
          <w:trHeight w:val="284"/>
          <w:jc w:val="center"/>
        </w:trPr>
        <w:tc>
          <w:tcPr>
            <w:tcW w:w="4483" w:type="dxa"/>
            <w:tcBorders>
              <w:top w:val="single" w:sz="4" w:space="0" w:color="auto"/>
              <w:bottom w:val="single" w:sz="4" w:space="0" w:color="auto"/>
            </w:tcBorders>
            <w:shd w:val="clear" w:color="auto" w:fill="FABF8F" w:themeFill="accent6" w:themeFillTint="99"/>
            <w:noWrap/>
            <w:vAlign w:val="center"/>
            <w:hideMark/>
          </w:tcPr>
          <w:p w:rsidR="00D07C4A" w:rsidRPr="00F900D2" w:rsidRDefault="00D07C4A" w:rsidP="002218E2">
            <w:pPr>
              <w:pStyle w:val="cuadroCabe"/>
              <w:rPr>
                <w:szCs w:val="18"/>
              </w:rPr>
            </w:pPr>
            <w:r>
              <w:rPr>
                <w:szCs w:val="18"/>
              </w:rPr>
              <w:t>Impuestos</w:t>
            </w:r>
          </w:p>
        </w:tc>
        <w:tc>
          <w:tcPr>
            <w:tcW w:w="2268" w:type="dxa"/>
            <w:tcBorders>
              <w:top w:val="single" w:sz="4" w:space="0" w:color="auto"/>
              <w:bottom w:val="single" w:sz="4" w:space="0" w:color="auto"/>
            </w:tcBorders>
            <w:shd w:val="clear" w:color="auto" w:fill="FABF8F" w:themeFill="accent6" w:themeFillTint="99"/>
            <w:noWrap/>
            <w:vAlign w:val="center"/>
            <w:hideMark/>
          </w:tcPr>
          <w:p w:rsidR="00D07C4A" w:rsidRPr="00F900D2" w:rsidRDefault="00D07C4A" w:rsidP="002218E2">
            <w:pPr>
              <w:pStyle w:val="cuadroCabe"/>
              <w:jc w:val="right"/>
              <w:rPr>
                <w:szCs w:val="18"/>
              </w:rPr>
            </w:pPr>
            <w:r w:rsidRPr="00F900D2">
              <w:rPr>
                <w:szCs w:val="18"/>
              </w:rPr>
              <w:t>Ayuntamiento</w:t>
            </w:r>
          </w:p>
        </w:tc>
        <w:tc>
          <w:tcPr>
            <w:tcW w:w="1976" w:type="dxa"/>
            <w:tcBorders>
              <w:top w:val="single" w:sz="4" w:space="0" w:color="auto"/>
              <w:bottom w:val="single" w:sz="4" w:space="0" w:color="auto"/>
            </w:tcBorders>
            <w:shd w:val="clear" w:color="auto" w:fill="FABF8F" w:themeFill="accent6" w:themeFillTint="99"/>
            <w:noWrap/>
            <w:vAlign w:val="center"/>
            <w:hideMark/>
          </w:tcPr>
          <w:p w:rsidR="00D07C4A" w:rsidRPr="00F900D2" w:rsidRDefault="00D07C4A" w:rsidP="002218E2">
            <w:pPr>
              <w:pStyle w:val="cuadroCabe"/>
              <w:jc w:val="right"/>
              <w:rPr>
                <w:szCs w:val="18"/>
              </w:rPr>
            </w:pPr>
            <w:r w:rsidRPr="00F900D2">
              <w:rPr>
                <w:szCs w:val="18"/>
              </w:rPr>
              <w:t>Ley Foral 2/95</w:t>
            </w:r>
          </w:p>
        </w:tc>
      </w:tr>
      <w:tr w:rsidR="00D07C4A" w:rsidRPr="00F900D2" w:rsidTr="002218E2">
        <w:trPr>
          <w:trHeight w:val="284"/>
          <w:jc w:val="center"/>
        </w:trPr>
        <w:tc>
          <w:tcPr>
            <w:tcW w:w="4483" w:type="dxa"/>
            <w:tcBorders>
              <w:top w:val="single" w:sz="4" w:space="0" w:color="auto"/>
              <w:bottom w:val="single" w:sz="2" w:space="0" w:color="auto"/>
            </w:tcBorders>
            <w:shd w:val="clear" w:color="auto" w:fill="auto"/>
            <w:noWrap/>
            <w:vAlign w:val="center"/>
            <w:hideMark/>
          </w:tcPr>
          <w:p w:rsidR="00D07C4A" w:rsidRPr="00F53878" w:rsidRDefault="00D07C4A" w:rsidP="002218E2">
            <w:pPr>
              <w:spacing w:after="0"/>
              <w:ind w:firstLine="0"/>
              <w:jc w:val="left"/>
              <w:rPr>
                <w:rFonts w:ascii="Arial Narrow" w:hAnsi="Arial Narrow"/>
                <w:color w:val="000000"/>
                <w:lang w:val="es-ES" w:eastAsia="es-ES"/>
              </w:rPr>
            </w:pPr>
            <w:r w:rsidRPr="00F53878">
              <w:rPr>
                <w:rFonts w:ascii="Arial Narrow" w:hAnsi="Arial Narrow"/>
                <w:color w:val="000000"/>
                <w:lang w:val="es-ES" w:eastAsia="es-ES"/>
              </w:rPr>
              <w:t>Contribución territorial</w:t>
            </w:r>
          </w:p>
        </w:tc>
        <w:tc>
          <w:tcPr>
            <w:tcW w:w="2268" w:type="dxa"/>
            <w:tcBorders>
              <w:top w:val="single" w:sz="4" w:space="0" w:color="auto"/>
              <w:bottom w:val="single" w:sz="2" w:space="0" w:color="auto"/>
            </w:tcBorders>
            <w:shd w:val="clear" w:color="auto" w:fill="auto"/>
            <w:noWrap/>
            <w:vAlign w:val="center"/>
            <w:hideMark/>
          </w:tcPr>
          <w:p w:rsidR="00D07C4A" w:rsidRPr="00F5387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0,2288</w:t>
            </w:r>
          </w:p>
        </w:tc>
        <w:tc>
          <w:tcPr>
            <w:tcW w:w="1976" w:type="dxa"/>
            <w:tcBorders>
              <w:top w:val="single" w:sz="4" w:space="0" w:color="auto"/>
              <w:bottom w:val="single" w:sz="2" w:space="0" w:color="auto"/>
            </w:tcBorders>
            <w:shd w:val="clear" w:color="auto" w:fill="auto"/>
            <w:noWrap/>
            <w:vAlign w:val="center"/>
            <w:hideMark/>
          </w:tcPr>
          <w:p w:rsidR="00D07C4A" w:rsidRPr="00F53878" w:rsidRDefault="00D07C4A" w:rsidP="002218E2">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0,10 -0,50</w:t>
            </w:r>
          </w:p>
        </w:tc>
      </w:tr>
      <w:tr w:rsidR="00D07C4A" w:rsidRPr="00F900D2" w:rsidTr="002218E2">
        <w:trPr>
          <w:trHeight w:val="284"/>
          <w:jc w:val="center"/>
        </w:trPr>
        <w:tc>
          <w:tcPr>
            <w:tcW w:w="4483" w:type="dxa"/>
            <w:tcBorders>
              <w:top w:val="single" w:sz="2" w:space="0" w:color="auto"/>
              <w:bottom w:val="single" w:sz="2" w:space="0" w:color="auto"/>
            </w:tcBorders>
            <w:shd w:val="clear" w:color="auto" w:fill="auto"/>
            <w:noWrap/>
            <w:vAlign w:val="center"/>
            <w:hideMark/>
          </w:tcPr>
          <w:p w:rsidR="00D07C4A" w:rsidRPr="00F53878" w:rsidRDefault="00D07C4A" w:rsidP="002218E2">
            <w:pPr>
              <w:spacing w:after="0"/>
              <w:ind w:firstLine="0"/>
              <w:jc w:val="left"/>
              <w:rPr>
                <w:rFonts w:ascii="Arial Narrow" w:hAnsi="Arial Narrow"/>
                <w:color w:val="000000"/>
                <w:lang w:val="es-ES" w:eastAsia="es-ES"/>
              </w:rPr>
            </w:pPr>
            <w:r w:rsidRPr="00F53878">
              <w:rPr>
                <w:rFonts w:ascii="Arial Narrow" w:hAnsi="Arial Narrow"/>
                <w:color w:val="000000"/>
                <w:lang w:val="es-ES" w:eastAsia="es-ES"/>
              </w:rPr>
              <w:t>IAE</w:t>
            </w:r>
          </w:p>
        </w:tc>
        <w:tc>
          <w:tcPr>
            <w:tcW w:w="2268" w:type="dxa"/>
            <w:tcBorders>
              <w:top w:val="single" w:sz="2" w:space="0" w:color="auto"/>
              <w:bottom w:val="single" w:sz="2" w:space="0" w:color="auto"/>
            </w:tcBorders>
            <w:shd w:val="clear" w:color="auto" w:fill="auto"/>
            <w:noWrap/>
            <w:vAlign w:val="center"/>
            <w:hideMark/>
          </w:tcPr>
          <w:p w:rsidR="00D07C4A" w:rsidRPr="00F53878" w:rsidRDefault="00D07C4A" w:rsidP="002218E2">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1,4</w:t>
            </w:r>
          </w:p>
        </w:tc>
        <w:tc>
          <w:tcPr>
            <w:tcW w:w="1976" w:type="dxa"/>
            <w:tcBorders>
              <w:top w:val="single" w:sz="2" w:space="0" w:color="auto"/>
              <w:bottom w:val="single" w:sz="2" w:space="0" w:color="auto"/>
            </w:tcBorders>
            <w:shd w:val="clear" w:color="auto" w:fill="auto"/>
            <w:noWrap/>
            <w:vAlign w:val="center"/>
            <w:hideMark/>
          </w:tcPr>
          <w:p w:rsidR="00D07C4A" w:rsidRPr="00F53878" w:rsidRDefault="00D07C4A" w:rsidP="002218E2">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1 - 1,4</w:t>
            </w:r>
          </w:p>
        </w:tc>
      </w:tr>
      <w:tr w:rsidR="00D07C4A" w:rsidRPr="00F900D2" w:rsidTr="002218E2">
        <w:trPr>
          <w:trHeight w:val="284"/>
          <w:jc w:val="center"/>
        </w:trPr>
        <w:tc>
          <w:tcPr>
            <w:tcW w:w="4483" w:type="dxa"/>
            <w:tcBorders>
              <w:top w:val="single" w:sz="2" w:space="0" w:color="auto"/>
              <w:bottom w:val="single" w:sz="2" w:space="0" w:color="auto"/>
            </w:tcBorders>
            <w:shd w:val="clear" w:color="auto" w:fill="auto"/>
            <w:noWrap/>
            <w:vAlign w:val="center"/>
            <w:hideMark/>
          </w:tcPr>
          <w:p w:rsidR="00D07C4A" w:rsidRPr="00F53878" w:rsidRDefault="00D07C4A" w:rsidP="002218E2">
            <w:pPr>
              <w:spacing w:after="0"/>
              <w:ind w:firstLine="0"/>
              <w:jc w:val="left"/>
              <w:rPr>
                <w:rFonts w:ascii="Arial Narrow" w:hAnsi="Arial Narrow"/>
                <w:color w:val="000000"/>
                <w:lang w:val="es-ES" w:eastAsia="es-ES"/>
              </w:rPr>
            </w:pPr>
            <w:r w:rsidRPr="00F53878">
              <w:rPr>
                <w:rFonts w:ascii="Arial Narrow" w:hAnsi="Arial Narrow"/>
                <w:color w:val="000000"/>
                <w:lang w:val="es-ES" w:eastAsia="es-ES"/>
              </w:rPr>
              <w:t>ICIO</w:t>
            </w:r>
          </w:p>
        </w:tc>
        <w:tc>
          <w:tcPr>
            <w:tcW w:w="2268" w:type="dxa"/>
            <w:tcBorders>
              <w:top w:val="single" w:sz="2" w:space="0" w:color="auto"/>
              <w:bottom w:val="single" w:sz="2" w:space="0" w:color="auto"/>
            </w:tcBorders>
            <w:shd w:val="clear" w:color="auto" w:fill="auto"/>
            <w:noWrap/>
            <w:vAlign w:val="center"/>
            <w:hideMark/>
          </w:tcPr>
          <w:p w:rsidR="00D07C4A" w:rsidRPr="00F53878" w:rsidRDefault="00D07C4A" w:rsidP="002218E2">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4</w:t>
            </w:r>
            <w:r>
              <w:rPr>
                <w:rFonts w:ascii="Arial Narrow" w:hAnsi="Arial Narrow"/>
                <w:color w:val="000000"/>
                <w:lang w:val="es-ES" w:eastAsia="es-ES"/>
              </w:rPr>
              <w:t>,6</w:t>
            </w:r>
          </w:p>
        </w:tc>
        <w:tc>
          <w:tcPr>
            <w:tcW w:w="1976" w:type="dxa"/>
            <w:tcBorders>
              <w:top w:val="single" w:sz="2" w:space="0" w:color="auto"/>
              <w:bottom w:val="single" w:sz="2" w:space="0" w:color="auto"/>
            </w:tcBorders>
            <w:shd w:val="clear" w:color="auto" w:fill="auto"/>
            <w:noWrap/>
            <w:vAlign w:val="center"/>
            <w:hideMark/>
          </w:tcPr>
          <w:p w:rsidR="00D07C4A" w:rsidRPr="00F53878" w:rsidRDefault="00D07C4A" w:rsidP="002218E2">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2 - 5</w:t>
            </w:r>
          </w:p>
        </w:tc>
      </w:tr>
      <w:tr w:rsidR="00D07C4A" w:rsidRPr="00F900D2" w:rsidTr="002218E2">
        <w:trPr>
          <w:trHeight w:val="284"/>
          <w:jc w:val="center"/>
        </w:trPr>
        <w:tc>
          <w:tcPr>
            <w:tcW w:w="4483" w:type="dxa"/>
            <w:tcBorders>
              <w:top w:val="single" w:sz="2" w:space="0" w:color="auto"/>
              <w:bottom w:val="single" w:sz="2" w:space="0" w:color="auto"/>
            </w:tcBorders>
            <w:shd w:val="clear" w:color="auto" w:fill="auto"/>
            <w:noWrap/>
            <w:vAlign w:val="center"/>
            <w:hideMark/>
          </w:tcPr>
          <w:p w:rsidR="00D07C4A" w:rsidRPr="00F53878" w:rsidRDefault="00D07C4A" w:rsidP="002218E2">
            <w:pPr>
              <w:spacing w:after="0"/>
              <w:ind w:firstLine="0"/>
              <w:jc w:val="left"/>
              <w:rPr>
                <w:rFonts w:ascii="Arial Narrow" w:hAnsi="Arial Narrow"/>
                <w:color w:val="000000"/>
                <w:lang w:val="es-ES" w:eastAsia="es-ES"/>
              </w:rPr>
            </w:pPr>
            <w:r w:rsidRPr="00F53878">
              <w:rPr>
                <w:rFonts w:ascii="Arial Narrow" w:hAnsi="Arial Narrow"/>
                <w:color w:val="000000"/>
                <w:lang w:val="es-ES" w:eastAsia="es-ES"/>
              </w:rPr>
              <w:t>Impuesto incremento valor terrenos</w:t>
            </w:r>
          </w:p>
        </w:tc>
        <w:tc>
          <w:tcPr>
            <w:tcW w:w="2268" w:type="dxa"/>
            <w:tcBorders>
              <w:top w:val="single" w:sz="2" w:space="0" w:color="auto"/>
              <w:bottom w:val="single" w:sz="2" w:space="0" w:color="auto"/>
            </w:tcBorders>
            <w:shd w:val="clear" w:color="auto" w:fill="auto"/>
            <w:noWrap/>
            <w:vAlign w:val="center"/>
            <w:hideMark/>
          </w:tcPr>
          <w:p w:rsidR="00D07C4A" w:rsidRPr="00F53878" w:rsidRDefault="00D07C4A" w:rsidP="002218E2">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 </w:t>
            </w:r>
          </w:p>
        </w:tc>
        <w:tc>
          <w:tcPr>
            <w:tcW w:w="1976" w:type="dxa"/>
            <w:tcBorders>
              <w:top w:val="single" w:sz="2" w:space="0" w:color="auto"/>
              <w:bottom w:val="single" w:sz="2" w:space="0" w:color="auto"/>
            </w:tcBorders>
            <w:shd w:val="clear" w:color="auto" w:fill="auto"/>
            <w:noWrap/>
            <w:vAlign w:val="center"/>
            <w:hideMark/>
          </w:tcPr>
          <w:p w:rsidR="00D07C4A" w:rsidRPr="00F53878" w:rsidRDefault="00D07C4A" w:rsidP="002218E2">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 </w:t>
            </w:r>
          </w:p>
        </w:tc>
      </w:tr>
      <w:tr w:rsidR="00D07C4A" w:rsidRPr="00F900D2" w:rsidTr="002218E2">
        <w:trPr>
          <w:trHeight w:val="284"/>
          <w:jc w:val="center"/>
        </w:trPr>
        <w:tc>
          <w:tcPr>
            <w:tcW w:w="4483" w:type="dxa"/>
            <w:tcBorders>
              <w:top w:val="single" w:sz="2" w:space="0" w:color="auto"/>
              <w:bottom w:val="single" w:sz="2" w:space="0" w:color="auto"/>
            </w:tcBorders>
            <w:shd w:val="clear" w:color="auto" w:fill="auto"/>
            <w:noWrap/>
            <w:vAlign w:val="center"/>
            <w:hideMark/>
          </w:tcPr>
          <w:p w:rsidR="00D07C4A" w:rsidRPr="00F53878" w:rsidRDefault="00D07C4A" w:rsidP="002218E2">
            <w:pPr>
              <w:spacing w:after="0"/>
              <w:ind w:firstLine="0"/>
              <w:jc w:val="left"/>
              <w:rPr>
                <w:rFonts w:ascii="Arial Narrow" w:hAnsi="Arial Narrow"/>
                <w:color w:val="000000"/>
                <w:lang w:val="es-ES" w:eastAsia="es-ES"/>
              </w:rPr>
            </w:pPr>
            <w:r w:rsidRPr="00F53878">
              <w:rPr>
                <w:rFonts w:ascii="Arial Narrow" w:hAnsi="Arial Narrow"/>
                <w:color w:val="000000"/>
                <w:lang w:val="es-ES" w:eastAsia="es-ES"/>
              </w:rPr>
              <w:t>Coeficiente actualización</w:t>
            </w:r>
          </w:p>
        </w:tc>
        <w:tc>
          <w:tcPr>
            <w:tcW w:w="2268" w:type="dxa"/>
            <w:tcBorders>
              <w:top w:val="single" w:sz="2" w:space="0" w:color="auto"/>
              <w:bottom w:val="single" w:sz="2" w:space="0" w:color="auto"/>
            </w:tcBorders>
            <w:shd w:val="clear" w:color="auto" w:fill="auto"/>
            <w:noWrap/>
            <w:vAlign w:val="center"/>
            <w:hideMark/>
          </w:tcPr>
          <w:p w:rsidR="00D07C4A" w:rsidRPr="00F53878"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2,5</w:t>
            </w:r>
            <w:r w:rsidRPr="00F53878">
              <w:rPr>
                <w:rFonts w:ascii="Arial Narrow" w:hAnsi="Arial Narrow"/>
                <w:color w:val="000000"/>
                <w:lang w:val="es-ES" w:eastAsia="es-ES"/>
              </w:rPr>
              <w:t xml:space="preserve"> a 3,3</w:t>
            </w:r>
          </w:p>
        </w:tc>
        <w:tc>
          <w:tcPr>
            <w:tcW w:w="1976" w:type="dxa"/>
            <w:tcBorders>
              <w:top w:val="single" w:sz="2" w:space="0" w:color="auto"/>
              <w:bottom w:val="single" w:sz="2" w:space="0" w:color="auto"/>
            </w:tcBorders>
            <w:shd w:val="clear" w:color="auto" w:fill="auto"/>
            <w:noWrap/>
            <w:vAlign w:val="center"/>
            <w:hideMark/>
          </w:tcPr>
          <w:p w:rsidR="00D07C4A" w:rsidRPr="00F53878" w:rsidRDefault="00D07C4A" w:rsidP="002218E2">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2,1 a 3,6</w:t>
            </w:r>
          </w:p>
        </w:tc>
      </w:tr>
      <w:tr w:rsidR="00D07C4A" w:rsidRPr="00F900D2" w:rsidTr="002218E2">
        <w:trPr>
          <w:trHeight w:val="284"/>
          <w:jc w:val="center"/>
        </w:trPr>
        <w:tc>
          <w:tcPr>
            <w:tcW w:w="4483" w:type="dxa"/>
            <w:tcBorders>
              <w:top w:val="single" w:sz="2" w:space="0" w:color="auto"/>
              <w:bottom w:val="single" w:sz="4" w:space="0" w:color="auto"/>
            </w:tcBorders>
            <w:shd w:val="clear" w:color="auto" w:fill="auto"/>
            <w:noWrap/>
            <w:vAlign w:val="center"/>
            <w:hideMark/>
          </w:tcPr>
          <w:p w:rsidR="00D07C4A" w:rsidRPr="00F53878" w:rsidRDefault="00D07C4A" w:rsidP="002218E2">
            <w:pPr>
              <w:spacing w:after="0"/>
              <w:ind w:firstLine="0"/>
              <w:jc w:val="left"/>
              <w:rPr>
                <w:rFonts w:ascii="Arial Narrow" w:hAnsi="Arial Narrow"/>
                <w:color w:val="000000"/>
                <w:lang w:val="es-ES" w:eastAsia="es-ES"/>
              </w:rPr>
            </w:pPr>
            <w:r w:rsidRPr="00F53878">
              <w:rPr>
                <w:rFonts w:ascii="Arial Narrow" w:hAnsi="Arial Narrow"/>
                <w:color w:val="000000"/>
                <w:lang w:val="es-ES" w:eastAsia="es-ES"/>
              </w:rPr>
              <w:t>Tipo de gravamen</w:t>
            </w:r>
          </w:p>
        </w:tc>
        <w:tc>
          <w:tcPr>
            <w:tcW w:w="2268" w:type="dxa"/>
            <w:tcBorders>
              <w:top w:val="single" w:sz="2" w:space="0" w:color="auto"/>
              <w:bottom w:val="single" w:sz="4" w:space="0" w:color="auto"/>
            </w:tcBorders>
            <w:shd w:val="clear" w:color="auto" w:fill="auto"/>
            <w:noWrap/>
            <w:vAlign w:val="center"/>
            <w:hideMark/>
          </w:tcPr>
          <w:p w:rsidR="00D07C4A" w:rsidRPr="00F53878" w:rsidRDefault="00D07C4A" w:rsidP="002218E2">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13</w:t>
            </w:r>
          </w:p>
        </w:tc>
        <w:tc>
          <w:tcPr>
            <w:tcW w:w="1976" w:type="dxa"/>
            <w:tcBorders>
              <w:top w:val="single" w:sz="2" w:space="0" w:color="auto"/>
              <w:bottom w:val="single" w:sz="4" w:space="0" w:color="auto"/>
            </w:tcBorders>
            <w:shd w:val="clear" w:color="auto" w:fill="auto"/>
            <w:noWrap/>
            <w:vAlign w:val="center"/>
            <w:hideMark/>
          </w:tcPr>
          <w:p w:rsidR="00D07C4A" w:rsidRPr="00F53878" w:rsidRDefault="00D07C4A" w:rsidP="002218E2">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8 a 20</w:t>
            </w:r>
          </w:p>
        </w:tc>
      </w:tr>
    </w:tbl>
    <w:p w:rsidR="00D07C4A" w:rsidRPr="007D6C5A" w:rsidRDefault="00D07C4A" w:rsidP="00D07C4A">
      <w:pPr>
        <w:spacing w:after="0"/>
        <w:ind w:firstLine="0"/>
      </w:pPr>
    </w:p>
    <w:p w:rsidR="00D07C4A" w:rsidRDefault="00D07C4A" w:rsidP="00D07C4A">
      <w:pPr>
        <w:pStyle w:val="texto"/>
        <w:tabs>
          <w:tab w:val="clear" w:pos="2835"/>
          <w:tab w:val="clear" w:pos="3969"/>
          <w:tab w:val="clear" w:pos="5103"/>
          <w:tab w:val="clear" w:pos="6237"/>
          <w:tab w:val="clear" w:pos="7371"/>
        </w:tabs>
        <w:rPr>
          <w:spacing w:val="-3"/>
        </w:rPr>
      </w:pPr>
      <w:r w:rsidRPr="00146C77">
        <w:rPr>
          <w:spacing w:val="-3"/>
        </w:rPr>
        <w:t>Estos tipos se man</w:t>
      </w:r>
      <w:r>
        <w:rPr>
          <w:spacing w:val="-3"/>
        </w:rPr>
        <w:t>tienen similares a los de 2015.</w:t>
      </w:r>
    </w:p>
    <w:p w:rsidR="00D07C4A" w:rsidRDefault="00D07C4A" w:rsidP="00D07C4A">
      <w:pPr>
        <w:pStyle w:val="texto"/>
        <w:tabs>
          <w:tab w:val="clear" w:pos="2835"/>
          <w:tab w:val="clear" w:pos="3969"/>
          <w:tab w:val="clear" w:pos="5103"/>
          <w:tab w:val="clear" w:pos="6237"/>
          <w:tab w:val="clear" w:pos="7371"/>
        </w:tabs>
      </w:pPr>
      <w:r w:rsidRPr="00D414EE">
        <w:t xml:space="preserve">La última actualización de la ponencia de valoración se realizó en </w:t>
      </w:r>
      <w:r>
        <w:t>noviembre de 2011</w:t>
      </w:r>
      <w:r w:rsidRPr="00D414EE">
        <w:t>.</w:t>
      </w:r>
    </w:p>
    <w:p w:rsidR="00D07C4A" w:rsidRDefault="00D07C4A" w:rsidP="00D07C4A">
      <w:pPr>
        <w:pStyle w:val="texto"/>
        <w:tabs>
          <w:tab w:val="clear" w:pos="2835"/>
          <w:tab w:val="clear" w:pos="3969"/>
          <w:tab w:val="clear" w:pos="5103"/>
          <w:tab w:val="clear" w:pos="6237"/>
          <w:tab w:val="clear" w:pos="7371"/>
        </w:tabs>
      </w:pPr>
      <w:r>
        <w:t>En 2017 no se está gestionando el impuesto de incremento de los terrenos ante la incertidumbre legal sobre el mismo y a la espera de los cambios en su regulación.</w:t>
      </w:r>
    </w:p>
    <w:p w:rsidR="00FD1712" w:rsidRDefault="00FD1712">
      <w:pPr>
        <w:spacing w:after="0"/>
        <w:ind w:firstLine="0"/>
        <w:jc w:val="left"/>
        <w:rPr>
          <w:spacing w:val="-3"/>
          <w:sz w:val="26"/>
          <w:szCs w:val="24"/>
        </w:rPr>
      </w:pPr>
      <w:r>
        <w:rPr>
          <w:spacing w:val="-3"/>
        </w:rPr>
        <w:br w:type="page"/>
      </w:r>
    </w:p>
    <w:p w:rsidR="00D07C4A" w:rsidRDefault="00D07C4A" w:rsidP="00D07C4A">
      <w:pPr>
        <w:pStyle w:val="texto"/>
        <w:numPr>
          <w:ilvl w:val="0"/>
          <w:numId w:val="34"/>
        </w:numPr>
        <w:tabs>
          <w:tab w:val="clear" w:pos="2835"/>
          <w:tab w:val="clear" w:pos="3969"/>
          <w:tab w:val="clear" w:pos="5103"/>
          <w:tab w:val="clear" w:pos="6237"/>
          <w:tab w:val="clear" w:pos="7371"/>
        </w:tabs>
        <w:rPr>
          <w:spacing w:val="-3"/>
        </w:rPr>
      </w:pPr>
      <w:r>
        <w:rPr>
          <w:spacing w:val="-3"/>
        </w:rPr>
        <w:lastRenderedPageBreak/>
        <w:t>Tasas, precios públicos y otros ingresos</w:t>
      </w:r>
    </w:p>
    <w:p w:rsidR="00D07C4A" w:rsidRPr="00D414EE" w:rsidRDefault="008C4653" w:rsidP="00D07C4A">
      <w:pPr>
        <w:pStyle w:val="texto"/>
        <w:tabs>
          <w:tab w:val="clear" w:pos="2835"/>
          <w:tab w:val="clear" w:pos="3969"/>
          <w:tab w:val="clear" w:pos="5103"/>
          <w:tab w:val="clear" w:pos="6237"/>
          <w:tab w:val="clear" w:pos="7371"/>
        </w:tabs>
        <w:spacing w:after="240"/>
      </w:pPr>
      <w:r>
        <w:t>A</w:t>
      </w:r>
      <w:r w:rsidRPr="00D414EE">
        <w:t xml:space="preserve"> </w:t>
      </w:r>
      <w:r>
        <w:t>continuación, se muestra una</w:t>
      </w:r>
      <w:r w:rsidR="00D07C4A" w:rsidRPr="00D414EE">
        <w:t xml:space="preserve"> comparativa de los ingresos por </w:t>
      </w:r>
      <w:r w:rsidR="00D07C4A">
        <w:t>t</w:t>
      </w:r>
      <w:r w:rsidR="00D07C4A" w:rsidRPr="00D414EE">
        <w:t>asas</w:t>
      </w:r>
      <w:r w:rsidR="00D07C4A">
        <w:t>, pr</w:t>
      </w:r>
      <w:r w:rsidR="00D07C4A">
        <w:t>e</w:t>
      </w:r>
      <w:r w:rsidR="00D07C4A">
        <w:t>cios</w:t>
      </w:r>
      <w:r w:rsidR="00D07C4A" w:rsidRPr="00D414EE">
        <w:t xml:space="preserve"> y otros ingresos de 2016 y 2015, </w:t>
      </w:r>
    </w:p>
    <w:tbl>
      <w:tblPr>
        <w:tblW w:w="8779" w:type="dxa"/>
        <w:tblInd w:w="70" w:type="dxa"/>
        <w:tblCellMar>
          <w:left w:w="70" w:type="dxa"/>
          <w:right w:w="70" w:type="dxa"/>
        </w:tblCellMar>
        <w:tblLook w:val="04A0" w:firstRow="1" w:lastRow="0" w:firstColumn="1" w:lastColumn="0" w:noHBand="0" w:noVBand="1"/>
      </w:tblPr>
      <w:tblGrid>
        <w:gridCol w:w="4924"/>
        <w:gridCol w:w="1455"/>
        <w:gridCol w:w="1200"/>
        <w:gridCol w:w="1200"/>
      </w:tblGrid>
      <w:tr w:rsidR="00D07C4A" w:rsidRPr="00D72ABC" w:rsidTr="00D44675">
        <w:trPr>
          <w:trHeight w:val="170"/>
        </w:trPr>
        <w:tc>
          <w:tcPr>
            <w:tcW w:w="4924" w:type="dxa"/>
            <w:vMerge w:val="restart"/>
            <w:tcBorders>
              <w:top w:val="single" w:sz="4" w:space="0" w:color="auto"/>
              <w:left w:val="nil"/>
              <w:bottom w:val="single" w:sz="2" w:space="0" w:color="auto"/>
              <w:right w:val="nil"/>
            </w:tcBorders>
            <w:shd w:val="clear" w:color="000000" w:fill="FABF8F"/>
            <w:vAlign w:val="center"/>
            <w:hideMark/>
          </w:tcPr>
          <w:p w:rsidR="00D07C4A" w:rsidRPr="00D72ABC" w:rsidRDefault="00D07C4A" w:rsidP="002218E2">
            <w:pPr>
              <w:spacing w:after="0"/>
              <w:ind w:firstLine="0"/>
              <w:jc w:val="left"/>
              <w:rPr>
                <w:rFonts w:ascii="Calibri" w:hAnsi="Calibri"/>
                <w:color w:val="000000"/>
                <w:sz w:val="22"/>
                <w:szCs w:val="22"/>
                <w:lang w:val="es-ES" w:eastAsia="es-ES"/>
              </w:rPr>
            </w:pPr>
            <w:r w:rsidRPr="00D72ABC">
              <w:rPr>
                <w:rFonts w:ascii="Arial" w:hAnsi="Arial" w:cs="Arial"/>
                <w:color w:val="000000"/>
                <w:sz w:val="18"/>
                <w:szCs w:val="18"/>
                <w:lang w:val="es-ES" w:eastAsia="es-ES"/>
              </w:rPr>
              <w:t>Tasas</w:t>
            </w:r>
            <w:r>
              <w:rPr>
                <w:rFonts w:ascii="Arial" w:hAnsi="Arial" w:cs="Arial"/>
                <w:color w:val="000000"/>
                <w:sz w:val="18"/>
                <w:szCs w:val="18"/>
                <w:lang w:val="es-ES" w:eastAsia="es-ES"/>
              </w:rPr>
              <w:t>, precios públicos</w:t>
            </w:r>
            <w:r w:rsidRPr="00D72ABC">
              <w:rPr>
                <w:rFonts w:ascii="Arial" w:hAnsi="Arial" w:cs="Arial"/>
                <w:color w:val="000000"/>
                <w:sz w:val="18"/>
                <w:szCs w:val="18"/>
                <w:lang w:val="es-ES" w:eastAsia="es-ES"/>
              </w:rPr>
              <w:t xml:space="preserve"> y otros ingresos</w:t>
            </w:r>
          </w:p>
        </w:tc>
        <w:tc>
          <w:tcPr>
            <w:tcW w:w="2655" w:type="dxa"/>
            <w:gridSpan w:val="2"/>
            <w:tcBorders>
              <w:top w:val="single" w:sz="4" w:space="0" w:color="auto"/>
              <w:left w:val="nil"/>
              <w:bottom w:val="single" w:sz="2" w:space="0" w:color="auto"/>
              <w:right w:val="nil"/>
            </w:tcBorders>
            <w:shd w:val="clear" w:color="000000" w:fill="FABF8F"/>
            <w:vAlign w:val="center"/>
            <w:hideMark/>
          </w:tcPr>
          <w:p w:rsidR="00D07C4A" w:rsidRPr="00D72ABC" w:rsidRDefault="00D07C4A" w:rsidP="002218E2">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Derechos reconocidos</w:t>
            </w:r>
          </w:p>
        </w:tc>
        <w:tc>
          <w:tcPr>
            <w:tcW w:w="1200" w:type="dxa"/>
            <w:vMerge w:val="restart"/>
            <w:tcBorders>
              <w:top w:val="single" w:sz="4" w:space="0" w:color="auto"/>
              <w:left w:val="nil"/>
              <w:right w:val="nil"/>
            </w:tcBorders>
            <w:shd w:val="clear" w:color="000000" w:fill="FABF8F"/>
            <w:vAlign w:val="center"/>
            <w:hideMark/>
          </w:tcPr>
          <w:p w:rsidR="00D07C4A" w:rsidRPr="00D72ABC" w:rsidRDefault="00D07C4A" w:rsidP="002218E2">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Porcentaje</w:t>
            </w:r>
          </w:p>
          <w:p w:rsidR="00D07C4A" w:rsidRPr="00D72ABC" w:rsidRDefault="00D07C4A" w:rsidP="002218E2">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Variación</w:t>
            </w:r>
          </w:p>
        </w:tc>
      </w:tr>
      <w:tr w:rsidR="00D07C4A" w:rsidRPr="00D72ABC" w:rsidTr="00D44675">
        <w:trPr>
          <w:trHeight w:val="170"/>
        </w:trPr>
        <w:tc>
          <w:tcPr>
            <w:tcW w:w="4924" w:type="dxa"/>
            <w:vMerge/>
            <w:tcBorders>
              <w:top w:val="single" w:sz="2" w:space="0" w:color="auto"/>
              <w:left w:val="nil"/>
              <w:bottom w:val="single" w:sz="4" w:space="0" w:color="auto"/>
              <w:right w:val="nil"/>
            </w:tcBorders>
            <w:shd w:val="clear" w:color="000000" w:fill="FABF8F"/>
            <w:vAlign w:val="center"/>
            <w:hideMark/>
          </w:tcPr>
          <w:p w:rsidR="00D07C4A" w:rsidRPr="00D72ABC" w:rsidRDefault="00D07C4A" w:rsidP="002218E2">
            <w:pPr>
              <w:spacing w:after="0"/>
              <w:ind w:firstLine="0"/>
              <w:jc w:val="left"/>
              <w:rPr>
                <w:rFonts w:ascii="Arial" w:hAnsi="Arial" w:cs="Arial"/>
                <w:color w:val="000000"/>
                <w:sz w:val="18"/>
                <w:szCs w:val="18"/>
                <w:lang w:val="es-ES" w:eastAsia="es-ES"/>
              </w:rPr>
            </w:pPr>
          </w:p>
        </w:tc>
        <w:tc>
          <w:tcPr>
            <w:tcW w:w="1455" w:type="dxa"/>
            <w:tcBorders>
              <w:top w:val="single" w:sz="2" w:space="0" w:color="auto"/>
              <w:left w:val="nil"/>
              <w:bottom w:val="single" w:sz="4" w:space="0" w:color="auto"/>
              <w:right w:val="nil"/>
            </w:tcBorders>
            <w:shd w:val="clear" w:color="000000" w:fill="FABF8F"/>
            <w:vAlign w:val="center"/>
            <w:hideMark/>
          </w:tcPr>
          <w:p w:rsidR="00D07C4A" w:rsidRPr="00D72ABC" w:rsidRDefault="00D07C4A" w:rsidP="002218E2">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2015</w:t>
            </w:r>
          </w:p>
        </w:tc>
        <w:tc>
          <w:tcPr>
            <w:tcW w:w="1200" w:type="dxa"/>
            <w:tcBorders>
              <w:top w:val="single" w:sz="2" w:space="0" w:color="auto"/>
              <w:left w:val="nil"/>
              <w:bottom w:val="single" w:sz="4" w:space="0" w:color="auto"/>
              <w:right w:val="nil"/>
            </w:tcBorders>
            <w:shd w:val="clear" w:color="000000" w:fill="FABF8F"/>
            <w:vAlign w:val="center"/>
            <w:hideMark/>
          </w:tcPr>
          <w:p w:rsidR="00D07C4A" w:rsidRPr="00D72ABC" w:rsidRDefault="00D07C4A" w:rsidP="002218E2">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2016</w:t>
            </w:r>
          </w:p>
        </w:tc>
        <w:tc>
          <w:tcPr>
            <w:tcW w:w="1200" w:type="dxa"/>
            <w:vMerge/>
            <w:tcBorders>
              <w:left w:val="nil"/>
              <w:bottom w:val="single" w:sz="4" w:space="0" w:color="auto"/>
              <w:right w:val="nil"/>
            </w:tcBorders>
            <w:shd w:val="clear" w:color="000000" w:fill="FABF8F"/>
            <w:vAlign w:val="center"/>
            <w:hideMark/>
          </w:tcPr>
          <w:p w:rsidR="00D07C4A" w:rsidRPr="00D72ABC" w:rsidRDefault="00D07C4A" w:rsidP="002218E2">
            <w:pPr>
              <w:spacing w:after="0"/>
              <w:ind w:firstLine="0"/>
              <w:jc w:val="right"/>
              <w:rPr>
                <w:rFonts w:ascii="Arial" w:hAnsi="Arial" w:cs="Arial"/>
                <w:color w:val="000000"/>
                <w:sz w:val="18"/>
                <w:szCs w:val="18"/>
                <w:lang w:val="es-ES" w:eastAsia="es-ES"/>
              </w:rPr>
            </w:pPr>
          </w:p>
        </w:tc>
      </w:tr>
      <w:tr w:rsidR="00D07C4A" w:rsidRPr="00D72ABC" w:rsidTr="00D44675">
        <w:trPr>
          <w:trHeight w:val="255"/>
        </w:trPr>
        <w:tc>
          <w:tcPr>
            <w:tcW w:w="4924" w:type="dxa"/>
            <w:tcBorders>
              <w:top w:val="single" w:sz="4"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left"/>
              <w:rPr>
                <w:rFonts w:ascii="Arial Narrow" w:hAnsi="Arial Narrow"/>
                <w:color w:val="000000"/>
                <w:lang w:val="es-ES" w:eastAsia="es-ES"/>
              </w:rPr>
            </w:pPr>
            <w:r w:rsidRPr="009A14B5">
              <w:rPr>
                <w:rFonts w:ascii="Arial Narrow" w:hAnsi="Arial Narrow"/>
                <w:color w:val="000000"/>
                <w:lang w:val="es-ES" w:eastAsia="es-ES"/>
              </w:rPr>
              <w:t>Cuotas Guardería Infantil</w:t>
            </w:r>
          </w:p>
        </w:tc>
        <w:tc>
          <w:tcPr>
            <w:tcW w:w="1455" w:type="dxa"/>
            <w:tcBorders>
              <w:top w:val="single" w:sz="4"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155.658</w:t>
            </w:r>
          </w:p>
        </w:tc>
        <w:tc>
          <w:tcPr>
            <w:tcW w:w="1200" w:type="dxa"/>
            <w:tcBorders>
              <w:top w:val="single" w:sz="4"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140.499</w:t>
            </w:r>
          </w:p>
        </w:tc>
        <w:tc>
          <w:tcPr>
            <w:tcW w:w="1200" w:type="dxa"/>
            <w:tcBorders>
              <w:top w:val="single" w:sz="4"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w:t>
            </w:r>
            <w:r w:rsidR="009A14B5">
              <w:rPr>
                <w:rFonts w:ascii="Arial Narrow" w:hAnsi="Arial Narrow"/>
                <w:color w:val="000000"/>
                <w:lang w:val="es-ES" w:eastAsia="es-ES"/>
              </w:rPr>
              <w:t>10</w:t>
            </w:r>
          </w:p>
        </w:tc>
      </w:tr>
      <w:tr w:rsidR="00D07C4A" w:rsidRPr="00D72ABC" w:rsidTr="00D44675">
        <w:trPr>
          <w:trHeight w:val="255"/>
        </w:trPr>
        <w:tc>
          <w:tcPr>
            <w:tcW w:w="4924"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left"/>
              <w:rPr>
                <w:rFonts w:ascii="Arial Narrow" w:hAnsi="Arial Narrow"/>
                <w:color w:val="000000"/>
                <w:lang w:val="es-ES" w:eastAsia="es-ES"/>
              </w:rPr>
            </w:pPr>
            <w:r w:rsidRPr="009A14B5">
              <w:rPr>
                <w:rFonts w:ascii="Arial Narrow" w:hAnsi="Arial Narrow"/>
                <w:color w:val="000000"/>
                <w:lang w:val="es-ES" w:eastAsia="es-ES"/>
              </w:rPr>
              <w:t>Canon Empresas Eléctricas + Telefónicas</w:t>
            </w:r>
          </w:p>
        </w:tc>
        <w:tc>
          <w:tcPr>
            <w:tcW w:w="1455"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100.767</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96.272</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-4</w:t>
            </w:r>
          </w:p>
        </w:tc>
      </w:tr>
      <w:tr w:rsidR="00D07C4A" w:rsidRPr="00D72ABC" w:rsidTr="00D44675">
        <w:trPr>
          <w:trHeight w:val="255"/>
        </w:trPr>
        <w:tc>
          <w:tcPr>
            <w:tcW w:w="4924"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left"/>
              <w:rPr>
                <w:rFonts w:ascii="Arial Narrow" w:hAnsi="Arial Narrow"/>
                <w:color w:val="000000"/>
                <w:lang w:val="es-ES" w:eastAsia="es-ES"/>
              </w:rPr>
            </w:pPr>
            <w:r w:rsidRPr="009A14B5">
              <w:rPr>
                <w:rFonts w:ascii="Arial Narrow" w:hAnsi="Arial Narrow"/>
                <w:color w:val="000000"/>
                <w:lang w:val="es-ES" w:eastAsia="es-ES"/>
              </w:rPr>
              <w:t>Vados</w:t>
            </w:r>
          </w:p>
        </w:tc>
        <w:tc>
          <w:tcPr>
            <w:tcW w:w="1455"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65.353</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65.763</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9A14B5"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1</w:t>
            </w:r>
          </w:p>
        </w:tc>
      </w:tr>
      <w:tr w:rsidR="00D07C4A" w:rsidRPr="00D72ABC" w:rsidTr="00D44675">
        <w:trPr>
          <w:trHeight w:val="255"/>
        </w:trPr>
        <w:tc>
          <w:tcPr>
            <w:tcW w:w="4924"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left"/>
              <w:rPr>
                <w:rFonts w:ascii="Arial Narrow" w:hAnsi="Arial Narrow"/>
                <w:color w:val="000000"/>
                <w:lang w:val="es-ES" w:eastAsia="es-ES"/>
              </w:rPr>
            </w:pPr>
            <w:r w:rsidRPr="009A14B5">
              <w:rPr>
                <w:rFonts w:ascii="Arial Narrow" w:hAnsi="Arial Narrow"/>
                <w:color w:val="000000"/>
                <w:lang w:val="es-ES" w:eastAsia="es-ES"/>
              </w:rPr>
              <w:t>Tasas de Gaseoductos</w:t>
            </w:r>
          </w:p>
        </w:tc>
        <w:tc>
          <w:tcPr>
            <w:tcW w:w="1455"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43.630</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39.329</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w:t>
            </w:r>
            <w:r w:rsidR="009A14B5">
              <w:rPr>
                <w:rFonts w:ascii="Arial Narrow" w:hAnsi="Arial Narrow"/>
                <w:color w:val="000000"/>
                <w:lang w:val="es-ES" w:eastAsia="es-ES"/>
              </w:rPr>
              <w:t>10</w:t>
            </w:r>
          </w:p>
        </w:tc>
      </w:tr>
      <w:tr w:rsidR="00D07C4A" w:rsidRPr="00D72ABC" w:rsidTr="00D44675">
        <w:trPr>
          <w:trHeight w:val="255"/>
        </w:trPr>
        <w:tc>
          <w:tcPr>
            <w:tcW w:w="4924"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left"/>
              <w:rPr>
                <w:rFonts w:ascii="Arial Narrow" w:hAnsi="Arial Narrow"/>
                <w:color w:val="000000"/>
                <w:lang w:val="es-ES" w:eastAsia="es-ES"/>
              </w:rPr>
            </w:pPr>
            <w:r w:rsidRPr="009A14B5">
              <w:rPr>
                <w:rFonts w:ascii="Arial Narrow" w:hAnsi="Arial Narrow"/>
                <w:color w:val="000000"/>
                <w:lang w:val="es-ES" w:eastAsia="es-ES"/>
              </w:rPr>
              <w:t>Multas</w:t>
            </w:r>
          </w:p>
        </w:tc>
        <w:tc>
          <w:tcPr>
            <w:tcW w:w="1455"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29.716</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27.619</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-7</w:t>
            </w:r>
          </w:p>
        </w:tc>
      </w:tr>
      <w:tr w:rsidR="00D07C4A" w:rsidRPr="00D72ABC" w:rsidTr="00D44675">
        <w:trPr>
          <w:trHeight w:val="255"/>
        </w:trPr>
        <w:tc>
          <w:tcPr>
            <w:tcW w:w="4924"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left"/>
              <w:rPr>
                <w:rFonts w:ascii="Arial Narrow" w:hAnsi="Arial Narrow"/>
                <w:color w:val="000000"/>
                <w:lang w:val="es-ES" w:eastAsia="es-ES"/>
              </w:rPr>
            </w:pPr>
            <w:r w:rsidRPr="009A14B5">
              <w:rPr>
                <w:rFonts w:ascii="Arial Narrow" w:hAnsi="Arial Narrow"/>
                <w:color w:val="000000"/>
                <w:lang w:val="es-ES" w:eastAsia="es-ES"/>
              </w:rPr>
              <w:t>Ingresos comedor de día</w:t>
            </w:r>
          </w:p>
        </w:tc>
        <w:tc>
          <w:tcPr>
            <w:tcW w:w="1455"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23.002</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26.602</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1</w:t>
            </w:r>
            <w:r w:rsidR="009A14B5">
              <w:rPr>
                <w:rFonts w:ascii="Arial Narrow" w:hAnsi="Arial Narrow"/>
                <w:color w:val="000000"/>
                <w:lang w:val="es-ES" w:eastAsia="es-ES"/>
              </w:rPr>
              <w:t>6</w:t>
            </w:r>
          </w:p>
        </w:tc>
      </w:tr>
      <w:tr w:rsidR="00D07C4A" w:rsidRPr="00D72ABC" w:rsidTr="00D44675">
        <w:trPr>
          <w:trHeight w:val="255"/>
        </w:trPr>
        <w:tc>
          <w:tcPr>
            <w:tcW w:w="4924"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left"/>
              <w:rPr>
                <w:rFonts w:ascii="Arial Narrow" w:hAnsi="Arial Narrow"/>
                <w:color w:val="000000"/>
                <w:lang w:val="es-ES" w:eastAsia="es-ES"/>
              </w:rPr>
            </w:pPr>
            <w:r w:rsidRPr="009A14B5">
              <w:rPr>
                <w:rFonts w:ascii="Arial Narrow" w:hAnsi="Arial Narrow"/>
                <w:color w:val="000000"/>
                <w:lang w:val="es-ES" w:eastAsia="es-ES"/>
              </w:rPr>
              <w:t>Promoción y Difusión de la cultura</w:t>
            </w:r>
          </w:p>
        </w:tc>
        <w:tc>
          <w:tcPr>
            <w:tcW w:w="1455"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19.680</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23.890</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21</w:t>
            </w:r>
          </w:p>
        </w:tc>
      </w:tr>
      <w:tr w:rsidR="00D07C4A" w:rsidRPr="00D72ABC" w:rsidTr="00D44675">
        <w:trPr>
          <w:trHeight w:val="255"/>
        </w:trPr>
        <w:tc>
          <w:tcPr>
            <w:tcW w:w="4924"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left"/>
              <w:rPr>
                <w:rFonts w:ascii="Arial Narrow" w:hAnsi="Arial Narrow"/>
                <w:color w:val="000000"/>
                <w:lang w:val="es-ES" w:eastAsia="es-ES"/>
              </w:rPr>
            </w:pPr>
            <w:r w:rsidRPr="009A14B5">
              <w:rPr>
                <w:rFonts w:ascii="Arial Narrow" w:hAnsi="Arial Narrow"/>
                <w:color w:val="000000"/>
                <w:lang w:val="es-ES" w:eastAsia="es-ES"/>
              </w:rPr>
              <w:t>Ocupación de la vía pública</w:t>
            </w:r>
          </w:p>
        </w:tc>
        <w:tc>
          <w:tcPr>
            <w:tcW w:w="1455"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17.402</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22.560</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9A14B5"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30</w:t>
            </w:r>
          </w:p>
        </w:tc>
      </w:tr>
      <w:tr w:rsidR="00D07C4A" w:rsidRPr="00D72ABC" w:rsidTr="00D44675">
        <w:trPr>
          <w:trHeight w:val="255"/>
        </w:trPr>
        <w:tc>
          <w:tcPr>
            <w:tcW w:w="4924"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left"/>
              <w:rPr>
                <w:rFonts w:ascii="Arial Narrow" w:hAnsi="Arial Narrow"/>
                <w:color w:val="000000"/>
                <w:lang w:val="es-ES" w:eastAsia="es-ES"/>
              </w:rPr>
            </w:pPr>
            <w:r w:rsidRPr="009A14B5">
              <w:rPr>
                <w:rFonts w:ascii="Arial Narrow" w:hAnsi="Arial Narrow"/>
                <w:color w:val="000000"/>
                <w:lang w:val="es-ES" w:eastAsia="es-ES"/>
              </w:rPr>
              <w:t>Otros ingresos y reintegros</w:t>
            </w:r>
          </w:p>
        </w:tc>
        <w:tc>
          <w:tcPr>
            <w:tcW w:w="1455"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7.414</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19.643</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16</w:t>
            </w:r>
            <w:r w:rsidR="009A14B5">
              <w:rPr>
                <w:rFonts w:ascii="Arial Narrow" w:hAnsi="Arial Narrow"/>
                <w:color w:val="000000"/>
                <w:lang w:val="es-ES" w:eastAsia="es-ES"/>
              </w:rPr>
              <w:t>5</w:t>
            </w:r>
          </w:p>
        </w:tc>
      </w:tr>
      <w:tr w:rsidR="00D07C4A" w:rsidRPr="00D72ABC" w:rsidTr="00D44675">
        <w:trPr>
          <w:trHeight w:val="255"/>
        </w:trPr>
        <w:tc>
          <w:tcPr>
            <w:tcW w:w="4924"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left"/>
              <w:rPr>
                <w:rFonts w:ascii="Arial Narrow" w:hAnsi="Arial Narrow"/>
                <w:color w:val="000000"/>
                <w:lang w:val="es-ES" w:eastAsia="es-ES"/>
              </w:rPr>
            </w:pPr>
            <w:r w:rsidRPr="009A14B5">
              <w:rPr>
                <w:rFonts w:ascii="Arial Narrow" w:hAnsi="Arial Narrow"/>
                <w:color w:val="000000"/>
                <w:lang w:val="es-ES" w:eastAsia="es-ES"/>
              </w:rPr>
              <w:t>Ingresos gestión urbanismo</w:t>
            </w:r>
          </w:p>
        </w:tc>
        <w:tc>
          <w:tcPr>
            <w:tcW w:w="1455"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15.197</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0</w:t>
            </w:r>
          </w:p>
        </w:tc>
        <w:tc>
          <w:tcPr>
            <w:tcW w:w="1200" w:type="dxa"/>
            <w:tcBorders>
              <w:top w:val="single" w:sz="2" w:space="0" w:color="auto"/>
              <w:left w:val="nil"/>
              <w:bottom w:val="single" w:sz="2"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-100</w:t>
            </w:r>
          </w:p>
        </w:tc>
      </w:tr>
      <w:tr w:rsidR="00D07C4A" w:rsidRPr="00D72ABC" w:rsidTr="00D44675">
        <w:trPr>
          <w:trHeight w:val="255"/>
        </w:trPr>
        <w:tc>
          <w:tcPr>
            <w:tcW w:w="4924" w:type="dxa"/>
            <w:tcBorders>
              <w:top w:val="single" w:sz="2" w:space="0" w:color="auto"/>
              <w:left w:val="nil"/>
              <w:bottom w:val="single" w:sz="4" w:space="0" w:color="auto"/>
              <w:right w:val="nil"/>
            </w:tcBorders>
            <w:shd w:val="clear" w:color="000000" w:fill="FFFFFF"/>
            <w:vAlign w:val="center"/>
            <w:hideMark/>
          </w:tcPr>
          <w:p w:rsidR="00D07C4A" w:rsidRPr="009A14B5" w:rsidRDefault="00D07C4A" w:rsidP="002218E2">
            <w:pPr>
              <w:spacing w:after="0"/>
              <w:ind w:firstLine="0"/>
              <w:jc w:val="left"/>
              <w:rPr>
                <w:rFonts w:ascii="Arial Narrow" w:hAnsi="Arial Narrow"/>
                <w:color w:val="000000"/>
                <w:lang w:val="es-ES" w:eastAsia="es-ES"/>
              </w:rPr>
            </w:pPr>
            <w:r w:rsidRPr="009A14B5">
              <w:rPr>
                <w:rFonts w:ascii="Arial Narrow" w:hAnsi="Arial Narrow"/>
                <w:color w:val="000000"/>
                <w:lang w:val="es-ES" w:eastAsia="es-ES"/>
              </w:rPr>
              <w:t>Otros</w:t>
            </w:r>
          </w:p>
        </w:tc>
        <w:tc>
          <w:tcPr>
            <w:tcW w:w="1455" w:type="dxa"/>
            <w:tcBorders>
              <w:top w:val="single" w:sz="2" w:space="0" w:color="auto"/>
              <w:left w:val="nil"/>
              <w:bottom w:val="single" w:sz="4"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93.486</w:t>
            </w:r>
          </w:p>
        </w:tc>
        <w:tc>
          <w:tcPr>
            <w:tcW w:w="1200" w:type="dxa"/>
            <w:tcBorders>
              <w:top w:val="single" w:sz="2" w:space="0" w:color="auto"/>
              <w:left w:val="nil"/>
              <w:bottom w:val="single" w:sz="4"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89.062</w:t>
            </w:r>
          </w:p>
        </w:tc>
        <w:tc>
          <w:tcPr>
            <w:tcW w:w="1200" w:type="dxa"/>
            <w:tcBorders>
              <w:top w:val="single" w:sz="2" w:space="0" w:color="auto"/>
              <w:left w:val="nil"/>
              <w:bottom w:val="single" w:sz="4" w:space="0" w:color="auto"/>
              <w:right w:val="nil"/>
            </w:tcBorders>
            <w:shd w:val="clear" w:color="000000" w:fill="FFFFFF"/>
            <w:vAlign w:val="center"/>
            <w:hideMark/>
          </w:tcPr>
          <w:p w:rsidR="00D07C4A" w:rsidRPr="009A14B5" w:rsidRDefault="00D07C4A" w:rsidP="002218E2">
            <w:pPr>
              <w:spacing w:after="0"/>
              <w:ind w:firstLine="0"/>
              <w:jc w:val="right"/>
              <w:rPr>
                <w:rFonts w:ascii="Arial Narrow" w:hAnsi="Arial Narrow"/>
                <w:color w:val="000000"/>
                <w:lang w:val="es-ES" w:eastAsia="es-ES"/>
              </w:rPr>
            </w:pPr>
            <w:r w:rsidRPr="009A14B5">
              <w:rPr>
                <w:rFonts w:ascii="Arial Narrow" w:hAnsi="Arial Narrow"/>
                <w:color w:val="000000"/>
                <w:lang w:val="es-ES" w:eastAsia="es-ES"/>
              </w:rPr>
              <w:t>-</w:t>
            </w:r>
            <w:r w:rsidR="009A14B5">
              <w:rPr>
                <w:rFonts w:ascii="Arial Narrow" w:hAnsi="Arial Narrow"/>
                <w:color w:val="000000"/>
                <w:lang w:val="es-ES" w:eastAsia="es-ES"/>
              </w:rPr>
              <w:t>5</w:t>
            </w:r>
          </w:p>
        </w:tc>
      </w:tr>
      <w:tr w:rsidR="00D07C4A" w:rsidRPr="00D414EE" w:rsidTr="00D44675">
        <w:trPr>
          <w:trHeight w:val="255"/>
        </w:trPr>
        <w:tc>
          <w:tcPr>
            <w:tcW w:w="4924"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D07C4A" w:rsidP="002218E2">
            <w:pPr>
              <w:spacing w:after="0"/>
              <w:ind w:firstLine="0"/>
              <w:jc w:val="lef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Total</w:t>
            </w:r>
            <w:r>
              <w:rPr>
                <w:rFonts w:ascii="Arial" w:hAnsi="Arial" w:cs="Arial"/>
                <w:bCs/>
                <w:color w:val="000000"/>
                <w:sz w:val="18"/>
                <w:szCs w:val="18"/>
                <w:lang w:val="es-ES" w:eastAsia="es-ES"/>
              </w:rPr>
              <w:t xml:space="preserve"> Capítulo 3</w:t>
            </w:r>
          </w:p>
        </w:tc>
        <w:tc>
          <w:tcPr>
            <w:tcW w:w="1455"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B04B29" w:rsidP="002218E2">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D07C4A">
              <w:rPr>
                <w:rFonts w:ascii="Arial" w:hAnsi="Arial" w:cs="Arial"/>
                <w:bCs/>
                <w:color w:val="000000"/>
                <w:sz w:val="18"/>
                <w:szCs w:val="18"/>
                <w:lang w:val="es-ES" w:eastAsia="es-ES"/>
              </w:rPr>
              <w:instrText xml:space="preserve"> =SUM(b3:b13) </w:instrText>
            </w:r>
            <w:r>
              <w:rPr>
                <w:rFonts w:ascii="Arial" w:hAnsi="Arial" w:cs="Arial"/>
                <w:bCs/>
                <w:color w:val="000000"/>
                <w:sz w:val="18"/>
                <w:szCs w:val="18"/>
                <w:lang w:val="es-ES" w:eastAsia="es-ES"/>
              </w:rPr>
              <w:fldChar w:fldCharType="separate"/>
            </w:r>
            <w:r w:rsidR="00D07C4A">
              <w:rPr>
                <w:rFonts w:ascii="Arial" w:hAnsi="Arial" w:cs="Arial"/>
                <w:bCs/>
                <w:noProof/>
                <w:color w:val="000000"/>
                <w:sz w:val="18"/>
                <w:szCs w:val="18"/>
                <w:lang w:val="es-ES" w:eastAsia="es-ES"/>
              </w:rPr>
              <w:t>571.305</w:t>
            </w:r>
            <w:r>
              <w:rPr>
                <w:rFonts w:ascii="Arial" w:hAnsi="Arial" w:cs="Arial"/>
                <w:bCs/>
                <w:color w:val="000000"/>
                <w:sz w:val="18"/>
                <w:szCs w:val="18"/>
                <w:lang w:val="es-ES" w:eastAsia="es-ES"/>
              </w:rPr>
              <w:fldChar w:fldCharType="end"/>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B04B29" w:rsidP="002218E2">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D07C4A">
              <w:rPr>
                <w:rFonts w:ascii="Arial" w:hAnsi="Arial" w:cs="Arial"/>
                <w:bCs/>
                <w:color w:val="000000"/>
                <w:sz w:val="18"/>
                <w:szCs w:val="18"/>
                <w:lang w:val="es-ES" w:eastAsia="es-ES"/>
              </w:rPr>
              <w:instrText xml:space="preserve"> =SUM(c3:c13) </w:instrText>
            </w:r>
            <w:r>
              <w:rPr>
                <w:rFonts w:ascii="Arial" w:hAnsi="Arial" w:cs="Arial"/>
                <w:bCs/>
                <w:color w:val="000000"/>
                <w:sz w:val="18"/>
                <w:szCs w:val="18"/>
                <w:lang w:val="es-ES" w:eastAsia="es-ES"/>
              </w:rPr>
              <w:fldChar w:fldCharType="separate"/>
            </w:r>
            <w:r w:rsidR="00D07C4A">
              <w:rPr>
                <w:rFonts w:ascii="Arial" w:hAnsi="Arial" w:cs="Arial"/>
                <w:bCs/>
                <w:noProof/>
                <w:color w:val="000000"/>
                <w:sz w:val="18"/>
                <w:szCs w:val="18"/>
                <w:lang w:val="es-ES" w:eastAsia="es-ES"/>
              </w:rPr>
              <w:t>551.239</w:t>
            </w:r>
            <w:r>
              <w:rPr>
                <w:rFonts w:ascii="Arial" w:hAnsi="Arial" w:cs="Arial"/>
                <w:bCs/>
                <w:color w:val="000000"/>
                <w:sz w:val="18"/>
                <w:szCs w:val="18"/>
                <w:lang w:val="es-ES" w:eastAsia="es-ES"/>
              </w:rPr>
              <w:fldChar w:fldCharType="end"/>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D07C4A" w:rsidP="002218E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w:t>
            </w:r>
            <w:r w:rsidR="009A14B5">
              <w:rPr>
                <w:rFonts w:ascii="Arial" w:hAnsi="Arial" w:cs="Arial"/>
                <w:color w:val="000000"/>
                <w:sz w:val="18"/>
                <w:szCs w:val="18"/>
                <w:lang w:val="es-ES" w:eastAsia="es-ES"/>
              </w:rPr>
              <w:t>4</w:t>
            </w:r>
          </w:p>
        </w:tc>
      </w:tr>
    </w:tbl>
    <w:p w:rsidR="00997F07" w:rsidRPr="00D44675" w:rsidRDefault="00D07C4A" w:rsidP="00D07C4A">
      <w:pPr>
        <w:pStyle w:val="texto"/>
        <w:tabs>
          <w:tab w:val="clear" w:pos="2835"/>
          <w:tab w:val="clear" w:pos="3969"/>
          <w:tab w:val="clear" w:pos="5103"/>
          <w:tab w:val="clear" w:pos="6237"/>
          <w:tab w:val="clear" w:pos="7371"/>
        </w:tabs>
        <w:rPr>
          <w:spacing w:val="2"/>
        </w:rPr>
      </w:pPr>
      <w:r w:rsidRPr="00D44675">
        <w:rPr>
          <w:spacing w:val="2"/>
        </w:rPr>
        <w:t>La variación</w:t>
      </w:r>
      <w:r w:rsidR="00046A67" w:rsidRPr="00D44675">
        <w:rPr>
          <w:spacing w:val="2"/>
        </w:rPr>
        <w:t xml:space="preserve"> del capítulo</w:t>
      </w:r>
      <w:r w:rsidRPr="00D44675">
        <w:rPr>
          <w:spacing w:val="2"/>
        </w:rPr>
        <w:t xml:space="preserve"> con respecto al ejercicio 2015 se explica principa</w:t>
      </w:r>
      <w:r w:rsidRPr="00D44675">
        <w:rPr>
          <w:spacing w:val="2"/>
        </w:rPr>
        <w:t>l</w:t>
      </w:r>
      <w:r w:rsidRPr="00D44675">
        <w:rPr>
          <w:spacing w:val="2"/>
        </w:rPr>
        <w:t xml:space="preserve">mente por la reducción de usuarios </w:t>
      </w:r>
      <w:r w:rsidR="00997F07" w:rsidRPr="00D44675">
        <w:rPr>
          <w:spacing w:val="2"/>
        </w:rPr>
        <w:t>de la guardería</w:t>
      </w:r>
      <w:r w:rsidR="00046A67" w:rsidRPr="00D44675">
        <w:rPr>
          <w:spacing w:val="2"/>
        </w:rPr>
        <w:t xml:space="preserve"> infantil</w:t>
      </w:r>
      <w:r w:rsidR="00997F07" w:rsidRPr="00D44675">
        <w:rPr>
          <w:spacing w:val="2"/>
        </w:rPr>
        <w:t xml:space="preserve"> </w:t>
      </w:r>
      <w:r w:rsidRPr="00D44675">
        <w:rPr>
          <w:spacing w:val="2"/>
        </w:rPr>
        <w:t>en el cuarto trimestre de 2016 y el reconocimiento en el ejercicio 2015 de un ingreso por 15.197 euros relacionado con proyectos de urbanización y obras</w:t>
      </w:r>
      <w:r w:rsidR="00997F07" w:rsidRPr="00D44675">
        <w:rPr>
          <w:spacing w:val="2"/>
        </w:rPr>
        <w:t xml:space="preserve"> de años anteriores.</w:t>
      </w:r>
    </w:p>
    <w:p w:rsidR="00D07C4A" w:rsidRPr="00A06489" w:rsidRDefault="00D07C4A" w:rsidP="00D07C4A">
      <w:pPr>
        <w:pStyle w:val="texto"/>
        <w:numPr>
          <w:ilvl w:val="0"/>
          <w:numId w:val="34"/>
        </w:numPr>
        <w:tabs>
          <w:tab w:val="clear" w:pos="2835"/>
          <w:tab w:val="clear" w:pos="3969"/>
          <w:tab w:val="clear" w:pos="5103"/>
          <w:tab w:val="clear" w:pos="6237"/>
          <w:tab w:val="clear" w:pos="7371"/>
        </w:tabs>
        <w:spacing w:after="240"/>
      </w:pPr>
      <w:r>
        <w:rPr>
          <w:spacing w:val="-3"/>
        </w:rPr>
        <w:t>I</w:t>
      </w:r>
      <w:r w:rsidRPr="00A06489">
        <w:t>ngresos patrimoniales</w:t>
      </w:r>
      <w:r w:rsidR="00046A67" w:rsidRPr="00A06489">
        <w:t xml:space="preserve"> y aprovechamiento comunales</w:t>
      </w:r>
      <w:r w:rsidRPr="00A06489">
        <w:t>.</w:t>
      </w:r>
    </w:p>
    <w:p w:rsidR="007565A8" w:rsidRPr="00D414EE" w:rsidRDefault="008C4653" w:rsidP="00697C46">
      <w:pPr>
        <w:pStyle w:val="texto"/>
        <w:tabs>
          <w:tab w:val="clear" w:pos="2835"/>
          <w:tab w:val="clear" w:pos="3969"/>
          <w:tab w:val="clear" w:pos="5103"/>
          <w:tab w:val="clear" w:pos="6237"/>
          <w:tab w:val="clear" w:pos="7371"/>
        </w:tabs>
        <w:spacing w:after="240"/>
      </w:pPr>
      <w:r>
        <w:t>En el cuadro siguiente, se muestra la e</w:t>
      </w:r>
      <w:r w:rsidR="00D07C4A" w:rsidRPr="002E6EA3">
        <w:t>volución</w:t>
      </w:r>
      <w:r w:rsidR="00EE716C">
        <w:t xml:space="preserve"> de</w:t>
      </w:r>
      <w:r w:rsidR="00D07C4A" w:rsidRPr="002E6EA3">
        <w:t xml:space="preserve"> 2016 sobre 2015 de este capítulo</w:t>
      </w:r>
      <w:r w:rsidR="00D07C4A">
        <w:t>:</w:t>
      </w:r>
    </w:p>
    <w:tbl>
      <w:tblPr>
        <w:tblW w:w="8859" w:type="dxa"/>
        <w:tblCellMar>
          <w:left w:w="70" w:type="dxa"/>
          <w:right w:w="70" w:type="dxa"/>
        </w:tblCellMar>
        <w:tblLook w:val="04A0" w:firstRow="1" w:lastRow="0" w:firstColumn="1" w:lastColumn="0" w:noHBand="0" w:noVBand="1"/>
      </w:tblPr>
      <w:tblGrid>
        <w:gridCol w:w="5278"/>
        <w:gridCol w:w="888"/>
        <w:gridCol w:w="1417"/>
        <w:gridCol w:w="1276"/>
      </w:tblGrid>
      <w:tr w:rsidR="00D07C4A" w:rsidRPr="00D72ABC" w:rsidTr="00AA0FF4">
        <w:trPr>
          <w:trHeight w:val="113"/>
        </w:trPr>
        <w:tc>
          <w:tcPr>
            <w:tcW w:w="5278" w:type="dxa"/>
            <w:vMerge w:val="restart"/>
            <w:tcBorders>
              <w:top w:val="single" w:sz="4" w:space="0" w:color="auto"/>
              <w:left w:val="nil"/>
              <w:right w:val="nil"/>
            </w:tcBorders>
            <w:shd w:val="clear" w:color="000000" w:fill="FABF8F"/>
            <w:vAlign w:val="center"/>
          </w:tcPr>
          <w:p w:rsidR="00D07C4A" w:rsidRPr="00D72ABC" w:rsidRDefault="00D07C4A" w:rsidP="002218E2">
            <w:pPr>
              <w:spacing w:after="0"/>
              <w:jc w:val="left"/>
              <w:rPr>
                <w:rFonts w:ascii="Arial" w:hAnsi="Arial" w:cs="Arial"/>
                <w:color w:val="000000"/>
                <w:sz w:val="18"/>
                <w:szCs w:val="18"/>
                <w:lang w:val="es-ES" w:eastAsia="es-ES"/>
              </w:rPr>
            </w:pPr>
            <w:r w:rsidRPr="00D72ABC">
              <w:rPr>
                <w:rFonts w:ascii="Arial" w:hAnsi="Arial" w:cs="Arial"/>
                <w:color w:val="000000"/>
                <w:sz w:val="18"/>
                <w:szCs w:val="18"/>
                <w:lang w:val="es-ES" w:eastAsia="es-ES"/>
              </w:rPr>
              <w:t>Ingresos patrimoniales</w:t>
            </w:r>
          </w:p>
        </w:tc>
        <w:tc>
          <w:tcPr>
            <w:tcW w:w="2305" w:type="dxa"/>
            <w:gridSpan w:val="2"/>
            <w:tcBorders>
              <w:top w:val="single" w:sz="4" w:space="0" w:color="auto"/>
              <w:left w:val="nil"/>
              <w:bottom w:val="single" w:sz="4" w:space="0" w:color="auto"/>
              <w:right w:val="nil"/>
            </w:tcBorders>
            <w:shd w:val="clear" w:color="000000" w:fill="FABF8F"/>
            <w:vAlign w:val="center"/>
          </w:tcPr>
          <w:p w:rsidR="00D07C4A" w:rsidRPr="00D72ABC" w:rsidRDefault="00D07C4A" w:rsidP="002218E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Derechos reconocidos</w:t>
            </w:r>
          </w:p>
        </w:tc>
        <w:tc>
          <w:tcPr>
            <w:tcW w:w="1276" w:type="dxa"/>
            <w:vMerge w:val="restart"/>
            <w:tcBorders>
              <w:top w:val="single" w:sz="4" w:space="0" w:color="auto"/>
              <w:left w:val="nil"/>
              <w:right w:val="nil"/>
            </w:tcBorders>
            <w:shd w:val="clear" w:color="000000" w:fill="FABF8F"/>
            <w:vAlign w:val="center"/>
          </w:tcPr>
          <w:p w:rsidR="00D07C4A" w:rsidRPr="00D72ABC" w:rsidRDefault="00D07C4A" w:rsidP="002218E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Porcentaje </w:t>
            </w:r>
            <w:r w:rsidRPr="00D72ABC">
              <w:rPr>
                <w:rFonts w:ascii="Arial" w:hAnsi="Arial" w:cs="Arial"/>
                <w:color w:val="000000"/>
                <w:sz w:val="18"/>
                <w:szCs w:val="18"/>
                <w:lang w:val="es-ES" w:eastAsia="es-ES"/>
              </w:rPr>
              <w:t>Variación</w:t>
            </w:r>
          </w:p>
        </w:tc>
      </w:tr>
      <w:tr w:rsidR="00D07C4A" w:rsidRPr="00D72ABC" w:rsidTr="00AA0FF4">
        <w:trPr>
          <w:trHeight w:val="113"/>
        </w:trPr>
        <w:tc>
          <w:tcPr>
            <w:tcW w:w="5278" w:type="dxa"/>
            <w:vMerge/>
            <w:tcBorders>
              <w:left w:val="nil"/>
              <w:bottom w:val="single" w:sz="4" w:space="0" w:color="auto"/>
              <w:right w:val="nil"/>
            </w:tcBorders>
            <w:shd w:val="clear" w:color="000000" w:fill="FABF8F"/>
            <w:vAlign w:val="center"/>
            <w:hideMark/>
          </w:tcPr>
          <w:p w:rsidR="00D07C4A" w:rsidRPr="00D72ABC" w:rsidRDefault="00D07C4A" w:rsidP="002218E2">
            <w:pPr>
              <w:spacing w:after="0"/>
              <w:ind w:firstLine="0"/>
              <w:jc w:val="left"/>
              <w:rPr>
                <w:rFonts w:ascii="Arial" w:hAnsi="Arial" w:cs="Arial"/>
                <w:color w:val="000000"/>
                <w:sz w:val="18"/>
                <w:szCs w:val="18"/>
                <w:lang w:val="es-ES" w:eastAsia="es-ES"/>
              </w:rPr>
            </w:pPr>
          </w:p>
        </w:tc>
        <w:tc>
          <w:tcPr>
            <w:tcW w:w="888" w:type="dxa"/>
            <w:tcBorders>
              <w:top w:val="single" w:sz="4" w:space="0" w:color="auto"/>
              <w:left w:val="nil"/>
              <w:bottom w:val="single" w:sz="4" w:space="0" w:color="auto"/>
              <w:right w:val="nil"/>
            </w:tcBorders>
            <w:shd w:val="clear" w:color="000000" w:fill="FABF8F"/>
            <w:vAlign w:val="center"/>
            <w:hideMark/>
          </w:tcPr>
          <w:p w:rsidR="00D07C4A" w:rsidRPr="00D72ABC" w:rsidRDefault="00D07C4A" w:rsidP="002218E2">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2015</w:t>
            </w:r>
          </w:p>
        </w:tc>
        <w:tc>
          <w:tcPr>
            <w:tcW w:w="1417" w:type="dxa"/>
            <w:tcBorders>
              <w:top w:val="single" w:sz="4" w:space="0" w:color="auto"/>
              <w:left w:val="nil"/>
              <w:bottom w:val="single" w:sz="4" w:space="0" w:color="auto"/>
              <w:right w:val="nil"/>
            </w:tcBorders>
            <w:shd w:val="clear" w:color="000000" w:fill="FABF8F"/>
            <w:vAlign w:val="center"/>
            <w:hideMark/>
          </w:tcPr>
          <w:p w:rsidR="00D07C4A" w:rsidRPr="00D72ABC" w:rsidRDefault="00D07C4A" w:rsidP="002218E2">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2016</w:t>
            </w:r>
          </w:p>
        </w:tc>
        <w:tc>
          <w:tcPr>
            <w:tcW w:w="1276" w:type="dxa"/>
            <w:vMerge/>
            <w:tcBorders>
              <w:left w:val="nil"/>
              <w:bottom w:val="single" w:sz="4" w:space="0" w:color="auto"/>
              <w:right w:val="nil"/>
            </w:tcBorders>
            <w:shd w:val="clear" w:color="000000" w:fill="FABF8F"/>
            <w:vAlign w:val="center"/>
            <w:hideMark/>
          </w:tcPr>
          <w:p w:rsidR="00D07C4A" w:rsidRPr="00D72ABC" w:rsidRDefault="00D07C4A" w:rsidP="002218E2">
            <w:pPr>
              <w:spacing w:after="0"/>
              <w:ind w:firstLine="0"/>
              <w:jc w:val="right"/>
              <w:rPr>
                <w:rFonts w:ascii="Arial" w:hAnsi="Arial" w:cs="Arial"/>
                <w:color w:val="000000"/>
                <w:sz w:val="18"/>
                <w:szCs w:val="18"/>
                <w:lang w:val="es-ES" w:eastAsia="es-ES"/>
              </w:rPr>
            </w:pPr>
          </w:p>
        </w:tc>
      </w:tr>
      <w:tr w:rsidR="00D07C4A" w:rsidRPr="00D72ABC" w:rsidTr="00AA0FF4">
        <w:trPr>
          <w:trHeight w:val="255"/>
        </w:trPr>
        <w:tc>
          <w:tcPr>
            <w:tcW w:w="5278" w:type="dxa"/>
            <w:tcBorders>
              <w:top w:val="single" w:sz="4"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left"/>
              <w:rPr>
                <w:rFonts w:ascii="Arial Narrow" w:hAnsi="Arial Narrow"/>
                <w:color w:val="000000"/>
                <w:lang w:val="es-ES" w:eastAsia="es-ES"/>
              </w:rPr>
            </w:pPr>
            <w:r>
              <w:rPr>
                <w:rFonts w:ascii="Arial Narrow" w:hAnsi="Arial Narrow"/>
                <w:color w:val="000000"/>
                <w:lang w:val="es-ES" w:eastAsia="es-ES"/>
              </w:rPr>
              <w:t>Reparto</w:t>
            </w:r>
            <w:r w:rsidR="00046A67">
              <w:rPr>
                <w:rFonts w:ascii="Arial Narrow" w:hAnsi="Arial Narrow"/>
                <w:color w:val="000000"/>
                <w:lang w:val="es-ES" w:eastAsia="es-ES"/>
              </w:rPr>
              <w:t xml:space="preserve">/arrendamiento de </w:t>
            </w:r>
            <w:r>
              <w:rPr>
                <w:rFonts w:ascii="Arial Narrow" w:hAnsi="Arial Narrow"/>
                <w:color w:val="000000"/>
                <w:lang w:val="es-ES" w:eastAsia="es-ES"/>
              </w:rPr>
              <w:t xml:space="preserve"> parcelas</w:t>
            </w:r>
          </w:p>
        </w:tc>
        <w:tc>
          <w:tcPr>
            <w:tcW w:w="888" w:type="dxa"/>
            <w:tcBorders>
              <w:top w:val="single" w:sz="4"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30.079</w:t>
            </w:r>
          </w:p>
        </w:tc>
        <w:tc>
          <w:tcPr>
            <w:tcW w:w="1417" w:type="dxa"/>
            <w:tcBorders>
              <w:top w:val="single" w:sz="4"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30.653</w:t>
            </w:r>
          </w:p>
        </w:tc>
        <w:tc>
          <w:tcPr>
            <w:tcW w:w="1276" w:type="dxa"/>
            <w:tcBorders>
              <w:top w:val="single" w:sz="4" w:space="0" w:color="auto"/>
              <w:left w:val="nil"/>
              <w:bottom w:val="single" w:sz="2" w:space="0" w:color="auto"/>
              <w:right w:val="nil"/>
            </w:tcBorders>
            <w:shd w:val="clear" w:color="000000" w:fill="FFFFFF"/>
            <w:vAlign w:val="center"/>
            <w:hideMark/>
          </w:tcPr>
          <w:p w:rsidR="00D07C4A" w:rsidRPr="00D72ABC" w:rsidRDefault="009A14B5"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r>
      <w:tr w:rsidR="00D07C4A" w:rsidRPr="00D72ABC" w:rsidTr="00AA0FF4">
        <w:trPr>
          <w:trHeight w:val="255"/>
        </w:trPr>
        <w:tc>
          <w:tcPr>
            <w:tcW w:w="5278" w:type="dxa"/>
            <w:tcBorders>
              <w:top w:val="single" w:sz="2"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left"/>
              <w:rPr>
                <w:rFonts w:ascii="Arial Narrow" w:hAnsi="Arial Narrow"/>
                <w:color w:val="000000"/>
                <w:lang w:val="es-ES" w:eastAsia="es-ES"/>
              </w:rPr>
            </w:pPr>
            <w:r>
              <w:rPr>
                <w:rFonts w:ascii="Arial Narrow" w:hAnsi="Arial Narrow"/>
                <w:color w:val="000000"/>
                <w:lang w:val="es-ES" w:eastAsia="es-ES"/>
              </w:rPr>
              <w:t>Arriendos cementerio municipal</w:t>
            </w:r>
          </w:p>
        </w:tc>
        <w:tc>
          <w:tcPr>
            <w:tcW w:w="888" w:type="dxa"/>
            <w:tcBorders>
              <w:top w:val="single" w:sz="2"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12.000</w:t>
            </w:r>
          </w:p>
        </w:tc>
        <w:tc>
          <w:tcPr>
            <w:tcW w:w="1417" w:type="dxa"/>
            <w:tcBorders>
              <w:top w:val="single" w:sz="2"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10.150</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-1</w:t>
            </w:r>
            <w:r w:rsidR="009A14B5">
              <w:rPr>
                <w:rFonts w:ascii="Arial Narrow" w:hAnsi="Arial Narrow"/>
                <w:color w:val="000000"/>
                <w:lang w:val="es-ES" w:eastAsia="es-ES"/>
              </w:rPr>
              <w:t>5</w:t>
            </w:r>
          </w:p>
        </w:tc>
      </w:tr>
      <w:tr w:rsidR="00D07C4A" w:rsidRPr="00D72ABC" w:rsidTr="00AA0FF4">
        <w:trPr>
          <w:trHeight w:val="255"/>
        </w:trPr>
        <w:tc>
          <w:tcPr>
            <w:tcW w:w="5278" w:type="dxa"/>
            <w:tcBorders>
              <w:top w:val="single" w:sz="2" w:space="0" w:color="auto"/>
              <w:left w:val="nil"/>
              <w:bottom w:val="single" w:sz="2" w:space="0" w:color="auto"/>
              <w:right w:val="nil"/>
            </w:tcBorders>
            <w:shd w:val="clear" w:color="000000" w:fill="FFFFFF"/>
            <w:vAlign w:val="center"/>
            <w:hideMark/>
          </w:tcPr>
          <w:p w:rsidR="00D07C4A" w:rsidRPr="00D72ABC" w:rsidRDefault="00D07C4A" w:rsidP="00046A67">
            <w:pPr>
              <w:spacing w:after="0"/>
              <w:ind w:firstLine="0"/>
              <w:jc w:val="left"/>
              <w:rPr>
                <w:rFonts w:ascii="Arial Narrow" w:hAnsi="Arial Narrow"/>
                <w:color w:val="000000"/>
                <w:lang w:val="es-ES" w:eastAsia="es-ES"/>
              </w:rPr>
            </w:pPr>
            <w:r>
              <w:rPr>
                <w:rFonts w:ascii="Arial Narrow" w:hAnsi="Arial Narrow"/>
                <w:color w:val="000000"/>
                <w:lang w:val="es-ES" w:eastAsia="es-ES"/>
              </w:rPr>
              <w:t>Alquiler B</w:t>
            </w:r>
            <w:r w:rsidR="00046A67">
              <w:rPr>
                <w:rFonts w:ascii="Arial Narrow" w:hAnsi="Arial Narrow"/>
                <w:color w:val="000000"/>
                <w:lang w:val="es-ES" w:eastAsia="es-ES"/>
              </w:rPr>
              <w:t>ar</w:t>
            </w:r>
            <w:r>
              <w:rPr>
                <w:rFonts w:ascii="Arial Narrow" w:hAnsi="Arial Narrow"/>
                <w:color w:val="000000"/>
                <w:lang w:val="es-ES" w:eastAsia="es-ES"/>
              </w:rPr>
              <w:t xml:space="preserve"> E.S.C.</w:t>
            </w:r>
          </w:p>
        </w:tc>
        <w:tc>
          <w:tcPr>
            <w:tcW w:w="888" w:type="dxa"/>
            <w:tcBorders>
              <w:top w:val="single" w:sz="2"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2.160</w:t>
            </w:r>
          </w:p>
        </w:tc>
        <w:tc>
          <w:tcPr>
            <w:tcW w:w="1417" w:type="dxa"/>
            <w:tcBorders>
              <w:top w:val="single" w:sz="2"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2.160</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D07C4A" w:rsidRPr="00D72ABC" w:rsidTr="00AA0FF4">
        <w:trPr>
          <w:trHeight w:val="255"/>
        </w:trPr>
        <w:tc>
          <w:tcPr>
            <w:tcW w:w="5278" w:type="dxa"/>
            <w:tcBorders>
              <w:top w:val="single" w:sz="2"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left"/>
              <w:rPr>
                <w:rFonts w:ascii="Arial Narrow" w:hAnsi="Arial Narrow"/>
                <w:color w:val="000000"/>
                <w:lang w:val="es-ES" w:eastAsia="es-ES"/>
              </w:rPr>
            </w:pPr>
            <w:r>
              <w:rPr>
                <w:rFonts w:ascii="Arial Narrow" w:hAnsi="Arial Narrow"/>
                <w:color w:val="000000"/>
                <w:lang w:val="es-ES" w:eastAsia="es-ES"/>
              </w:rPr>
              <w:t>Canon entradas comunales</w:t>
            </w:r>
          </w:p>
        </w:tc>
        <w:tc>
          <w:tcPr>
            <w:tcW w:w="888" w:type="dxa"/>
            <w:tcBorders>
              <w:top w:val="single" w:sz="2"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539</w:t>
            </w:r>
          </w:p>
        </w:tc>
        <w:tc>
          <w:tcPr>
            <w:tcW w:w="1417" w:type="dxa"/>
            <w:tcBorders>
              <w:top w:val="single" w:sz="2"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764</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4</w:t>
            </w:r>
            <w:r w:rsidR="009A14B5">
              <w:rPr>
                <w:rFonts w:ascii="Arial Narrow" w:hAnsi="Arial Narrow"/>
                <w:color w:val="000000"/>
                <w:lang w:val="es-ES" w:eastAsia="es-ES"/>
              </w:rPr>
              <w:t>2</w:t>
            </w:r>
          </w:p>
        </w:tc>
      </w:tr>
      <w:tr w:rsidR="00D07C4A" w:rsidRPr="00D72ABC" w:rsidTr="00AA0FF4">
        <w:trPr>
          <w:trHeight w:val="255"/>
        </w:trPr>
        <w:tc>
          <w:tcPr>
            <w:tcW w:w="5278" w:type="dxa"/>
            <w:tcBorders>
              <w:top w:val="single" w:sz="2" w:space="0" w:color="auto"/>
              <w:left w:val="nil"/>
              <w:bottom w:val="single" w:sz="4" w:space="0" w:color="auto"/>
              <w:right w:val="nil"/>
            </w:tcBorders>
            <w:shd w:val="clear" w:color="000000" w:fill="FFFFFF"/>
            <w:vAlign w:val="center"/>
            <w:hideMark/>
          </w:tcPr>
          <w:p w:rsidR="00D07C4A" w:rsidRPr="00D72ABC" w:rsidRDefault="00D07C4A" w:rsidP="002218E2">
            <w:pPr>
              <w:spacing w:after="0"/>
              <w:ind w:firstLine="0"/>
              <w:jc w:val="left"/>
              <w:rPr>
                <w:rFonts w:ascii="Arial Narrow" w:hAnsi="Arial Narrow"/>
                <w:color w:val="000000"/>
                <w:lang w:val="es-ES" w:eastAsia="es-ES"/>
              </w:rPr>
            </w:pPr>
            <w:r>
              <w:rPr>
                <w:rFonts w:ascii="Arial Narrow" w:hAnsi="Arial Narrow"/>
                <w:color w:val="000000"/>
                <w:lang w:val="es-ES" w:eastAsia="es-ES"/>
              </w:rPr>
              <w:t>Intereses de cuentas bancarias</w:t>
            </w:r>
          </w:p>
        </w:tc>
        <w:tc>
          <w:tcPr>
            <w:tcW w:w="888" w:type="dxa"/>
            <w:tcBorders>
              <w:top w:val="single" w:sz="2" w:space="0" w:color="auto"/>
              <w:left w:val="nil"/>
              <w:bottom w:val="single" w:sz="4"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258</w:t>
            </w:r>
          </w:p>
        </w:tc>
        <w:tc>
          <w:tcPr>
            <w:tcW w:w="1417" w:type="dxa"/>
            <w:tcBorders>
              <w:top w:val="single" w:sz="2" w:space="0" w:color="auto"/>
              <w:left w:val="nil"/>
              <w:bottom w:val="single" w:sz="4"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209</w:t>
            </w:r>
          </w:p>
        </w:tc>
        <w:tc>
          <w:tcPr>
            <w:tcW w:w="1276" w:type="dxa"/>
            <w:tcBorders>
              <w:top w:val="single" w:sz="2" w:space="0" w:color="auto"/>
              <w:left w:val="nil"/>
              <w:bottom w:val="single" w:sz="4" w:space="0" w:color="auto"/>
              <w:right w:val="nil"/>
            </w:tcBorders>
            <w:shd w:val="clear" w:color="000000" w:fill="FFFFFF"/>
            <w:vAlign w:val="center"/>
            <w:hideMark/>
          </w:tcPr>
          <w:p w:rsidR="00D07C4A" w:rsidRPr="00D72ABC" w:rsidRDefault="00D07C4A" w:rsidP="002218E2">
            <w:pPr>
              <w:spacing w:after="0"/>
              <w:ind w:firstLine="0"/>
              <w:jc w:val="right"/>
              <w:rPr>
                <w:rFonts w:ascii="Arial Narrow" w:hAnsi="Arial Narrow"/>
                <w:color w:val="000000"/>
                <w:lang w:val="es-ES" w:eastAsia="es-ES"/>
              </w:rPr>
            </w:pPr>
            <w:r>
              <w:rPr>
                <w:rFonts w:ascii="Arial Narrow" w:hAnsi="Arial Narrow"/>
                <w:color w:val="000000"/>
                <w:lang w:val="es-ES" w:eastAsia="es-ES"/>
              </w:rPr>
              <w:t>-1</w:t>
            </w:r>
            <w:r w:rsidR="009A14B5">
              <w:rPr>
                <w:rFonts w:ascii="Arial Narrow" w:hAnsi="Arial Narrow"/>
                <w:color w:val="000000"/>
                <w:lang w:val="es-ES" w:eastAsia="es-ES"/>
              </w:rPr>
              <w:t>9</w:t>
            </w:r>
          </w:p>
        </w:tc>
      </w:tr>
      <w:tr w:rsidR="00D07C4A" w:rsidRPr="00D414EE" w:rsidTr="00AA0FF4">
        <w:trPr>
          <w:trHeight w:val="255"/>
        </w:trPr>
        <w:tc>
          <w:tcPr>
            <w:tcW w:w="5278"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D07C4A" w:rsidP="002218E2">
            <w:pPr>
              <w:spacing w:after="0"/>
              <w:ind w:firstLine="0"/>
              <w:jc w:val="lef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Total</w:t>
            </w:r>
            <w:r>
              <w:rPr>
                <w:rFonts w:ascii="Arial" w:hAnsi="Arial" w:cs="Arial"/>
                <w:bCs/>
                <w:color w:val="000000"/>
                <w:sz w:val="18"/>
                <w:szCs w:val="18"/>
                <w:lang w:val="es-ES" w:eastAsia="es-ES"/>
              </w:rPr>
              <w:t xml:space="preserve"> Capítulo 5</w:t>
            </w:r>
          </w:p>
        </w:tc>
        <w:tc>
          <w:tcPr>
            <w:tcW w:w="888"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B04B29" w:rsidP="002218E2">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D07C4A">
              <w:rPr>
                <w:rFonts w:ascii="Arial" w:hAnsi="Arial" w:cs="Arial"/>
                <w:bCs/>
                <w:color w:val="000000"/>
                <w:sz w:val="18"/>
                <w:szCs w:val="18"/>
                <w:lang w:val="es-ES" w:eastAsia="es-ES"/>
              </w:rPr>
              <w:instrText xml:space="preserve"> =SUM(b3:b7) </w:instrText>
            </w:r>
            <w:r>
              <w:rPr>
                <w:rFonts w:ascii="Arial" w:hAnsi="Arial" w:cs="Arial"/>
                <w:bCs/>
                <w:color w:val="000000"/>
                <w:sz w:val="18"/>
                <w:szCs w:val="18"/>
                <w:lang w:val="es-ES" w:eastAsia="es-ES"/>
              </w:rPr>
              <w:fldChar w:fldCharType="separate"/>
            </w:r>
            <w:r w:rsidR="00D07C4A">
              <w:rPr>
                <w:rFonts w:ascii="Arial" w:hAnsi="Arial" w:cs="Arial"/>
                <w:bCs/>
                <w:noProof/>
                <w:color w:val="000000"/>
                <w:sz w:val="18"/>
                <w:szCs w:val="18"/>
                <w:lang w:val="es-ES" w:eastAsia="es-ES"/>
              </w:rPr>
              <w:t>45.036</w:t>
            </w:r>
            <w:r>
              <w:rPr>
                <w:rFonts w:ascii="Arial" w:hAnsi="Arial" w:cs="Arial"/>
                <w:bCs/>
                <w:color w:val="000000"/>
                <w:sz w:val="18"/>
                <w:szCs w:val="18"/>
                <w:lang w:val="es-ES" w:eastAsia="es-ES"/>
              </w:rPr>
              <w:fldChar w:fldCharType="end"/>
            </w:r>
          </w:p>
        </w:tc>
        <w:tc>
          <w:tcPr>
            <w:tcW w:w="1417"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B04B29" w:rsidP="002218E2">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D07C4A">
              <w:rPr>
                <w:rFonts w:ascii="Arial" w:hAnsi="Arial" w:cs="Arial"/>
                <w:bCs/>
                <w:color w:val="000000"/>
                <w:sz w:val="18"/>
                <w:szCs w:val="18"/>
                <w:lang w:val="es-ES" w:eastAsia="es-ES"/>
              </w:rPr>
              <w:instrText xml:space="preserve"> =SUM(c3:c7) </w:instrText>
            </w:r>
            <w:r>
              <w:rPr>
                <w:rFonts w:ascii="Arial" w:hAnsi="Arial" w:cs="Arial"/>
                <w:bCs/>
                <w:color w:val="000000"/>
                <w:sz w:val="18"/>
                <w:szCs w:val="18"/>
                <w:lang w:val="es-ES" w:eastAsia="es-ES"/>
              </w:rPr>
              <w:fldChar w:fldCharType="separate"/>
            </w:r>
            <w:r w:rsidR="00D07C4A">
              <w:rPr>
                <w:rFonts w:ascii="Arial" w:hAnsi="Arial" w:cs="Arial"/>
                <w:bCs/>
                <w:noProof/>
                <w:color w:val="000000"/>
                <w:sz w:val="18"/>
                <w:szCs w:val="18"/>
                <w:lang w:val="es-ES" w:eastAsia="es-ES"/>
              </w:rPr>
              <w:t>43.936</w:t>
            </w:r>
            <w:r>
              <w:rPr>
                <w:rFonts w:ascii="Arial" w:hAnsi="Arial" w:cs="Arial"/>
                <w:bCs/>
                <w:color w:val="000000"/>
                <w:sz w:val="18"/>
                <w:szCs w:val="18"/>
                <w:lang w:val="es-ES" w:eastAsia="es-ES"/>
              </w:rPr>
              <w:fldChar w:fldCharType="end"/>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D07C4A" w:rsidP="002218E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w:t>
            </w:r>
            <w:r w:rsidR="009A14B5">
              <w:rPr>
                <w:rFonts w:ascii="Arial" w:hAnsi="Arial" w:cs="Arial"/>
                <w:color w:val="000000"/>
                <w:sz w:val="18"/>
                <w:szCs w:val="18"/>
                <w:lang w:val="es-ES" w:eastAsia="es-ES"/>
              </w:rPr>
              <w:t>2</w:t>
            </w:r>
          </w:p>
        </w:tc>
      </w:tr>
    </w:tbl>
    <w:p w:rsidR="00D07C4A" w:rsidRDefault="00D07C4A" w:rsidP="00D07C4A">
      <w:pPr>
        <w:pStyle w:val="texto"/>
        <w:tabs>
          <w:tab w:val="clear" w:pos="2835"/>
          <w:tab w:val="clear" w:pos="3969"/>
          <w:tab w:val="clear" w:pos="5103"/>
          <w:tab w:val="clear" w:pos="6237"/>
          <w:tab w:val="clear" w:pos="7371"/>
        </w:tabs>
        <w:spacing w:after="0"/>
        <w:rPr>
          <w:spacing w:val="-3"/>
        </w:rPr>
      </w:pPr>
    </w:p>
    <w:p w:rsidR="008433CF" w:rsidRDefault="00D07C4A" w:rsidP="00D07C4A">
      <w:pPr>
        <w:pStyle w:val="texto"/>
        <w:tabs>
          <w:tab w:val="clear" w:pos="2835"/>
          <w:tab w:val="clear" w:pos="3969"/>
          <w:tab w:val="clear" w:pos="5103"/>
          <w:tab w:val="clear" w:pos="6237"/>
          <w:tab w:val="clear" w:pos="7371"/>
        </w:tabs>
      </w:pPr>
      <w:r w:rsidRPr="00D414EE">
        <w:t>El principal concepto</w:t>
      </w:r>
      <w:r>
        <w:t xml:space="preserve"> de estos ingresos es el </w:t>
      </w:r>
      <w:r w:rsidR="00997F07">
        <w:t xml:space="preserve">procedente del arrendamiento de las parcelas comunales, que vienen siendo </w:t>
      </w:r>
      <w:r>
        <w:t>adjudicadas de forma dir</w:t>
      </w:r>
      <w:r w:rsidR="00997F07">
        <w:t>ecta a aquellos que las solicita</w:t>
      </w:r>
      <w:r>
        <w:t>n</w:t>
      </w:r>
      <w:r w:rsidR="00997F07">
        <w:t>. La ordenanza que regula las parcelas comunales data de 1996</w:t>
      </w:r>
      <w:r w:rsidR="00046A67">
        <w:t xml:space="preserve"> y se </w:t>
      </w:r>
      <w:r w:rsidR="00997F07">
        <w:t xml:space="preserve">observa una falta de control sobre </w:t>
      </w:r>
      <w:r w:rsidR="00046A67">
        <w:t>tales</w:t>
      </w:r>
      <w:r w:rsidR="00997F07">
        <w:t xml:space="preserve"> parcelas</w:t>
      </w:r>
      <w:r w:rsidR="00EE716C">
        <w:t>, sus adjudicat</w:t>
      </w:r>
      <w:r w:rsidR="00EE716C">
        <w:t>a</w:t>
      </w:r>
      <w:r w:rsidR="00EE716C">
        <w:t>rios y l</w:t>
      </w:r>
      <w:r w:rsidR="008433CF">
        <w:t>o</w:t>
      </w:r>
      <w:r w:rsidR="00EE716C">
        <w:t>s</w:t>
      </w:r>
      <w:r w:rsidR="008433CF">
        <w:t xml:space="preserve"> plazos </w:t>
      </w:r>
      <w:r w:rsidR="00EE716C">
        <w:t>de</w:t>
      </w:r>
      <w:r w:rsidR="008433CF">
        <w:t xml:space="preserve"> arrendamiento.</w:t>
      </w:r>
    </w:p>
    <w:p w:rsidR="00D07C4A" w:rsidRPr="00046A67" w:rsidRDefault="00D07C4A" w:rsidP="00E2657B">
      <w:pPr>
        <w:pStyle w:val="texto"/>
        <w:rPr>
          <w:rFonts w:cs="Arial"/>
          <w:i/>
        </w:rPr>
      </w:pPr>
      <w:r w:rsidRPr="00E2657B">
        <w:rPr>
          <w:rFonts w:cs="Arial"/>
          <w:i/>
        </w:rPr>
        <w:t>Recomendamos</w:t>
      </w:r>
      <w:r w:rsidR="00E2657B">
        <w:rPr>
          <w:rFonts w:cs="Arial"/>
          <w:i/>
        </w:rPr>
        <w:t xml:space="preserve"> d</w:t>
      </w:r>
      <w:r w:rsidRPr="008433CF">
        <w:rPr>
          <w:rFonts w:cs="Arial"/>
          <w:i/>
        </w:rPr>
        <w:t>iseñar y aplicar sistemáticamente procedimientos que pe</w:t>
      </w:r>
      <w:r w:rsidRPr="008433CF">
        <w:rPr>
          <w:rFonts w:cs="Arial"/>
          <w:i/>
        </w:rPr>
        <w:t>r</w:t>
      </w:r>
      <w:r w:rsidRPr="008433CF">
        <w:rPr>
          <w:rFonts w:cs="Arial"/>
          <w:i/>
        </w:rPr>
        <w:t xml:space="preserve">mitan </w:t>
      </w:r>
      <w:r w:rsidR="008433CF" w:rsidRPr="008433CF">
        <w:rPr>
          <w:rFonts w:cs="Arial"/>
          <w:i/>
        </w:rPr>
        <w:t>controlar el arrendamiento de las parcelas comunales, así como revisar la ordenanza que las regula con objeto de adaptarla a la coyuntura actual.</w:t>
      </w:r>
    </w:p>
    <w:p w:rsidR="00FD1712" w:rsidRDefault="00FD1712">
      <w:pPr>
        <w:spacing w:after="0"/>
        <w:ind w:firstLine="0"/>
        <w:jc w:val="left"/>
        <w:rPr>
          <w:spacing w:val="6"/>
          <w:sz w:val="26"/>
          <w:szCs w:val="24"/>
        </w:rPr>
      </w:pPr>
      <w:r>
        <w:br w:type="page"/>
      </w:r>
    </w:p>
    <w:p w:rsidR="00D07C4A" w:rsidRPr="00D414EE" w:rsidRDefault="00D07C4A" w:rsidP="00E2657B">
      <w:pPr>
        <w:pStyle w:val="texto"/>
        <w:numPr>
          <w:ilvl w:val="0"/>
          <w:numId w:val="34"/>
        </w:numPr>
        <w:tabs>
          <w:tab w:val="clear" w:pos="2835"/>
          <w:tab w:val="clear" w:pos="3969"/>
          <w:tab w:val="clear" w:pos="5103"/>
          <w:tab w:val="clear" w:pos="6237"/>
          <w:tab w:val="clear" w:pos="7371"/>
        </w:tabs>
        <w:spacing w:before="240"/>
        <w:ind w:left="641" w:hanging="357"/>
      </w:pPr>
      <w:r w:rsidRPr="00D414EE">
        <w:lastRenderedPageBreak/>
        <w:t>Ingresos por transferencias</w:t>
      </w:r>
    </w:p>
    <w:p w:rsidR="00D07C4A" w:rsidRPr="00D414EE" w:rsidRDefault="008C4653" w:rsidP="00D07C4A">
      <w:pPr>
        <w:pStyle w:val="texto"/>
        <w:tabs>
          <w:tab w:val="clear" w:pos="2835"/>
          <w:tab w:val="clear" w:pos="3969"/>
          <w:tab w:val="clear" w:pos="5103"/>
          <w:tab w:val="clear" w:pos="6237"/>
          <w:tab w:val="clear" w:pos="7371"/>
        </w:tabs>
        <w:spacing w:after="240"/>
      </w:pPr>
      <w:r>
        <w:t>Se muestra</w:t>
      </w:r>
      <w:r w:rsidRPr="00D414EE">
        <w:t xml:space="preserve"> a continuación</w:t>
      </w:r>
      <w:r>
        <w:t xml:space="preserve"> la</w:t>
      </w:r>
      <w:r w:rsidR="00D07C4A" w:rsidRPr="00D414EE">
        <w:t xml:space="preserve"> comparativa de los ingreso</w:t>
      </w:r>
      <w:r w:rsidR="00D07C4A">
        <w:t xml:space="preserve">s por transferencias </w:t>
      </w:r>
      <w:r w:rsidR="00D07C4A" w:rsidRPr="00D414EE">
        <w:t>de 2016 y 2015:</w:t>
      </w:r>
    </w:p>
    <w:tbl>
      <w:tblPr>
        <w:tblW w:w="8804" w:type="dxa"/>
        <w:tblInd w:w="55" w:type="dxa"/>
        <w:tblCellMar>
          <w:left w:w="70" w:type="dxa"/>
          <w:right w:w="70" w:type="dxa"/>
        </w:tblCellMar>
        <w:tblLook w:val="04A0" w:firstRow="1" w:lastRow="0" w:firstColumn="1" w:lastColumn="0" w:noHBand="0" w:noVBand="1"/>
      </w:tblPr>
      <w:tblGrid>
        <w:gridCol w:w="5121"/>
        <w:gridCol w:w="1190"/>
        <w:gridCol w:w="1217"/>
        <w:gridCol w:w="1276"/>
      </w:tblGrid>
      <w:tr w:rsidR="00D07C4A" w:rsidRPr="009D49C5" w:rsidTr="00AA0FF4">
        <w:trPr>
          <w:trHeight w:val="284"/>
        </w:trPr>
        <w:tc>
          <w:tcPr>
            <w:tcW w:w="5121" w:type="dxa"/>
            <w:vMerge w:val="restart"/>
            <w:tcBorders>
              <w:top w:val="single" w:sz="8" w:space="0" w:color="auto"/>
              <w:left w:val="nil"/>
              <w:right w:val="nil"/>
            </w:tcBorders>
            <w:shd w:val="clear" w:color="000000" w:fill="FABF8F"/>
            <w:vAlign w:val="center"/>
            <w:hideMark/>
          </w:tcPr>
          <w:p w:rsidR="00D07C4A" w:rsidRPr="009D49C5" w:rsidRDefault="00D07C4A" w:rsidP="002218E2">
            <w:pPr>
              <w:spacing w:after="0"/>
              <w:ind w:firstLine="0"/>
              <w:jc w:val="left"/>
              <w:rPr>
                <w:rFonts w:ascii="Calibri" w:hAnsi="Calibri"/>
                <w:color w:val="000000"/>
                <w:sz w:val="22"/>
                <w:szCs w:val="22"/>
                <w:lang w:val="es-ES" w:eastAsia="es-ES"/>
              </w:rPr>
            </w:pPr>
            <w:r w:rsidRPr="009D49C5">
              <w:rPr>
                <w:rFonts w:ascii="Arial" w:hAnsi="Arial" w:cs="Arial"/>
                <w:color w:val="000000"/>
                <w:sz w:val="18"/>
                <w:szCs w:val="18"/>
                <w:lang w:val="es-ES" w:eastAsia="es-ES"/>
              </w:rPr>
              <w:t>Ingresos por transferencias</w:t>
            </w:r>
          </w:p>
        </w:tc>
        <w:tc>
          <w:tcPr>
            <w:tcW w:w="2407" w:type="dxa"/>
            <w:gridSpan w:val="2"/>
            <w:tcBorders>
              <w:top w:val="single" w:sz="8" w:space="0" w:color="auto"/>
              <w:left w:val="nil"/>
              <w:bottom w:val="single" w:sz="2" w:space="0" w:color="auto"/>
              <w:right w:val="nil"/>
            </w:tcBorders>
            <w:shd w:val="clear" w:color="000000" w:fill="FABF8F"/>
            <w:vAlign w:val="center"/>
            <w:hideMark/>
          </w:tcPr>
          <w:p w:rsidR="00D07C4A" w:rsidRPr="009D49C5" w:rsidRDefault="00D07C4A" w:rsidP="00AA0FF4">
            <w:pPr>
              <w:spacing w:after="0"/>
              <w:ind w:firstLine="0"/>
              <w:jc w:val="center"/>
              <w:rPr>
                <w:rFonts w:ascii="Arial" w:hAnsi="Arial" w:cs="Arial"/>
                <w:color w:val="000000"/>
                <w:sz w:val="18"/>
                <w:szCs w:val="18"/>
                <w:lang w:val="es-ES" w:eastAsia="es-ES"/>
              </w:rPr>
            </w:pPr>
            <w:r w:rsidRPr="009D49C5">
              <w:rPr>
                <w:rFonts w:ascii="Arial" w:hAnsi="Arial" w:cs="Arial"/>
                <w:color w:val="000000"/>
                <w:sz w:val="18"/>
                <w:szCs w:val="18"/>
                <w:lang w:val="es-ES" w:eastAsia="es-ES"/>
              </w:rPr>
              <w:t>Derechos reconocidos</w:t>
            </w:r>
          </w:p>
        </w:tc>
        <w:tc>
          <w:tcPr>
            <w:tcW w:w="1276" w:type="dxa"/>
            <w:tcBorders>
              <w:top w:val="single" w:sz="8" w:space="0" w:color="auto"/>
              <w:left w:val="nil"/>
              <w:bottom w:val="nil"/>
              <w:right w:val="nil"/>
            </w:tcBorders>
            <w:shd w:val="clear" w:color="000000" w:fill="FABF8F"/>
            <w:vAlign w:val="center"/>
            <w:hideMark/>
          </w:tcPr>
          <w:p w:rsidR="00D07C4A" w:rsidRPr="009D49C5" w:rsidRDefault="00D07C4A" w:rsidP="00AA0FF4">
            <w:pPr>
              <w:spacing w:after="0"/>
              <w:ind w:firstLine="0"/>
              <w:jc w:val="right"/>
              <w:rPr>
                <w:rFonts w:ascii="Arial" w:hAnsi="Arial" w:cs="Arial"/>
                <w:color w:val="000000"/>
                <w:sz w:val="18"/>
                <w:szCs w:val="18"/>
                <w:lang w:val="es-ES" w:eastAsia="es-ES"/>
              </w:rPr>
            </w:pPr>
            <w:r w:rsidRPr="009D49C5">
              <w:rPr>
                <w:rFonts w:ascii="Arial" w:hAnsi="Arial" w:cs="Arial"/>
                <w:color w:val="000000"/>
                <w:sz w:val="18"/>
                <w:szCs w:val="18"/>
                <w:lang w:val="es-ES" w:eastAsia="es-ES"/>
              </w:rPr>
              <w:t xml:space="preserve">Porcentaje </w:t>
            </w:r>
          </w:p>
        </w:tc>
      </w:tr>
      <w:tr w:rsidR="00D07C4A" w:rsidRPr="009D49C5" w:rsidTr="00AA0FF4">
        <w:trPr>
          <w:trHeight w:val="284"/>
        </w:trPr>
        <w:tc>
          <w:tcPr>
            <w:tcW w:w="5121" w:type="dxa"/>
            <w:vMerge/>
            <w:tcBorders>
              <w:left w:val="nil"/>
              <w:bottom w:val="single" w:sz="8" w:space="0" w:color="auto"/>
              <w:right w:val="nil"/>
            </w:tcBorders>
            <w:shd w:val="clear" w:color="000000" w:fill="FABF8F"/>
            <w:vAlign w:val="center"/>
            <w:hideMark/>
          </w:tcPr>
          <w:p w:rsidR="00D07C4A" w:rsidRPr="009D49C5" w:rsidRDefault="00D07C4A" w:rsidP="002218E2">
            <w:pPr>
              <w:spacing w:after="0"/>
              <w:ind w:firstLine="0"/>
              <w:jc w:val="left"/>
              <w:rPr>
                <w:rFonts w:ascii="Arial" w:hAnsi="Arial" w:cs="Arial"/>
                <w:color w:val="000000"/>
                <w:sz w:val="18"/>
                <w:szCs w:val="18"/>
                <w:lang w:val="es-ES" w:eastAsia="es-ES"/>
              </w:rPr>
            </w:pPr>
          </w:p>
        </w:tc>
        <w:tc>
          <w:tcPr>
            <w:tcW w:w="1190" w:type="dxa"/>
            <w:tcBorders>
              <w:top w:val="single" w:sz="2" w:space="0" w:color="auto"/>
              <w:left w:val="nil"/>
              <w:bottom w:val="single" w:sz="8" w:space="0" w:color="auto"/>
              <w:right w:val="nil"/>
            </w:tcBorders>
            <w:shd w:val="clear" w:color="000000" w:fill="FABF8F"/>
            <w:vAlign w:val="center"/>
            <w:hideMark/>
          </w:tcPr>
          <w:p w:rsidR="00D07C4A" w:rsidRPr="009D49C5" w:rsidRDefault="00D07C4A" w:rsidP="002218E2">
            <w:pPr>
              <w:spacing w:after="0"/>
              <w:ind w:firstLine="0"/>
              <w:jc w:val="right"/>
              <w:rPr>
                <w:rFonts w:ascii="Arial" w:hAnsi="Arial" w:cs="Arial"/>
                <w:color w:val="000000"/>
                <w:sz w:val="18"/>
                <w:szCs w:val="18"/>
                <w:lang w:val="es-ES" w:eastAsia="es-ES"/>
              </w:rPr>
            </w:pPr>
            <w:r w:rsidRPr="009D49C5">
              <w:rPr>
                <w:rFonts w:ascii="Arial" w:hAnsi="Arial" w:cs="Arial"/>
                <w:color w:val="000000"/>
                <w:sz w:val="18"/>
                <w:szCs w:val="18"/>
                <w:lang w:val="es-ES" w:eastAsia="es-ES"/>
              </w:rPr>
              <w:t>2015</w:t>
            </w:r>
          </w:p>
        </w:tc>
        <w:tc>
          <w:tcPr>
            <w:tcW w:w="1217" w:type="dxa"/>
            <w:tcBorders>
              <w:top w:val="single" w:sz="2" w:space="0" w:color="auto"/>
              <w:left w:val="nil"/>
              <w:bottom w:val="single" w:sz="8" w:space="0" w:color="auto"/>
              <w:right w:val="nil"/>
            </w:tcBorders>
            <w:shd w:val="clear" w:color="000000" w:fill="FABF8F"/>
            <w:vAlign w:val="center"/>
            <w:hideMark/>
          </w:tcPr>
          <w:p w:rsidR="00D07C4A" w:rsidRPr="009D49C5" w:rsidRDefault="00D07C4A" w:rsidP="002218E2">
            <w:pPr>
              <w:spacing w:after="0"/>
              <w:ind w:firstLine="0"/>
              <w:jc w:val="right"/>
              <w:rPr>
                <w:rFonts w:ascii="Arial" w:hAnsi="Arial" w:cs="Arial"/>
                <w:color w:val="000000"/>
                <w:sz w:val="18"/>
                <w:szCs w:val="18"/>
                <w:lang w:val="es-ES" w:eastAsia="es-ES"/>
              </w:rPr>
            </w:pPr>
            <w:r w:rsidRPr="009D49C5">
              <w:rPr>
                <w:rFonts w:ascii="Arial" w:hAnsi="Arial" w:cs="Arial"/>
                <w:color w:val="000000"/>
                <w:sz w:val="18"/>
                <w:szCs w:val="18"/>
                <w:lang w:val="es-ES" w:eastAsia="es-ES"/>
              </w:rPr>
              <w:t>2016</w:t>
            </w:r>
          </w:p>
        </w:tc>
        <w:tc>
          <w:tcPr>
            <w:tcW w:w="1276" w:type="dxa"/>
            <w:tcBorders>
              <w:top w:val="nil"/>
              <w:left w:val="nil"/>
              <w:bottom w:val="single" w:sz="8" w:space="0" w:color="auto"/>
              <w:right w:val="nil"/>
            </w:tcBorders>
            <w:shd w:val="clear" w:color="000000" w:fill="FABF8F"/>
            <w:vAlign w:val="center"/>
            <w:hideMark/>
          </w:tcPr>
          <w:p w:rsidR="00D07C4A" w:rsidRPr="009D49C5" w:rsidRDefault="00D07C4A" w:rsidP="00AA0FF4">
            <w:pPr>
              <w:spacing w:after="0"/>
              <w:ind w:firstLine="0"/>
              <w:jc w:val="right"/>
              <w:rPr>
                <w:rFonts w:ascii="Arial" w:hAnsi="Arial" w:cs="Arial"/>
                <w:color w:val="000000"/>
                <w:sz w:val="18"/>
                <w:szCs w:val="18"/>
                <w:lang w:val="es-ES" w:eastAsia="es-ES"/>
              </w:rPr>
            </w:pPr>
            <w:r w:rsidRPr="009D49C5">
              <w:rPr>
                <w:rFonts w:ascii="Arial" w:hAnsi="Arial" w:cs="Arial"/>
                <w:color w:val="000000"/>
                <w:sz w:val="18"/>
                <w:szCs w:val="18"/>
                <w:lang w:val="es-ES" w:eastAsia="es-ES"/>
              </w:rPr>
              <w:t>Variación</w:t>
            </w:r>
          </w:p>
        </w:tc>
      </w:tr>
      <w:tr w:rsidR="00D07C4A" w:rsidRPr="009D49C5" w:rsidTr="00AA0FF4">
        <w:trPr>
          <w:trHeight w:val="284"/>
        </w:trPr>
        <w:tc>
          <w:tcPr>
            <w:tcW w:w="5121" w:type="dxa"/>
            <w:tcBorders>
              <w:top w:val="nil"/>
              <w:left w:val="nil"/>
              <w:bottom w:val="single" w:sz="2" w:space="0" w:color="auto"/>
              <w:right w:val="nil"/>
            </w:tcBorders>
            <w:shd w:val="clear" w:color="000000" w:fill="FFFFFF"/>
            <w:vAlign w:val="center"/>
            <w:hideMark/>
          </w:tcPr>
          <w:p w:rsidR="00D07C4A" w:rsidRPr="009D49C5" w:rsidRDefault="00D07C4A" w:rsidP="00882871">
            <w:pPr>
              <w:spacing w:after="0"/>
              <w:ind w:firstLine="0"/>
              <w:jc w:val="left"/>
              <w:rPr>
                <w:rFonts w:ascii="Arial Narrow" w:hAnsi="Arial Narrow"/>
                <w:color w:val="000000"/>
                <w:lang w:val="es-ES" w:eastAsia="es-ES"/>
              </w:rPr>
            </w:pPr>
            <w:r w:rsidRPr="009D49C5">
              <w:rPr>
                <w:rFonts w:ascii="Arial Narrow" w:hAnsi="Arial Narrow"/>
                <w:color w:val="000000"/>
                <w:lang w:val="es-ES" w:eastAsia="es-ES"/>
              </w:rPr>
              <w:t xml:space="preserve">Fondo </w:t>
            </w:r>
            <w:r w:rsidR="00882871">
              <w:rPr>
                <w:rFonts w:ascii="Arial Narrow" w:hAnsi="Arial Narrow"/>
                <w:color w:val="000000"/>
                <w:lang w:val="es-ES" w:eastAsia="es-ES"/>
              </w:rPr>
              <w:t>P</w:t>
            </w:r>
            <w:r w:rsidRPr="009D49C5">
              <w:rPr>
                <w:rFonts w:ascii="Arial Narrow" w:hAnsi="Arial Narrow"/>
                <w:color w:val="000000"/>
                <w:lang w:val="es-ES" w:eastAsia="es-ES"/>
              </w:rPr>
              <w:t>articipación Haciendas locales</w:t>
            </w:r>
          </w:p>
        </w:tc>
        <w:tc>
          <w:tcPr>
            <w:tcW w:w="1190" w:type="dxa"/>
            <w:tcBorders>
              <w:top w:val="nil"/>
              <w:left w:val="nil"/>
              <w:bottom w:val="single" w:sz="2" w:space="0" w:color="auto"/>
              <w:right w:val="nil"/>
            </w:tcBorders>
            <w:shd w:val="clear" w:color="000000" w:fill="FFFFFF"/>
            <w:vAlign w:val="center"/>
            <w:hideMark/>
          </w:tcPr>
          <w:p w:rsidR="00D07C4A" w:rsidRPr="009D49C5"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1.501.237</w:t>
            </w:r>
          </w:p>
        </w:tc>
        <w:tc>
          <w:tcPr>
            <w:tcW w:w="1217" w:type="dxa"/>
            <w:tcBorders>
              <w:top w:val="nil"/>
              <w:left w:val="nil"/>
              <w:bottom w:val="single" w:sz="2" w:space="0" w:color="auto"/>
              <w:right w:val="nil"/>
            </w:tcBorders>
            <w:shd w:val="clear" w:color="000000" w:fill="FFFFFF"/>
            <w:vAlign w:val="center"/>
            <w:hideMark/>
          </w:tcPr>
          <w:p w:rsidR="00D07C4A" w:rsidRPr="009D49C5"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1.529.760</w:t>
            </w:r>
          </w:p>
        </w:tc>
        <w:tc>
          <w:tcPr>
            <w:tcW w:w="1276" w:type="dxa"/>
            <w:tcBorders>
              <w:top w:val="nil"/>
              <w:left w:val="nil"/>
              <w:bottom w:val="single" w:sz="2" w:space="0" w:color="auto"/>
              <w:right w:val="nil"/>
            </w:tcBorders>
            <w:shd w:val="clear" w:color="000000" w:fill="FFFFFF"/>
            <w:vAlign w:val="center"/>
            <w:hideMark/>
          </w:tcPr>
          <w:p w:rsidR="00D07C4A" w:rsidRPr="009D49C5" w:rsidRDefault="00A66BA5" w:rsidP="00AA0FF4">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r>
      <w:tr w:rsidR="00D07C4A" w:rsidRPr="009D49C5" w:rsidTr="00AA0FF4">
        <w:trPr>
          <w:trHeight w:val="284"/>
        </w:trPr>
        <w:tc>
          <w:tcPr>
            <w:tcW w:w="5121"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left"/>
              <w:rPr>
                <w:rFonts w:ascii="Arial Narrow" w:hAnsi="Arial Narrow"/>
                <w:color w:val="000000"/>
                <w:lang w:val="es-ES" w:eastAsia="es-ES"/>
              </w:rPr>
            </w:pPr>
            <w:r w:rsidRPr="009D49C5">
              <w:rPr>
                <w:rFonts w:ascii="Arial Narrow" w:hAnsi="Arial Narrow"/>
                <w:color w:val="000000"/>
                <w:lang w:val="es-ES" w:eastAsia="es-ES"/>
              </w:rPr>
              <w:t>Escuelas infantiles</w:t>
            </w:r>
          </w:p>
        </w:tc>
        <w:tc>
          <w:tcPr>
            <w:tcW w:w="1190"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311.428</w:t>
            </w:r>
          </w:p>
        </w:tc>
        <w:tc>
          <w:tcPr>
            <w:tcW w:w="1217"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313.618</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9D49C5" w:rsidRDefault="00A66BA5" w:rsidP="00AA0FF4">
            <w:pPr>
              <w:spacing w:after="0"/>
              <w:ind w:firstLine="0"/>
              <w:jc w:val="right"/>
              <w:rPr>
                <w:rFonts w:ascii="Arial Narrow" w:hAnsi="Arial Narrow"/>
                <w:color w:val="000000"/>
                <w:lang w:val="es-ES" w:eastAsia="es-ES"/>
              </w:rPr>
            </w:pPr>
            <w:r>
              <w:rPr>
                <w:rFonts w:ascii="Arial Narrow" w:hAnsi="Arial Narrow"/>
                <w:color w:val="000000"/>
                <w:lang w:val="es-ES" w:eastAsia="es-ES"/>
              </w:rPr>
              <w:t>1</w:t>
            </w:r>
          </w:p>
        </w:tc>
      </w:tr>
      <w:tr w:rsidR="00D07C4A" w:rsidRPr="009D49C5" w:rsidTr="00AA0FF4">
        <w:trPr>
          <w:trHeight w:val="284"/>
        </w:trPr>
        <w:tc>
          <w:tcPr>
            <w:tcW w:w="5121"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left"/>
              <w:rPr>
                <w:rFonts w:ascii="Arial Narrow" w:hAnsi="Arial Narrow"/>
                <w:color w:val="000000"/>
                <w:lang w:val="es-ES" w:eastAsia="es-ES"/>
              </w:rPr>
            </w:pPr>
            <w:r w:rsidRPr="009D49C5">
              <w:rPr>
                <w:rFonts w:ascii="Arial Narrow" w:hAnsi="Arial Narrow"/>
                <w:color w:val="000000"/>
                <w:lang w:val="es-ES" w:eastAsia="es-ES"/>
              </w:rPr>
              <w:t>Montepío funcionarios</w:t>
            </w:r>
          </w:p>
        </w:tc>
        <w:tc>
          <w:tcPr>
            <w:tcW w:w="1190"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168.923</w:t>
            </w:r>
          </w:p>
        </w:tc>
        <w:tc>
          <w:tcPr>
            <w:tcW w:w="1217"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156.859</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AA0FF4">
            <w:pPr>
              <w:spacing w:after="0"/>
              <w:ind w:firstLine="0"/>
              <w:jc w:val="right"/>
              <w:rPr>
                <w:rFonts w:ascii="Arial Narrow" w:hAnsi="Arial Narrow"/>
                <w:color w:val="000000"/>
                <w:lang w:val="es-ES" w:eastAsia="es-ES"/>
              </w:rPr>
            </w:pPr>
            <w:r>
              <w:rPr>
                <w:rFonts w:ascii="Arial Narrow" w:hAnsi="Arial Narrow"/>
                <w:color w:val="000000"/>
                <w:lang w:val="es-ES" w:eastAsia="es-ES"/>
              </w:rPr>
              <w:t>-7</w:t>
            </w:r>
          </w:p>
        </w:tc>
      </w:tr>
      <w:tr w:rsidR="00D07C4A" w:rsidRPr="009D49C5" w:rsidTr="00AA0FF4">
        <w:trPr>
          <w:trHeight w:val="284"/>
        </w:trPr>
        <w:tc>
          <w:tcPr>
            <w:tcW w:w="5121"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left"/>
              <w:rPr>
                <w:rFonts w:ascii="Arial Narrow" w:hAnsi="Arial Narrow"/>
                <w:color w:val="000000"/>
                <w:lang w:val="es-ES" w:eastAsia="es-ES"/>
              </w:rPr>
            </w:pPr>
            <w:r w:rsidRPr="009D49C5">
              <w:rPr>
                <w:rFonts w:ascii="Arial Narrow" w:hAnsi="Arial Narrow"/>
                <w:color w:val="000000"/>
                <w:lang w:val="es-ES" w:eastAsia="es-ES"/>
              </w:rPr>
              <w:t>Retribuciones corporativos</w:t>
            </w:r>
          </w:p>
        </w:tc>
        <w:tc>
          <w:tcPr>
            <w:tcW w:w="1190"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52.768</w:t>
            </w:r>
          </w:p>
        </w:tc>
        <w:tc>
          <w:tcPr>
            <w:tcW w:w="1217"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53.771</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9D49C5" w:rsidRDefault="00A66BA5" w:rsidP="00AA0FF4">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r>
      <w:tr w:rsidR="00D07C4A" w:rsidRPr="009D49C5" w:rsidTr="00AA0FF4">
        <w:trPr>
          <w:trHeight w:val="284"/>
        </w:trPr>
        <w:tc>
          <w:tcPr>
            <w:tcW w:w="5121"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left"/>
              <w:rPr>
                <w:rFonts w:ascii="Arial Narrow" w:hAnsi="Arial Narrow"/>
                <w:color w:val="000000"/>
                <w:lang w:val="es-ES" w:eastAsia="es-ES"/>
              </w:rPr>
            </w:pPr>
            <w:r>
              <w:rPr>
                <w:rFonts w:ascii="Arial Narrow" w:hAnsi="Arial Narrow"/>
                <w:color w:val="000000"/>
                <w:lang w:val="es-ES" w:eastAsia="es-ES"/>
              </w:rPr>
              <w:t>Actividades cultura y arte</w:t>
            </w:r>
          </w:p>
        </w:tc>
        <w:tc>
          <w:tcPr>
            <w:tcW w:w="1190"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19.032</w:t>
            </w:r>
          </w:p>
        </w:tc>
        <w:tc>
          <w:tcPr>
            <w:tcW w:w="1217"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26.541</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AA0FF4">
            <w:pPr>
              <w:spacing w:after="0"/>
              <w:ind w:firstLine="0"/>
              <w:jc w:val="right"/>
              <w:rPr>
                <w:rFonts w:ascii="Arial Narrow" w:hAnsi="Arial Narrow"/>
                <w:color w:val="000000"/>
                <w:lang w:val="es-ES" w:eastAsia="es-ES"/>
              </w:rPr>
            </w:pPr>
            <w:r>
              <w:rPr>
                <w:rFonts w:ascii="Arial Narrow" w:hAnsi="Arial Narrow"/>
                <w:color w:val="000000"/>
                <w:lang w:val="es-ES" w:eastAsia="es-ES"/>
              </w:rPr>
              <w:t>39</w:t>
            </w:r>
          </w:p>
        </w:tc>
      </w:tr>
      <w:tr w:rsidR="00D07C4A" w:rsidRPr="009D49C5" w:rsidTr="00AA0FF4">
        <w:trPr>
          <w:trHeight w:val="284"/>
        </w:trPr>
        <w:tc>
          <w:tcPr>
            <w:tcW w:w="5121" w:type="dxa"/>
            <w:tcBorders>
              <w:top w:val="single" w:sz="2" w:space="0" w:color="auto"/>
              <w:left w:val="nil"/>
              <w:bottom w:val="single" w:sz="2" w:space="0" w:color="auto"/>
              <w:right w:val="nil"/>
            </w:tcBorders>
            <w:shd w:val="clear" w:color="000000" w:fill="FFFFFF"/>
            <w:vAlign w:val="center"/>
            <w:hideMark/>
          </w:tcPr>
          <w:p w:rsidR="00D07C4A" w:rsidRDefault="00D07C4A" w:rsidP="002218E2">
            <w:pPr>
              <w:spacing w:after="0"/>
              <w:ind w:firstLine="0"/>
              <w:jc w:val="left"/>
              <w:rPr>
                <w:rFonts w:ascii="Arial Narrow" w:hAnsi="Arial Narrow"/>
                <w:color w:val="000000"/>
                <w:lang w:val="es-ES" w:eastAsia="es-ES"/>
              </w:rPr>
            </w:pPr>
            <w:r>
              <w:rPr>
                <w:rFonts w:ascii="Arial Narrow" w:hAnsi="Arial Narrow"/>
                <w:color w:val="000000"/>
                <w:lang w:val="es-ES" w:eastAsia="es-ES"/>
              </w:rPr>
              <w:t>Desarrollo programa juventud</w:t>
            </w:r>
          </w:p>
        </w:tc>
        <w:tc>
          <w:tcPr>
            <w:tcW w:w="1190"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1217"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12.623</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9D49C5" w:rsidRDefault="00882871" w:rsidP="00AA0FF4">
            <w:pPr>
              <w:spacing w:after="0"/>
              <w:ind w:firstLine="0"/>
              <w:jc w:val="right"/>
              <w:rPr>
                <w:rFonts w:ascii="Arial Narrow" w:hAnsi="Arial Narrow"/>
                <w:color w:val="000000"/>
                <w:lang w:val="es-ES" w:eastAsia="es-ES"/>
              </w:rPr>
            </w:pPr>
            <w:r>
              <w:rPr>
                <w:rFonts w:ascii="Arial Narrow" w:hAnsi="Arial Narrow"/>
                <w:color w:val="000000"/>
                <w:lang w:val="es-ES" w:eastAsia="es-ES"/>
              </w:rPr>
              <w:t>-</w:t>
            </w:r>
          </w:p>
        </w:tc>
      </w:tr>
      <w:tr w:rsidR="00D07C4A" w:rsidRPr="009D49C5" w:rsidTr="00AA0FF4">
        <w:trPr>
          <w:trHeight w:val="284"/>
        </w:trPr>
        <w:tc>
          <w:tcPr>
            <w:tcW w:w="5121"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2218E2">
            <w:pPr>
              <w:spacing w:after="0"/>
              <w:ind w:firstLine="0"/>
              <w:jc w:val="left"/>
              <w:rPr>
                <w:rFonts w:ascii="Arial Narrow" w:hAnsi="Arial Narrow"/>
                <w:color w:val="000000"/>
                <w:lang w:val="es-ES" w:eastAsia="es-ES"/>
              </w:rPr>
            </w:pPr>
            <w:r w:rsidRPr="009D49C5">
              <w:rPr>
                <w:rFonts w:ascii="Arial Narrow" w:hAnsi="Arial Narrow"/>
                <w:color w:val="000000"/>
                <w:lang w:val="es-ES" w:eastAsia="es-ES"/>
              </w:rPr>
              <w:t>Otras subvenciones</w:t>
            </w:r>
          </w:p>
        </w:tc>
        <w:tc>
          <w:tcPr>
            <w:tcW w:w="1190"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A66BA5">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12.</w:t>
            </w:r>
            <w:r w:rsidR="00A66BA5">
              <w:rPr>
                <w:rFonts w:ascii="Arial Narrow" w:hAnsi="Arial Narrow"/>
                <w:color w:val="000000"/>
                <w:sz w:val="18"/>
                <w:szCs w:val="18"/>
                <w:lang w:val="es-ES" w:eastAsia="es-ES"/>
              </w:rPr>
              <w:t>923</w:t>
            </w:r>
          </w:p>
        </w:tc>
        <w:tc>
          <w:tcPr>
            <w:tcW w:w="1217"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A66BA5">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11.</w:t>
            </w:r>
            <w:r w:rsidR="00A66BA5">
              <w:rPr>
                <w:rFonts w:ascii="Arial Narrow" w:hAnsi="Arial Narrow"/>
                <w:color w:val="000000"/>
                <w:sz w:val="18"/>
                <w:szCs w:val="18"/>
                <w:lang w:val="es-ES" w:eastAsia="es-ES"/>
              </w:rPr>
              <w:t>161</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9D49C5" w:rsidRDefault="00D07C4A" w:rsidP="00AA0FF4">
            <w:pPr>
              <w:spacing w:after="0"/>
              <w:ind w:firstLine="0"/>
              <w:jc w:val="right"/>
              <w:rPr>
                <w:rFonts w:ascii="Arial Narrow" w:hAnsi="Arial Narrow"/>
                <w:color w:val="000000"/>
                <w:lang w:val="es-ES" w:eastAsia="es-ES"/>
              </w:rPr>
            </w:pPr>
            <w:r>
              <w:rPr>
                <w:rFonts w:ascii="Arial Narrow" w:hAnsi="Arial Narrow"/>
                <w:color w:val="000000"/>
                <w:lang w:val="es-ES" w:eastAsia="es-ES"/>
              </w:rPr>
              <w:t>-1</w:t>
            </w:r>
            <w:r w:rsidR="00A66BA5">
              <w:rPr>
                <w:rFonts w:ascii="Arial Narrow" w:hAnsi="Arial Narrow"/>
                <w:color w:val="000000"/>
                <w:lang w:val="es-ES" w:eastAsia="es-ES"/>
              </w:rPr>
              <w:t>4</w:t>
            </w:r>
          </w:p>
        </w:tc>
      </w:tr>
      <w:tr w:rsidR="00D07C4A" w:rsidRPr="00D414EE" w:rsidTr="00AA0FF4">
        <w:trPr>
          <w:trHeight w:val="284"/>
        </w:trPr>
        <w:tc>
          <w:tcPr>
            <w:tcW w:w="5121" w:type="dxa"/>
            <w:tcBorders>
              <w:top w:val="single" w:sz="2" w:space="0" w:color="auto"/>
              <w:left w:val="nil"/>
              <w:bottom w:val="single" w:sz="2" w:space="0" w:color="auto"/>
              <w:right w:val="nil"/>
            </w:tcBorders>
            <w:shd w:val="clear" w:color="000000" w:fill="FFFFFF"/>
            <w:vAlign w:val="center"/>
            <w:hideMark/>
          </w:tcPr>
          <w:p w:rsidR="00D07C4A" w:rsidRPr="00236C4D" w:rsidRDefault="00D07C4A" w:rsidP="002218E2">
            <w:pPr>
              <w:spacing w:after="0"/>
              <w:ind w:firstLine="0"/>
              <w:jc w:val="left"/>
              <w:rPr>
                <w:rFonts w:ascii="Arial Narrow" w:hAnsi="Arial Narrow"/>
                <w:bCs/>
                <w:i/>
                <w:color w:val="000000"/>
                <w:lang w:val="es-ES" w:eastAsia="es-ES"/>
              </w:rPr>
            </w:pPr>
            <w:r w:rsidRPr="00236C4D">
              <w:rPr>
                <w:rFonts w:ascii="Arial Narrow" w:hAnsi="Arial Narrow"/>
                <w:bCs/>
                <w:i/>
                <w:color w:val="000000"/>
                <w:lang w:val="es-ES" w:eastAsia="es-ES"/>
              </w:rPr>
              <w:t xml:space="preserve">         Subtotal del Gobierno de Navarra</w:t>
            </w:r>
          </w:p>
        </w:tc>
        <w:tc>
          <w:tcPr>
            <w:tcW w:w="1190" w:type="dxa"/>
            <w:tcBorders>
              <w:top w:val="single" w:sz="2" w:space="0" w:color="auto"/>
              <w:left w:val="nil"/>
              <w:bottom w:val="single" w:sz="2" w:space="0" w:color="auto"/>
              <w:right w:val="nil"/>
            </w:tcBorders>
            <w:shd w:val="clear" w:color="000000" w:fill="FFFFFF"/>
            <w:vAlign w:val="center"/>
            <w:hideMark/>
          </w:tcPr>
          <w:p w:rsidR="00D07C4A" w:rsidRPr="00236C4D" w:rsidRDefault="00B04B29" w:rsidP="002218E2">
            <w:pPr>
              <w:spacing w:after="0"/>
              <w:ind w:firstLine="0"/>
              <w:jc w:val="right"/>
              <w:rPr>
                <w:rFonts w:ascii="Arial Narrow" w:hAnsi="Arial Narrow"/>
                <w:bCs/>
                <w:i/>
                <w:color w:val="000000"/>
                <w:lang w:val="es-ES" w:eastAsia="es-ES"/>
              </w:rPr>
            </w:pPr>
            <w:r>
              <w:rPr>
                <w:rFonts w:ascii="Arial Narrow" w:hAnsi="Arial Narrow"/>
                <w:bCs/>
                <w:i/>
                <w:color w:val="000000"/>
                <w:lang w:val="es-ES" w:eastAsia="es-ES"/>
              </w:rPr>
              <w:fldChar w:fldCharType="begin"/>
            </w:r>
            <w:r w:rsidR="00D07C4A">
              <w:rPr>
                <w:rFonts w:ascii="Arial Narrow" w:hAnsi="Arial Narrow"/>
                <w:bCs/>
                <w:i/>
                <w:color w:val="000000"/>
                <w:lang w:val="es-ES" w:eastAsia="es-ES"/>
              </w:rPr>
              <w:instrText xml:space="preserve"> =SUM(b3:b9) </w:instrText>
            </w:r>
            <w:r>
              <w:rPr>
                <w:rFonts w:ascii="Arial Narrow" w:hAnsi="Arial Narrow"/>
                <w:bCs/>
                <w:i/>
                <w:color w:val="000000"/>
                <w:lang w:val="es-ES" w:eastAsia="es-ES"/>
              </w:rPr>
              <w:fldChar w:fldCharType="separate"/>
            </w:r>
            <w:r w:rsidR="00A66BA5">
              <w:rPr>
                <w:rFonts w:ascii="Arial Narrow" w:hAnsi="Arial Narrow"/>
                <w:bCs/>
                <w:i/>
                <w:noProof/>
                <w:color w:val="000000"/>
                <w:lang w:val="es-ES" w:eastAsia="es-ES"/>
              </w:rPr>
              <w:t>2.066.311</w:t>
            </w:r>
            <w:r>
              <w:rPr>
                <w:rFonts w:ascii="Arial Narrow" w:hAnsi="Arial Narrow"/>
                <w:bCs/>
                <w:i/>
                <w:color w:val="000000"/>
                <w:lang w:val="es-ES" w:eastAsia="es-ES"/>
              </w:rPr>
              <w:fldChar w:fldCharType="end"/>
            </w:r>
          </w:p>
        </w:tc>
        <w:tc>
          <w:tcPr>
            <w:tcW w:w="1217" w:type="dxa"/>
            <w:tcBorders>
              <w:top w:val="single" w:sz="2" w:space="0" w:color="auto"/>
              <w:left w:val="nil"/>
              <w:bottom w:val="single" w:sz="2" w:space="0" w:color="auto"/>
              <w:right w:val="nil"/>
            </w:tcBorders>
            <w:shd w:val="clear" w:color="000000" w:fill="FFFFFF"/>
            <w:vAlign w:val="center"/>
            <w:hideMark/>
          </w:tcPr>
          <w:p w:rsidR="00D07C4A" w:rsidRPr="00236C4D" w:rsidRDefault="00B04B29" w:rsidP="002218E2">
            <w:pPr>
              <w:spacing w:after="0"/>
              <w:ind w:firstLine="0"/>
              <w:jc w:val="right"/>
              <w:rPr>
                <w:rFonts w:ascii="Arial Narrow" w:hAnsi="Arial Narrow"/>
                <w:bCs/>
                <w:i/>
                <w:color w:val="000000"/>
                <w:lang w:val="es-ES" w:eastAsia="es-ES"/>
              </w:rPr>
            </w:pPr>
            <w:r>
              <w:rPr>
                <w:rFonts w:ascii="Arial Narrow" w:hAnsi="Arial Narrow"/>
                <w:bCs/>
                <w:i/>
                <w:color w:val="000000"/>
                <w:lang w:val="es-ES" w:eastAsia="es-ES"/>
              </w:rPr>
              <w:fldChar w:fldCharType="begin"/>
            </w:r>
            <w:r w:rsidR="00D07C4A">
              <w:rPr>
                <w:rFonts w:ascii="Arial Narrow" w:hAnsi="Arial Narrow"/>
                <w:bCs/>
                <w:i/>
                <w:color w:val="000000"/>
                <w:lang w:val="es-ES" w:eastAsia="es-ES"/>
              </w:rPr>
              <w:instrText xml:space="preserve"> =SUM(c3:c9) </w:instrText>
            </w:r>
            <w:r>
              <w:rPr>
                <w:rFonts w:ascii="Arial Narrow" w:hAnsi="Arial Narrow"/>
                <w:bCs/>
                <w:i/>
                <w:color w:val="000000"/>
                <w:lang w:val="es-ES" w:eastAsia="es-ES"/>
              </w:rPr>
              <w:fldChar w:fldCharType="separate"/>
            </w:r>
            <w:r w:rsidR="00A66BA5">
              <w:rPr>
                <w:rFonts w:ascii="Arial Narrow" w:hAnsi="Arial Narrow"/>
                <w:bCs/>
                <w:i/>
                <w:noProof/>
                <w:color w:val="000000"/>
                <w:lang w:val="es-ES" w:eastAsia="es-ES"/>
              </w:rPr>
              <w:t>2.104.333</w:t>
            </w:r>
            <w:r>
              <w:rPr>
                <w:rFonts w:ascii="Arial Narrow" w:hAnsi="Arial Narrow"/>
                <w:bCs/>
                <w:i/>
                <w:color w:val="000000"/>
                <w:lang w:val="es-ES" w:eastAsia="es-ES"/>
              </w:rPr>
              <w:fldChar w:fldCharType="end"/>
            </w:r>
          </w:p>
        </w:tc>
        <w:tc>
          <w:tcPr>
            <w:tcW w:w="1276" w:type="dxa"/>
            <w:tcBorders>
              <w:top w:val="single" w:sz="2" w:space="0" w:color="auto"/>
              <w:left w:val="nil"/>
              <w:bottom w:val="single" w:sz="2" w:space="0" w:color="auto"/>
              <w:right w:val="nil"/>
            </w:tcBorders>
            <w:shd w:val="clear" w:color="000000" w:fill="FFFFFF"/>
            <w:vAlign w:val="center"/>
            <w:hideMark/>
          </w:tcPr>
          <w:p w:rsidR="00D07C4A" w:rsidRPr="00236C4D" w:rsidRDefault="00A66BA5" w:rsidP="00AA0FF4">
            <w:pPr>
              <w:spacing w:after="0"/>
              <w:ind w:firstLine="0"/>
              <w:jc w:val="right"/>
              <w:rPr>
                <w:rFonts w:ascii="Arial Narrow" w:hAnsi="Arial Narrow"/>
                <w:i/>
                <w:color w:val="000000"/>
                <w:lang w:val="es-ES" w:eastAsia="es-ES"/>
              </w:rPr>
            </w:pPr>
            <w:r>
              <w:rPr>
                <w:rFonts w:ascii="Arial Narrow" w:hAnsi="Arial Narrow"/>
                <w:i/>
                <w:color w:val="000000"/>
                <w:lang w:val="es-ES" w:eastAsia="es-ES"/>
              </w:rPr>
              <w:t>2</w:t>
            </w:r>
          </w:p>
        </w:tc>
      </w:tr>
      <w:tr w:rsidR="00924558" w:rsidRPr="00D414EE" w:rsidTr="00AA0FF4">
        <w:trPr>
          <w:trHeight w:val="284"/>
        </w:trPr>
        <w:tc>
          <w:tcPr>
            <w:tcW w:w="5121" w:type="dxa"/>
            <w:tcBorders>
              <w:top w:val="single" w:sz="2" w:space="0" w:color="auto"/>
              <w:left w:val="nil"/>
              <w:bottom w:val="single" w:sz="2" w:space="0" w:color="auto"/>
              <w:right w:val="nil"/>
            </w:tcBorders>
            <w:shd w:val="clear" w:color="000000" w:fill="FFFFFF"/>
            <w:vAlign w:val="center"/>
            <w:hideMark/>
          </w:tcPr>
          <w:p w:rsidR="00924558" w:rsidRPr="00236C4D" w:rsidRDefault="00EB42FB" w:rsidP="00EB42FB">
            <w:pPr>
              <w:spacing w:after="0"/>
              <w:ind w:firstLine="0"/>
              <w:jc w:val="left"/>
              <w:rPr>
                <w:rFonts w:ascii="Arial Narrow" w:hAnsi="Arial Narrow"/>
                <w:bCs/>
                <w:color w:val="000000"/>
                <w:lang w:val="es-ES" w:eastAsia="es-ES"/>
              </w:rPr>
            </w:pPr>
            <w:r>
              <w:rPr>
                <w:rFonts w:ascii="Arial Narrow" w:hAnsi="Arial Narrow"/>
                <w:bCs/>
                <w:color w:val="000000"/>
                <w:lang w:val="es-ES" w:eastAsia="es-ES"/>
              </w:rPr>
              <w:t>Inserción socio-laboral (SNE)</w:t>
            </w:r>
          </w:p>
        </w:tc>
        <w:tc>
          <w:tcPr>
            <w:tcW w:w="1190" w:type="dxa"/>
            <w:tcBorders>
              <w:top w:val="single" w:sz="2" w:space="0" w:color="auto"/>
              <w:left w:val="nil"/>
              <w:bottom w:val="single" w:sz="2" w:space="0" w:color="auto"/>
              <w:right w:val="nil"/>
            </w:tcBorders>
            <w:shd w:val="clear" w:color="000000" w:fill="FFFFFF"/>
            <w:vAlign w:val="center"/>
            <w:hideMark/>
          </w:tcPr>
          <w:p w:rsidR="00924558" w:rsidRDefault="00EB42FB" w:rsidP="00A66BA5">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41.139</w:t>
            </w:r>
          </w:p>
        </w:tc>
        <w:tc>
          <w:tcPr>
            <w:tcW w:w="1217" w:type="dxa"/>
            <w:tcBorders>
              <w:top w:val="single" w:sz="2" w:space="0" w:color="auto"/>
              <w:left w:val="nil"/>
              <w:bottom w:val="single" w:sz="2" w:space="0" w:color="auto"/>
              <w:right w:val="nil"/>
            </w:tcBorders>
            <w:shd w:val="clear" w:color="000000" w:fill="FFFFFF"/>
            <w:vAlign w:val="center"/>
            <w:hideMark/>
          </w:tcPr>
          <w:p w:rsidR="00924558" w:rsidRDefault="00EB42FB" w:rsidP="00A66BA5">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9.597</w:t>
            </w:r>
          </w:p>
        </w:tc>
        <w:tc>
          <w:tcPr>
            <w:tcW w:w="1276" w:type="dxa"/>
            <w:tcBorders>
              <w:top w:val="single" w:sz="2" w:space="0" w:color="auto"/>
              <w:left w:val="nil"/>
              <w:bottom w:val="single" w:sz="2" w:space="0" w:color="auto"/>
              <w:right w:val="nil"/>
            </w:tcBorders>
            <w:shd w:val="clear" w:color="000000" w:fill="FFFFFF"/>
            <w:vAlign w:val="center"/>
            <w:hideMark/>
          </w:tcPr>
          <w:p w:rsidR="00924558" w:rsidRDefault="00EB42FB" w:rsidP="00AA0FF4">
            <w:pPr>
              <w:spacing w:after="0"/>
              <w:ind w:firstLine="0"/>
              <w:jc w:val="right"/>
              <w:rPr>
                <w:rFonts w:ascii="Arial Narrow" w:hAnsi="Arial Narrow"/>
                <w:color w:val="000000"/>
                <w:lang w:val="es-ES" w:eastAsia="es-ES"/>
              </w:rPr>
            </w:pPr>
            <w:r>
              <w:rPr>
                <w:rFonts w:ascii="Arial Narrow" w:hAnsi="Arial Narrow"/>
                <w:color w:val="000000"/>
                <w:lang w:val="es-ES" w:eastAsia="es-ES"/>
              </w:rPr>
              <w:t>-77</w:t>
            </w:r>
          </w:p>
        </w:tc>
      </w:tr>
      <w:tr w:rsidR="00EB42FB" w:rsidRPr="00D414EE" w:rsidTr="00AA0FF4">
        <w:trPr>
          <w:trHeight w:val="284"/>
        </w:trPr>
        <w:tc>
          <w:tcPr>
            <w:tcW w:w="5121" w:type="dxa"/>
            <w:tcBorders>
              <w:top w:val="single" w:sz="2" w:space="0" w:color="auto"/>
              <w:left w:val="nil"/>
              <w:bottom w:val="single" w:sz="2" w:space="0" w:color="auto"/>
              <w:right w:val="nil"/>
            </w:tcBorders>
            <w:shd w:val="clear" w:color="000000" w:fill="FFFFFF"/>
            <w:vAlign w:val="center"/>
            <w:hideMark/>
          </w:tcPr>
          <w:p w:rsidR="00EB42FB" w:rsidRDefault="00EB42FB" w:rsidP="00EB42FB">
            <w:pPr>
              <w:spacing w:after="0"/>
              <w:ind w:firstLine="0"/>
              <w:jc w:val="left"/>
              <w:rPr>
                <w:rFonts w:ascii="Arial Narrow" w:hAnsi="Arial Narrow"/>
                <w:bCs/>
                <w:color w:val="000000"/>
                <w:lang w:val="es-ES" w:eastAsia="es-ES"/>
              </w:rPr>
            </w:pPr>
            <w:r>
              <w:rPr>
                <w:rFonts w:ascii="Arial Narrow" w:hAnsi="Arial Narrow"/>
                <w:bCs/>
                <w:color w:val="000000"/>
                <w:lang w:val="es-ES" w:eastAsia="es-ES"/>
              </w:rPr>
              <w:t>Convenio colaboración frontón (I.E.S. EGA)</w:t>
            </w:r>
          </w:p>
        </w:tc>
        <w:tc>
          <w:tcPr>
            <w:tcW w:w="1190" w:type="dxa"/>
            <w:tcBorders>
              <w:top w:val="single" w:sz="2" w:space="0" w:color="auto"/>
              <w:left w:val="nil"/>
              <w:bottom w:val="single" w:sz="2" w:space="0" w:color="auto"/>
              <w:right w:val="nil"/>
            </w:tcBorders>
            <w:shd w:val="clear" w:color="000000" w:fill="FFFFFF"/>
            <w:vAlign w:val="center"/>
            <w:hideMark/>
          </w:tcPr>
          <w:p w:rsidR="00EB42FB" w:rsidRDefault="00EB42FB" w:rsidP="00A66BA5">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24.914</w:t>
            </w:r>
          </w:p>
        </w:tc>
        <w:tc>
          <w:tcPr>
            <w:tcW w:w="1217" w:type="dxa"/>
            <w:tcBorders>
              <w:top w:val="single" w:sz="2" w:space="0" w:color="auto"/>
              <w:left w:val="nil"/>
              <w:bottom w:val="single" w:sz="2" w:space="0" w:color="auto"/>
              <w:right w:val="nil"/>
            </w:tcBorders>
            <w:shd w:val="clear" w:color="000000" w:fill="FFFFFF"/>
            <w:vAlign w:val="center"/>
            <w:hideMark/>
          </w:tcPr>
          <w:p w:rsidR="00EB42FB" w:rsidRDefault="00EB42FB" w:rsidP="00A66BA5">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24.914</w:t>
            </w:r>
          </w:p>
        </w:tc>
        <w:tc>
          <w:tcPr>
            <w:tcW w:w="1276" w:type="dxa"/>
            <w:tcBorders>
              <w:top w:val="single" w:sz="2" w:space="0" w:color="auto"/>
              <w:left w:val="nil"/>
              <w:bottom w:val="single" w:sz="2" w:space="0" w:color="auto"/>
              <w:right w:val="nil"/>
            </w:tcBorders>
            <w:shd w:val="clear" w:color="000000" w:fill="FFFFFF"/>
            <w:vAlign w:val="center"/>
            <w:hideMark/>
          </w:tcPr>
          <w:p w:rsidR="00EB42FB" w:rsidRDefault="00EB42FB" w:rsidP="00AA0FF4">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924558" w:rsidRPr="00D414EE" w:rsidTr="00AA0FF4">
        <w:trPr>
          <w:trHeight w:val="284"/>
        </w:trPr>
        <w:tc>
          <w:tcPr>
            <w:tcW w:w="5121" w:type="dxa"/>
            <w:tcBorders>
              <w:top w:val="single" w:sz="2" w:space="0" w:color="auto"/>
              <w:left w:val="nil"/>
              <w:bottom w:val="single" w:sz="2" w:space="0" w:color="auto"/>
              <w:right w:val="nil"/>
            </w:tcBorders>
            <w:shd w:val="clear" w:color="000000" w:fill="FFFFFF"/>
            <w:vAlign w:val="center"/>
            <w:hideMark/>
          </w:tcPr>
          <w:p w:rsidR="00924558" w:rsidRPr="00236C4D" w:rsidRDefault="00924558" w:rsidP="00924558">
            <w:pPr>
              <w:spacing w:after="0"/>
              <w:ind w:firstLine="0"/>
              <w:jc w:val="left"/>
              <w:rPr>
                <w:rFonts w:ascii="Arial Narrow" w:hAnsi="Arial Narrow"/>
                <w:bCs/>
                <w:color w:val="000000"/>
                <w:lang w:val="es-ES" w:eastAsia="es-ES"/>
              </w:rPr>
            </w:pPr>
            <w:r>
              <w:rPr>
                <w:rFonts w:ascii="Arial Narrow" w:hAnsi="Arial Narrow"/>
                <w:bCs/>
                <w:color w:val="000000"/>
                <w:lang w:val="es-ES" w:eastAsia="es-ES"/>
              </w:rPr>
              <w:t>Otras entidades locales (arrendamiento nave)</w:t>
            </w:r>
          </w:p>
        </w:tc>
        <w:tc>
          <w:tcPr>
            <w:tcW w:w="1190" w:type="dxa"/>
            <w:tcBorders>
              <w:top w:val="single" w:sz="2" w:space="0" w:color="auto"/>
              <w:left w:val="nil"/>
              <w:bottom w:val="single" w:sz="2" w:space="0" w:color="auto"/>
              <w:right w:val="nil"/>
            </w:tcBorders>
            <w:shd w:val="clear" w:color="000000" w:fill="FFFFFF"/>
            <w:vAlign w:val="center"/>
            <w:hideMark/>
          </w:tcPr>
          <w:p w:rsidR="00924558" w:rsidRDefault="00EB42FB" w:rsidP="00A66BA5">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4.052</w:t>
            </w:r>
          </w:p>
        </w:tc>
        <w:tc>
          <w:tcPr>
            <w:tcW w:w="1217" w:type="dxa"/>
            <w:tcBorders>
              <w:top w:val="single" w:sz="2" w:space="0" w:color="auto"/>
              <w:left w:val="nil"/>
              <w:bottom w:val="single" w:sz="2" w:space="0" w:color="auto"/>
              <w:right w:val="nil"/>
            </w:tcBorders>
            <w:shd w:val="clear" w:color="000000" w:fill="FFFFFF"/>
            <w:vAlign w:val="center"/>
            <w:hideMark/>
          </w:tcPr>
          <w:p w:rsidR="00924558" w:rsidRDefault="00EB42FB" w:rsidP="00A66BA5">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4.048</w:t>
            </w:r>
          </w:p>
        </w:tc>
        <w:tc>
          <w:tcPr>
            <w:tcW w:w="1276" w:type="dxa"/>
            <w:tcBorders>
              <w:top w:val="single" w:sz="2" w:space="0" w:color="auto"/>
              <w:left w:val="nil"/>
              <w:bottom w:val="single" w:sz="2" w:space="0" w:color="auto"/>
              <w:right w:val="nil"/>
            </w:tcBorders>
            <w:shd w:val="clear" w:color="000000" w:fill="FFFFFF"/>
            <w:vAlign w:val="center"/>
            <w:hideMark/>
          </w:tcPr>
          <w:p w:rsidR="00924558" w:rsidRDefault="00EB42FB" w:rsidP="00AA0FF4">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924558" w:rsidRPr="00D414EE" w:rsidTr="00AA0FF4">
        <w:trPr>
          <w:trHeight w:val="284"/>
        </w:trPr>
        <w:tc>
          <w:tcPr>
            <w:tcW w:w="5121" w:type="dxa"/>
            <w:tcBorders>
              <w:top w:val="single" w:sz="2" w:space="0" w:color="auto"/>
              <w:left w:val="nil"/>
              <w:bottom w:val="single" w:sz="2" w:space="0" w:color="auto"/>
              <w:right w:val="nil"/>
            </w:tcBorders>
            <w:shd w:val="clear" w:color="000000" w:fill="FFFFFF"/>
            <w:vAlign w:val="center"/>
            <w:hideMark/>
          </w:tcPr>
          <w:p w:rsidR="00924558" w:rsidRPr="00924558" w:rsidRDefault="00924558" w:rsidP="00924558">
            <w:pPr>
              <w:spacing w:after="0"/>
              <w:ind w:firstLine="0"/>
              <w:jc w:val="left"/>
              <w:rPr>
                <w:rFonts w:ascii="Arial Narrow" w:hAnsi="Arial Narrow"/>
                <w:bCs/>
                <w:color w:val="000000"/>
                <w:lang w:eastAsia="es-ES"/>
              </w:rPr>
            </w:pPr>
            <w:r>
              <w:rPr>
                <w:rFonts w:ascii="Arial Narrow" w:hAnsi="Arial Narrow"/>
                <w:bCs/>
                <w:color w:val="000000"/>
                <w:lang w:eastAsia="es-ES"/>
              </w:rPr>
              <w:t>Siniestros recuperados de aseguradoras</w:t>
            </w:r>
          </w:p>
        </w:tc>
        <w:tc>
          <w:tcPr>
            <w:tcW w:w="1190" w:type="dxa"/>
            <w:tcBorders>
              <w:top w:val="single" w:sz="2" w:space="0" w:color="auto"/>
              <w:left w:val="nil"/>
              <w:bottom w:val="single" w:sz="2" w:space="0" w:color="auto"/>
              <w:right w:val="nil"/>
            </w:tcBorders>
            <w:shd w:val="clear" w:color="000000" w:fill="FFFFFF"/>
            <w:vAlign w:val="center"/>
            <w:hideMark/>
          </w:tcPr>
          <w:p w:rsidR="00924558" w:rsidRDefault="00EB42FB" w:rsidP="00A66BA5">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28.027</w:t>
            </w:r>
          </w:p>
        </w:tc>
        <w:tc>
          <w:tcPr>
            <w:tcW w:w="1217" w:type="dxa"/>
            <w:tcBorders>
              <w:top w:val="single" w:sz="2" w:space="0" w:color="auto"/>
              <w:left w:val="nil"/>
              <w:bottom w:val="single" w:sz="2" w:space="0" w:color="auto"/>
              <w:right w:val="nil"/>
            </w:tcBorders>
            <w:shd w:val="clear" w:color="000000" w:fill="FFFFFF"/>
            <w:vAlign w:val="center"/>
            <w:hideMark/>
          </w:tcPr>
          <w:p w:rsidR="00924558" w:rsidRDefault="00EB42FB" w:rsidP="00A66BA5">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7.500</w:t>
            </w:r>
          </w:p>
        </w:tc>
        <w:tc>
          <w:tcPr>
            <w:tcW w:w="1276" w:type="dxa"/>
            <w:tcBorders>
              <w:top w:val="single" w:sz="2" w:space="0" w:color="auto"/>
              <w:left w:val="nil"/>
              <w:bottom w:val="single" w:sz="2" w:space="0" w:color="auto"/>
              <w:right w:val="nil"/>
            </w:tcBorders>
            <w:shd w:val="clear" w:color="000000" w:fill="FFFFFF"/>
            <w:vAlign w:val="center"/>
            <w:hideMark/>
          </w:tcPr>
          <w:p w:rsidR="00924558" w:rsidRDefault="00EB42FB" w:rsidP="00AA0FF4">
            <w:pPr>
              <w:spacing w:after="0"/>
              <w:ind w:firstLine="0"/>
              <w:jc w:val="right"/>
              <w:rPr>
                <w:rFonts w:ascii="Arial Narrow" w:hAnsi="Arial Narrow"/>
                <w:color w:val="000000"/>
                <w:lang w:val="es-ES" w:eastAsia="es-ES"/>
              </w:rPr>
            </w:pPr>
            <w:r>
              <w:rPr>
                <w:rFonts w:ascii="Arial Narrow" w:hAnsi="Arial Narrow"/>
                <w:color w:val="000000"/>
                <w:lang w:val="es-ES" w:eastAsia="es-ES"/>
              </w:rPr>
              <w:t>-73</w:t>
            </w:r>
          </w:p>
        </w:tc>
      </w:tr>
      <w:tr w:rsidR="00924558" w:rsidRPr="00D414EE" w:rsidTr="00AA0FF4">
        <w:trPr>
          <w:trHeight w:val="284"/>
        </w:trPr>
        <w:tc>
          <w:tcPr>
            <w:tcW w:w="5121" w:type="dxa"/>
            <w:tcBorders>
              <w:top w:val="single" w:sz="2" w:space="0" w:color="auto"/>
              <w:left w:val="nil"/>
              <w:bottom w:val="single" w:sz="4" w:space="0" w:color="auto"/>
              <w:right w:val="nil"/>
            </w:tcBorders>
            <w:shd w:val="clear" w:color="000000" w:fill="FFFFFF"/>
            <w:vAlign w:val="center"/>
            <w:hideMark/>
          </w:tcPr>
          <w:p w:rsidR="00924558" w:rsidRPr="00924558" w:rsidRDefault="00924558" w:rsidP="00924558">
            <w:pPr>
              <w:spacing w:after="0"/>
              <w:ind w:firstLine="0"/>
              <w:jc w:val="left"/>
              <w:rPr>
                <w:rFonts w:ascii="Arial Narrow" w:hAnsi="Arial Narrow"/>
                <w:bCs/>
                <w:i/>
                <w:color w:val="000000"/>
                <w:lang w:val="es-ES" w:eastAsia="es-ES"/>
              </w:rPr>
            </w:pPr>
            <w:r w:rsidRPr="00924558">
              <w:rPr>
                <w:rFonts w:ascii="Arial Narrow" w:hAnsi="Arial Narrow"/>
                <w:bCs/>
                <w:i/>
                <w:color w:val="000000"/>
                <w:lang w:val="es-ES" w:eastAsia="es-ES"/>
              </w:rPr>
              <w:t xml:space="preserve">          Subtotal Otras subvenciones</w:t>
            </w:r>
          </w:p>
        </w:tc>
        <w:tc>
          <w:tcPr>
            <w:tcW w:w="1190" w:type="dxa"/>
            <w:tcBorders>
              <w:top w:val="single" w:sz="2" w:space="0" w:color="auto"/>
              <w:left w:val="nil"/>
              <w:bottom w:val="single" w:sz="4" w:space="0" w:color="auto"/>
              <w:right w:val="nil"/>
            </w:tcBorders>
            <w:shd w:val="clear" w:color="000000" w:fill="FFFFFF"/>
            <w:vAlign w:val="center"/>
            <w:hideMark/>
          </w:tcPr>
          <w:p w:rsidR="00924558" w:rsidRPr="00924558" w:rsidRDefault="00924558" w:rsidP="00A66BA5">
            <w:pPr>
              <w:spacing w:after="0"/>
              <w:ind w:firstLine="0"/>
              <w:jc w:val="right"/>
              <w:rPr>
                <w:rFonts w:ascii="Arial Narrow" w:hAnsi="Arial Narrow"/>
                <w:bCs/>
                <w:i/>
                <w:color w:val="000000"/>
                <w:lang w:val="es-ES" w:eastAsia="es-ES"/>
              </w:rPr>
            </w:pPr>
            <w:r w:rsidRPr="00924558">
              <w:rPr>
                <w:rFonts w:ascii="Arial Narrow" w:hAnsi="Arial Narrow"/>
                <w:bCs/>
                <w:i/>
                <w:color w:val="000000"/>
                <w:lang w:val="es-ES" w:eastAsia="es-ES"/>
              </w:rPr>
              <w:t>98.132</w:t>
            </w:r>
          </w:p>
        </w:tc>
        <w:tc>
          <w:tcPr>
            <w:tcW w:w="1217" w:type="dxa"/>
            <w:tcBorders>
              <w:top w:val="single" w:sz="2" w:space="0" w:color="auto"/>
              <w:left w:val="nil"/>
              <w:bottom w:val="single" w:sz="4" w:space="0" w:color="auto"/>
              <w:right w:val="nil"/>
            </w:tcBorders>
            <w:shd w:val="clear" w:color="000000" w:fill="FFFFFF"/>
            <w:vAlign w:val="center"/>
            <w:hideMark/>
          </w:tcPr>
          <w:p w:rsidR="00924558" w:rsidRPr="00924558" w:rsidRDefault="00924558" w:rsidP="00A66BA5">
            <w:pPr>
              <w:spacing w:after="0"/>
              <w:ind w:firstLine="0"/>
              <w:jc w:val="right"/>
              <w:rPr>
                <w:rFonts w:ascii="Arial Narrow" w:hAnsi="Arial Narrow"/>
                <w:bCs/>
                <w:i/>
                <w:color w:val="000000"/>
                <w:lang w:val="es-ES" w:eastAsia="es-ES"/>
              </w:rPr>
            </w:pPr>
            <w:r w:rsidRPr="00924558">
              <w:rPr>
                <w:rFonts w:ascii="Arial Narrow" w:hAnsi="Arial Narrow"/>
                <w:bCs/>
                <w:i/>
                <w:color w:val="000000"/>
                <w:lang w:val="es-ES" w:eastAsia="es-ES"/>
              </w:rPr>
              <w:t>46.059</w:t>
            </w:r>
          </w:p>
        </w:tc>
        <w:tc>
          <w:tcPr>
            <w:tcW w:w="1276" w:type="dxa"/>
            <w:tcBorders>
              <w:top w:val="single" w:sz="2" w:space="0" w:color="auto"/>
              <w:left w:val="nil"/>
              <w:bottom w:val="single" w:sz="4" w:space="0" w:color="auto"/>
              <w:right w:val="nil"/>
            </w:tcBorders>
            <w:shd w:val="clear" w:color="000000" w:fill="FFFFFF"/>
            <w:vAlign w:val="center"/>
            <w:hideMark/>
          </w:tcPr>
          <w:p w:rsidR="00924558" w:rsidRPr="00924558" w:rsidRDefault="00924558" w:rsidP="00AA0FF4">
            <w:pPr>
              <w:spacing w:after="0"/>
              <w:ind w:firstLine="0"/>
              <w:jc w:val="right"/>
              <w:rPr>
                <w:rFonts w:ascii="Arial Narrow" w:hAnsi="Arial Narrow"/>
                <w:i/>
                <w:color w:val="000000"/>
                <w:lang w:val="es-ES" w:eastAsia="es-ES"/>
              </w:rPr>
            </w:pPr>
            <w:r w:rsidRPr="00924558">
              <w:rPr>
                <w:rFonts w:ascii="Arial Narrow" w:hAnsi="Arial Narrow"/>
                <w:i/>
                <w:color w:val="000000"/>
                <w:lang w:val="es-ES" w:eastAsia="es-ES"/>
              </w:rPr>
              <w:t>-53</w:t>
            </w:r>
          </w:p>
        </w:tc>
      </w:tr>
      <w:tr w:rsidR="00924558" w:rsidRPr="00D414EE" w:rsidTr="00AA0FF4">
        <w:trPr>
          <w:trHeight w:val="284"/>
        </w:trPr>
        <w:tc>
          <w:tcPr>
            <w:tcW w:w="5121" w:type="dxa"/>
            <w:tcBorders>
              <w:top w:val="single" w:sz="4" w:space="0" w:color="auto"/>
              <w:left w:val="nil"/>
              <w:bottom w:val="single" w:sz="4" w:space="0" w:color="auto"/>
              <w:right w:val="nil"/>
            </w:tcBorders>
            <w:shd w:val="clear" w:color="auto" w:fill="FABF8F" w:themeFill="accent6" w:themeFillTint="99"/>
            <w:vAlign w:val="center"/>
            <w:hideMark/>
          </w:tcPr>
          <w:p w:rsidR="00924558" w:rsidRPr="00D414EE" w:rsidRDefault="00924558" w:rsidP="002218E2">
            <w:pPr>
              <w:spacing w:after="0"/>
              <w:ind w:firstLine="0"/>
              <w:jc w:val="lef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Total</w:t>
            </w:r>
            <w:r>
              <w:rPr>
                <w:rFonts w:ascii="Arial" w:hAnsi="Arial" w:cs="Arial"/>
                <w:bCs/>
                <w:color w:val="000000"/>
                <w:sz w:val="18"/>
                <w:szCs w:val="18"/>
                <w:lang w:val="es-ES" w:eastAsia="es-ES"/>
              </w:rPr>
              <w:t xml:space="preserve"> capítulo 4 transferencias corrientes</w:t>
            </w:r>
          </w:p>
        </w:tc>
        <w:tc>
          <w:tcPr>
            <w:tcW w:w="1190" w:type="dxa"/>
            <w:tcBorders>
              <w:top w:val="single" w:sz="4" w:space="0" w:color="auto"/>
              <w:left w:val="nil"/>
              <w:bottom w:val="single" w:sz="4" w:space="0" w:color="auto"/>
              <w:right w:val="nil"/>
            </w:tcBorders>
            <w:shd w:val="clear" w:color="auto" w:fill="FABF8F" w:themeFill="accent6" w:themeFillTint="99"/>
            <w:vAlign w:val="center"/>
            <w:hideMark/>
          </w:tcPr>
          <w:p w:rsidR="00924558" w:rsidRPr="00D414EE" w:rsidRDefault="00B04B29" w:rsidP="002218E2">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924558">
              <w:rPr>
                <w:rFonts w:ascii="Arial" w:hAnsi="Arial" w:cs="Arial"/>
                <w:bCs/>
                <w:color w:val="000000"/>
                <w:sz w:val="18"/>
                <w:szCs w:val="18"/>
                <w:lang w:val="es-ES" w:eastAsia="es-ES"/>
              </w:rPr>
              <w:instrText xml:space="preserve"> =b10+b11 </w:instrText>
            </w:r>
            <w:r>
              <w:rPr>
                <w:rFonts w:ascii="Arial" w:hAnsi="Arial" w:cs="Arial"/>
                <w:bCs/>
                <w:color w:val="000000"/>
                <w:sz w:val="18"/>
                <w:szCs w:val="18"/>
                <w:lang w:val="es-ES" w:eastAsia="es-ES"/>
              </w:rPr>
              <w:fldChar w:fldCharType="separate"/>
            </w:r>
            <w:r w:rsidR="00924558">
              <w:rPr>
                <w:rFonts w:ascii="Arial" w:hAnsi="Arial" w:cs="Arial"/>
                <w:bCs/>
                <w:noProof/>
                <w:color w:val="000000"/>
                <w:sz w:val="18"/>
                <w:szCs w:val="18"/>
                <w:lang w:val="es-ES" w:eastAsia="es-ES"/>
              </w:rPr>
              <w:t>2.164.443</w:t>
            </w:r>
            <w:r>
              <w:rPr>
                <w:rFonts w:ascii="Arial" w:hAnsi="Arial" w:cs="Arial"/>
                <w:bCs/>
                <w:color w:val="000000"/>
                <w:sz w:val="18"/>
                <w:szCs w:val="18"/>
                <w:lang w:val="es-ES" w:eastAsia="es-ES"/>
              </w:rPr>
              <w:fldChar w:fldCharType="end"/>
            </w:r>
          </w:p>
        </w:tc>
        <w:tc>
          <w:tcPr>
            <w:tcW w:w="1217" w:type="dxa"/>
            <w:tcBorders>
              <w:top w:val="single" w:sz="4" w:space="0" w:color="auto"/>
              <w:left w:val="nil"/>
              <w:bottom w:val="single" w:sz="4" w:space="0" w:color="auto"/>
              <w:right w:val="nil"/>
            </w:tcBorders>
            <w:shd w:val="clear" w:color="auto" w:fill="FABF8F" w:themeFill="accent6" w:themeFillTint="99"/>
            <w:vAlign w:val="center"/>
            <w:hideMark/>
          </w:tcPr>
          <w:p w:rsidR="00924558" w:rsidRPr="00D414EE" w:rsidRDefault="00B04B29" w:rsidP="002218E2">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924558">
              <w:rPr>
                <w:rFonts w:ascii="Arial" w:hAnsi="Arial" w:cs="Arial"/>
                <w:bCs/>
                <w:color w:val="000000"/>
                <w:sz w:val="18"/>
                <w:szCs w:val="18"/>
                <w:lang w:val="es-ES" w:eastAsia="es-ES"/>
              </w:rPr>
              <w:instrText xml:space="preserve"> =c10+c11 </w:instrText>
            </w:r>
            <w:r>
              <w:rPr>
                <w:rFonts w:ascii="Arial" w:hAnsi="Arial" w:cs="Arial"/>
                <w:bCs/>
                <w:color w:val="000000"/>
                <w:sz w:val="18"/>
                <w:szCs w:val="18"/>
                <w:lang w:val="es-ES" w:eastAsia="es-ES"/>
              </w:rPr>
              <w:fldChar w:fldCharType="separate"/>
            </w:r>
            <w:r w:rsidR="00924558">
              <w:rPr>
                <w:rFonts w:ascii="Arial" w:hAnsi="Arial" w:cs="Arial"/>
                <w:bCs/>
                <w:noProof/>
                <w:color w:val="000000"/>
                <w:sz w:val="18"/>
                <w:szCs w:val="18"/>
                <w:lang w:val="es-ES" w:eastAsia="es-ES"/>
              </w:rPr>
              <w:t>2.150.392</w:t>
            </w:r>
            <w:r>
              <w:rPr>
                <w:rFonts w:ascii="Arial" w:hAnsi="Arial" w:cs="Arial"/>
                <w:bCs/>
                <w:color w:val="000000"/>
                <w:sz w:val="18"/>
                <w:szCs w:val="18"/>
                <w:lang w:val="es-ES" w:eastAsia="es-ES"/>
              </w:rPr>
              <w:fldChar w:fldCharType="end"/>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924558" w:rsidRPr="00D414EE" w:rsidRDefault="00882871" w:rsidP="00AA0FF4">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w:t>
            </w:r>
          </w:p>
        </w:tc>
      </w:tr>
      <w:tr w:rsidR="00924558" w:rsidRPr="00D414EE" w:rsidTr="00AA0FF4">
        <w:trPr>
          <w:trHeight w:val="284"/>
        </w:trPr>
        <w:tc>
          <w:tcPr>
            <w:tcW w:w="5121" w:type="dxa"/>
            <w:tcBorders>
              <w:top w:val="single" w:sz="4" w:space="0" w:color="auto"/>
              <w:left w:val="nil"/>
              <w:bottom w:val="single" w:sz="2" w:space="0" w:color="auto"/>
              <w:right w:val="nil"/>
            </w:tcBorders>
            <w:shd w:val="clear" w:color="auto" w:fill="FFFFFF" w:themeFill="background1"/>
            <w:vAlign w:val="center"/>
            <w:hideMark/>
          </w:tcPr>
          <w:p w:rsidR="00924558" w:rsidRPr="008E5C5E" w:rsidRDefault="00924558" w:rsidP="002218E2">
            <w:pPr>
              <w:spacing w:after="0"/>
              <w:ind w:firstLine="0"/>
              <w:jc w:val="left"/>
              <w:rPr>
                <w:rFonts w:ascii="Arial Narrow" w:hAnsi="Arial Narrow"/>
                <w:bCs/>
                <w:color w:val="000000"/>
                <w:lang w:val="es-ES" w:eastAsia="es-ES"/>
              </w:rPr>
            </w:pPr>
            <w:r w:rsidRPr="008E5C5E">
              <w:rPr>
                <w:rFonts w:ascii="Arial Narrow" w:hAnsi="Arial Narrow"/>
                <w:bCs/>
                <w:color w:val="000000"/>
                <w:lang w:val="es-ES" w:eastAsia="es-ES"/>
              </w:rPr>
              <w:t>Del Gobierno de Navarra</w:t>
            </w:r>
          </w:p>
        </w:tc>
        <w:tc>
          <w:tcPr>
            <w:tcW w:w="1190" w:type="dxa"/>
            <w:tcBorders>
              <w:top w:val="single" w:sz="4" w:space="0" w:color="auto"/>
              <w:left w:val="nil"/>
              <w:bottom w:val="single" w:sz="2" w:space="0" w:color="auto"/>
              <w:right w:val="nil"/>
            </w:tcBorders>
            <w:shd w:val="clear" w:color="auto" w:fill="FFFFFF" w:themeFill="background1"/>
            <w:vAlign w:val="center"/>
            <w:hideMark/>
          </w:tcPr>
          <w:p w:rsidR="00924558" w:rsidRPr="008E5C5E" w:rsidRDefault="00924558" w:rsidP="002218E2">
            <w:pPr>
              <w:spacing w:after="0"/>
              <w:ind w:firstLine="0"/>
              <w:jc w:val="right"/>
              <w:rPr>
                <w:rFonts w:ascii="Arial Narrow" w:hAnsi="Arial Narrow"/>
                <w:bCs/>
                <w:color w:val="000000"/>
                <w:lang w:val="es-ES" w:eastAsia="es-ES"/>
              </w:rPr>
            </w:pPr>
            <w:r w:rsidRPr="008E5C5E">
              <w:rPr>
                <w:rFonts w:ascii="Arial Narrow" w:hAnsi="Arial Narrow"/>
                <w:bCs/>
                <w:color w:val="000000"/>
                <w:lang w:val="es-ES" w:eastAsia="es-ES"/>
              </w:rPr>
              <w:t>74.766</w:t>
            </w:r>
          </w:p>
        </w:tc>
        <w:tc>
          <w:tcPr>
            <w:tcW w:w="1217" w:type="dxa"/>
            <w:tcBorders>
              <w:top w:val="single" w:sz="4" w:space="0" w:color="auto"/>
              <w:left w:val="nil"/>
              <w:bottom w:val="single" w:sz="2" w:space="0" w:color="auto"/>
              <w:right w:val="nil"/>
            </w:tcBorders>
            <w:shd w:val="clear" w:color="auto" w:fill="FFFFFF" w:themeFill="background1"/>
            <w:vAlign w:val="center"/>
            <w:hideMark/>
          </w:tcPr>
          <w:p w:rsidR="00924558" w:rsidRPr="008E5C5E" w:rsidRDefault="00924558" w:rsidP="002218E2">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16.975</w:t>
            </w:r>
          </w:p>
        </w:tc>
        <w:tc>
          <w:tcPr>
            <w:tcW w:w="1276" w:type="dxa"/>
            <w:tcBorders>
              <w:top w:val="single" w:sz="4" w:space="0" w:color="auto"/>
              <w:left w:val="nil"/>
              <w:bottom w:val="single" w:sz="2" w:space="0" w:color="auto"/>
              <w:right w:val="nil"/>
            </w:tcBorders>
            <w:shd w:val="clear" w:color="auto" w:fill="FFFFFF" w:themeFill="background1"/>
            <w:vAlign w:val="center"/>
            <w:hideMark/>
          </w:tcPr>
          <w:p w:rsidR="00924558" w:rsidRPr="008E5C5E" w:rsidRDefault="00924558" w:rsidP="00AA0FF4">
            <w:pPr>
              <w:spacing w:after="0"/>
              <w:ind w:firstLine="0"/>
              <w:jc w:val="right"/>
              <w:rPr>
                <w:rFonts w:ascii="Arial Narrow" w:hAnsi="Arial Narrow"/>
                <w:color w:val="000000"/>
                <w:lang w:val="es-ES" w:eastAsia="es-ES"/>
              </w:rPr>
            </w:pPr>
            <w:r>
              <w:rPr>
                <w:rFonts w:ascii="Arial Narrow" w:hAnsi="Arial Narrow"/>
                <w:color w:val="000000"/>
                <w:lang w:val="es-ES" w:eastAsia="es-ES"/>
              </w:rPr>
              <w:t>-77</w:t>
            </w:r>
          </w:p>
        </w:tc>
      </w:tr>
      <w:tr w:rsidR="00924558" w:rsidRPr="00D414EE" w:rsidTr="00AA0FF4">
        <w:trPr>
          <w:trHeight w:val="284"/>
        </w:trPr>
        <w:tc>
          <w:tcPr>
            <w:tcW w:w="5121" w:type="dxa"/>
            <w:tcBorders>
              <w:top w:val="single" w:sz="2" w:space="0" w:color="auto"/>
              <w:left w:val="nil"/>
              <w:bottom w:val="single" w:sz="4" w:space="0" w:color="auto"/>
              <w:right w:val="nil"/>
            </w:tcBorders>
            <w:shd w:val="clear" w:color="auto" w:fill="auto"/>
            <w:vAlign w:val="center"/>
          </w:tcPr>
          <w:p w:rsidR="00924558" w:rsidRPr="002E6EA3" w:rsidRDefault="00924558" w:rsidP="00924558">
            <w:pPr>
              <w:spacing w:after="0"/>
              <w:ind w:firstLine="0"/>
              <w:jc w:val="left"/>
              <w:rPr>
                <w:rFonts w:ascii="Arial Narrow" w:hAnsi="Arial Narrow"/>
                <w:color w:val="000000"/>
                <w:lang w:val="es-ES" w:eastAsia="es-ES"/>
              </w:rPr>
            </w:pPr>
            <w:r>
              <w:rPr>
                <w:rFonts w:ascii="Arial Narrow" w:hAnsi="Arial Narrow"/>
                <w:color w:val="000000"/>
                <w:lang w:val="es-ES" w:eastAsia="es-ES"/>
              </w:rPr>
              <w:t>Aprovechamientos urbanísticos</w:t>
            </w:r>
          </w:p>
        </w:tc>
        <w:tc>
          <w:tcPr>
            <w:tcW w:w="1190" w:type="dxa"/>
            <w:tcBorders>
              <w:top w:val="single" w:sz="2" w:space="0" w:color="auto"/>
              <w:left w:val="nil"/>
              <w:bottom w:val="single" w:sz="4" w:space="0" w:color="auto"/>
              <w:right w:val="nil"/>
            </w:tcBorders>
            <w:shd w:val="clear" w:color="auto" w:fill="auto"/>
            <w:vAlign w:val="center"/>
          </w:tcPr>
          <w:p w:rsidR="00924558" w:rsidRPr="002E6EA3" w:rsidRDefault="00924558"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12.183</w:t>
            </w:r>
          </w:p>
        </w:tc>
        <w:tc>
          <w:tcPr>
            <w:tcW w:w="1217" w:type="dxa"/>
            <w:tcBorders>
              <w:top w:val="single" w:sz="2" w:space="0" w:color="auto"/>
              <w:left w:val="nil"/>
              <w:bottom w:val="single" w:sz="4" w:space="0" w:color="auto"/>
              <w:right w:val="nil"/>
            </w:tcBorders>
            <w:shd w:val="clear" w:color="auto" w:fill="auto"/>
            <w:vAlign w:val="center"/>
          </w:tcPr>
          <w:p w:rsidR="00924558" w:rsidRPr="002E6EA3" w:rsidRDefault="00924558" w:rsidP="002218E2">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1276" w:type="dxa"/>
            <w:tcBorders>
              <w:top w:val="single" w:sz="2" w:space="0" w:color="auto"/>
              <w:left w:val="nil"/>
              <w:bottom w:val="single" w:sz="4" w:space="0" w:color="auto"/>
              <w:right w:val="nil"/>
            </w:tcBorders>
            <w:shd w:val="clear" w:color="auto" w:fill="auto"/>
            <w:vAlign w:val="center"/>
          </w:tcPr>
          <w:p w:rsidR="00924558" w:rsidRPr="002E6EA3" w:rsidRDefault="00924558" w:rsidP="00AA0FF4">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r>
      <w:tr w:rsidR="00924558" w:rsidRPr="00D414EE" w:rsidTr="00AA0FF4">
        <w:trPr>
          <w:trHeight w:val="284"/>
        </w:trPr>
        <w:tc>
          <w:tcPr>
            <w:tcW w:w="5121" w:type="dxa"/>
            <w:tcBorders>
              <w:top w:val="single" w:sz="4" w:space="0" w:color="auto"/>
              <w:left w:val="nil"/>
              <w:bottom w:val="single" w:sz="4" w:space="0" w:color="auto"/>
              <w:right w:val="nil"/>
            </w:tcBorders>
            <w:shd w:val="clear" w:color="auto" w:fill="FABF8F" w:themeFill="accent6" w:themeFillTint="99"/>
            <w:vAlign w:val="center"/>
          </w:tcPr>
          <w:p w:rsidR="00924558" w:rsidRPr="002E6EA3" w:rsidRDefault="00924558" w:rsidP="002218E2">
            <w:pPr>
              <w:spacing w:after="0"/>
              <w:ind w:firstLine="0"/>
              <w:jc w:val="left"/>
              <w:rPr>
                <w:rFonts w:ascii="Arial Narrow" w:hAnsi="Arial Narrow"/>
                <w:color w:val="000000"/>
                <w:lang w:val="es-ES" w:eastAsia="es-ES"/>
              </w:rPr>
            </w:pPr>
            <w:r w:rsidRPr="002E6EA3">
              <w:rPr>
                <w:rFonts w:ascii="Arial" w:hAnsi="Arial" w:cs="Arial"/>
                <w:bCs/>
                <w:color w:val="000000"/>
                <w:sz w:val="18"/>
                <w:szCs w:val="18"/>
                <w:lang w:val="es-ES" w:eastAsia="es-ES"/>
              </w:rPr>
              <w:t>Total capítulo 7 transferencias de capital</w:t>
            </w:r>
          </w:p>
        </w:tc>
        <w:tc>
          <w:tcPr>
            <w:tcW w:w="1190" w:type="dxa"/>
            <w:tcBorders>
              <w:top w:val="single" w:sz="4" w:space="0" w:color="auto"/>
              <w:left w:val="nil"/>
              <w:bottom w:val="single" w:sz="4" w:space="0" w:color="auto"/>
              <w:right w:val="nil"/>
            </w:tcBorders>
            <w:shd w:val="clear" w:color="auto" w:fill="FABF8F" w:themeFill="accent6" w:themeFillTint="99"/>
            <w:vAlign w:val="center"/>
          </w:tcPr>
          <w:p w:rsidR="00924558" w:rsidRPr="00D414EE" w:rsidRDefault="00B04B29" w:rsidP="002218E2">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924558">
              <w:rPr>
                <w:rFonts w:ascii="Arial" w:hAnsi="Arial" w:cs="Arial"/>
                <w:bCs/>
                <w:color w:val="000000"/>
                <w:sz w:val="18"/>
                <w:szCs w:val="18"/>
                <w:lang w:val="es-ES" w:eastAsia="es-ES"/>
              </w:rPr>
              <w:instrText xml:space="preserve"> =SUM(B13:b14) </w:instrText>
            </w:r>
            <w:r>
              <w:rPr>
                <w:rFonts w:ascii="Arial" w:hAnsi="Arial" w:cs="Arial"/>
                <w:bCs/>
                <w:color w:val="000000"/>
                <w:sz w:val="18"/>
                <w:szCs w:val="18"/>
                <w:lang w:val="es-ES" w:eastAsia="es-ES"/>
              </w:rPr>
              <w:fldChar w:fldCharType="separate"/>
            </w:r>
            <w:r w:rsidR="00924558">
              <w:rPr>
                <w:rFonts w:ascii="Arial" w:hAnsi="Arial" w:cs="Arial"/>
                <w:bCs/>
                <w:noProof/>
                <w:color w:val="000000"/>
                <w:sz w:val="18"/>
                <w:szCs w:val="18"/>
                <w:lang w:val="es-ES" w:eastAsia="es-ES"/>
              </w:rPr>
              <w:t>86.949</w:t>
            </w:r>
            <w:r>
              <w:rPr>
                <w:rFonts w:ascii="Arial" w:hAnsi="Arial" w:cs="Arial"/>
                <w:bCs/>
                <w:color w:val="000000"/>
                <w:sz w:val="18"/>
                <w:szCs w:val="18"/>
                <w:lang w:val="es-ES" w:eastAsia="es-ES"/>
              </w:rPr>
              <w:fldChar w:fldCharType="end"/>
            </w:r>
          </w:p>
        </w:tc>
        <w:tc>
          <w:tcPr>
            <w:tcW w:w="1217" w:type="dxa"/>
            <w:tcBorders>
              <w:top w:val="single" w:sz="4" w:space="0" w:color="auto"/>
              <w:left w:val="nil"/>
              <w:bottom w:val="single" w:sz="4" w:space="0" w:color="auto"/>
              <w:right w:val="nil"/>
            </w:tcBorders>
            <w:shd w:val="clear" w:color="auto" w:fill="FABF8F" w:themeFill="accent6" w:themeFillTint="99"/>
            <w:vAlign w:val="center"/>
          </w:tcPr>
          <w:p w:rsidR="00924558" w:rsidRPr="00D414EE" w:rsidRDefault="00B04B29" w:rsidP="002218E2">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924558">
              <w:rPr>
                <w:rFonts w:ascii="Arial" w:hAnsi="Arial" w:cs="Arial"/>
                <w:bCs/>
                <w:color w:val="000000"/>
                <w:sz w:val="18"/>
                <w:szCs w:val="18"/>
                <w:lang w:val="es-ES" w:eastAsia="es-ES"/>
              </w:rPr>
              <w:instrText xml:space="preserve"> =SUM(c13:c14) </w:instrText>
            </w:r>
            <w:r>
              <w:rPr>
                <w:rFonts w:ascii="Arial" w:hAnsi="Arial" w:cs="Arial"/>
                <w:bCs/>
                <w:color w:val="000000"/>
                <w:sz w:val="18"/>
                <w:szCs w:val="18"/>
                <w:lang w:val="es-ES" w:eastAsia="es-ES"/>
              </w:rPr>
              <w:fldChar w:fldCharType="separate"/>
            </w:r>
            <w:r w:rsidR="00924558">
              <w:rPr>
                <w:rFonts w:ascii="Arial" w:hAnsi="Arial" w:cs="Arial"/>
                <w:bCs/>
                <w:noProof/>
                <w:color w:val="000000"/>
                <w:sz w:val="18"/>
                <w:szCs w:val="18"/>
                <w:lang w:val="es-ES" w:eastAsia="es-ES"/>
              </w:rPr>
              <w:t>16.975</w:t>
            </w:r>
            <w:r>
              <w:rPr>
                <w:rFonts w:ascii="Arial" w:hAnsi="Arial" w:cs="Arial"/>
                <w:bCs/>
                <w:color w:val="000000"/>
                <w:sz w:val="18"/>
                <w:szCs w:val="18"/>
                <w:lang w:val="es-ES" w:eastAsia="es-ES"/>
              </w:rPr>
              <w:fldChar w:fldCharType="end"/>
            </w:r>
          </w:p>
        </w:tc>
        <w:tc>
          <w:tcPr>
            <w:tcW w:w="1276" w:type="dxa"/>
            <w:tcBorders>
              <w:top w:val="single" w:sz="4" w:space="0" w:color="auto"/>
              <w:left w:val="nil"/>
              <w:bottom w:val="single" w:sz="4" w:space="0" w:color="auto"/>
              <w:right w:val="nil"/>
            </w:tcBorders>
            <w:shd w:val="clear" w:color="auto" w:fill="FABF8F" w:themeFill="accent6" w:themeFillTint="99"/>
            <w:vAlign w:val="center"/>
          </w:tcPr>
          <w:p w:rsidR="00924558" w:rsidRPr="00D414EE" w:rsidRDefault="00924558" w:rsidP="00AA0FF4">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-80</w:t>
            </w:r>
          </w:p>
        </w:tc>
      </w:tr>
    </w:tbl>
    <w:p w:rsidR="00680DC4" w:rsidRDefault="00680DC4" w:rsidP="00D5528A">
      <w:pPr>
        <w:pStyle w:val="texto"/>
        <w:tabs>
          <w:tab w:val="clear" w:pos="2835"/>
          <w:tab w:val="clear" w:pos="3969"/>
          <w:tab w:val="clear" w:pos="5103"/>
          <w:tab w:val="clear" w:pos="6237"/>
          <w:tab w:val="clear" w:pos="7371"/>
        </w:tabs>
        <w:spacing w:after="0"/>
        <w:ind w:firstLine="0"/>
        <w:rPr>
          <w:spacing w:val="-3"/>
        </w:rPr>
      </w:pPr>
    </w:p>
    <w:p w:rsidR="00746095" w:rsidRDefault="00D07C4A" w:rsidP="00E2657B">
      <w:pPr>
        <w:pStyle w:val="texto"/>
        <w:tabs>
          <w:tab w:val="clear" w:pos="2835"/>
          <w:tab w:val="clear" w:pos="3969"/>
          <w:tab w:val="clear" w:pos="5103"/>
          <w:tab w:val="clear" w:pos="6237"/>
          <w:tab w:val="clear" w:pos="7371"/>
        </w:tabs>
      </w:pPr>
      <w:r>
        <w:t xml:space="preserve">La variación en las transferencias corrientes </w:t>
      </w:r>
      <w:r w:rsidR="00746095">
        <w:t xml:space="preserve">se </w:t>
      </w:r>
      <w:r w:rsidR="008C4653">
        <w:t>justifica en</w:t>
      </w:r>
      <w:r w:rsidR="00746095">
        <w:t xml:space="preserve">: </w:t>
      </w:r>
      <w:r w:rsidR="00794D66">
        <w:t xml:space="preserve">a) </w:t>
      </w:r>
      <w:r w:rsidR="00746095">
        <w:t>aument</w:t>
      </w:r>
      <w:r w:rsidR="008C4653">
        <w:t>o de</w:t>
      </w:r>
      <w:r w:rsidR="00746095">
        <w:t xml:space="preserve"> la aportación del fondo de haciendas locales y </w:t>
      </w:r>
      <w:r w:rsidR="008C4653">
        <w:t>de la obtención de</w:t>
      </w:r>
      <w:r w:rsidR="00746095">
        <w:t xml:space="preserve"> subvenciones para financiar el programa de juventud y artes escénicas y cultura;</w:t>
      </w:r>
      <w:r w:rsidR="00794D66">
        <w:t xml:space="preserve"> b) </w:t>
      </w:r>
      <w:r w:rsidR="008C4653">
        <w:t>reducción de</w:t>
      </w:r>
      <w:r w:rsidR="00746095">
        <w:t xml:space="preserve"> las ayudas a la inserción socio-laboral y </w:t>
      </w:r>
      <w:r w:rsidR="008C4653">
        <w:t xml:space="preserve">de </w:t>
      </w:r>
      <w:r w:rsidR="00746095">
        <w:t>los importes por siniestros rec</w:t>
      </w:r>
      <w:r w:rsidR="00746095">
        <w:t>u</w:t>
      </w:r>
      <w:r w:rsidR="00746095">
        <w:t>perados de aseguradoras.</w:t>
      </w:r>
    </w:p>
    <w:p w:rsidR="00746095" w:rsidRDefault="00746095" w:rsidP="00E2657B">
      <w:pPr>
        <w:pStyle w:val="texto"/>
        <w:tabs>
          <w:tab w:val="clear" w:pos="2835"/>
          <w:tab w:val="clear" w:pos="3969"/>
          <w:tab w:val="clear" w:pos="5103"/>
          <w:tab w:val="clear" w:pos="6237"/>
          <w:tab w:val="clear" w:pos="7371"/>
        </w:tabs>
      </w:pPr>
      <w:r>
        <w:t>Las transferencias de capital se reducen al igual que las inversiones reales. Además, e</w:t>
      </w:r>
      <w:r w:rsidR="008433CF">
        <w:t xml:space="preserve">n 2016 se ha recibido una subvención </w:t>
      </w:r>
      <w:r w:rsidR="00EC48CD">
        <w:t xml:space="preserve">de 7.618 euros </w:t>
      </w:r>
      <w:r w:rsidR="008433CF">
        <w:t xml:space="preserve">relacionada con obras </w:t>
      </w:r>
      <w:r>
        <w:t>de reparación de infraestructuras agrarias de titularidad pública por inu</w:t>
      </w:r>
      <w:r>
        <w:t>n</w:t>
      </w:r>
      <w:r>
        <w:t xml:space="preserve">daciones extraordinarias </w:t>
      </w:r>
      <w:r w:rsidR="008433CF">
        <w:t>realizadas en 2015</w:t>
      </w:r>
      <w:r>
        <w:t>, que no estaba previsto obtener.</w:t>
      </w:r>
    </w:p>
    <w:p w:rsidR="00FD1712" w:rsidRDefault="00FD1712">
      <w:pPr>
        <w:spacing w:after="0"/>
        <w:ind w:firstLine="0"/>
        <w:jc w:val="left"/>
        <w:rPr>
          <w:spacing w:val="6"/>
          <w:sz w:val="26"/>
          <w:szCs w:val="24"/>
        </w:rPr>
      </w:pPr>
      <w:r>
        <w:br w:type="page"/>
      </w:r>
    </w:p>
    <w:p w:rsidR="00672ABE" w:rsidRDefault="00672ABE" w:rsidP="00672ABE">
      <w:pPr>
        <w:pStyle w:val="texto"/>
        <w:numPr>
          <w:ilvl w:val="0"/>
          <w:numId w:val="34"/>
        </w:numPr>
        <w:tabs>
          <w:tab w:val="clear" w:pos="2835"/>
          <w:tab w:val="clear" w:pos="3969"/>
          <w:tab w:val="clear" w:pos="5103"/>
          <w:tab w:val="clear" w:pos="6237"/>
          <w:tab w:val="clear" w:pos="7371"/>
        </w:tabs>
      </w:pPr>
      <w:r>
        <w:lastRenderedPageBreak/>
        <w:t>Ingresos</w:t>
      </w:r>
      <w:r w:rsidR="001B7BE0">
        <w:t xml:space="preserve"> de ejercicios cerrados</w:t>
      </w:r>
    </w:p>
    <w:p w:rsidR="00D07C4A" w:rsidRDefault="00D07C4A" w:rsidP="00E2657B">
      <w:pPr>
        <w:pStyle w:val="texto"/>
        <w:spacing w:after="240"/>
      </w:pPr>
      <w:r>
        <w:t>En el siguiente cuadro se muestra u</w:t>
      </w:r>
      <w:r w:rsidRPr="00D414EE">
        <w:t>n resumen de los cobros realizados en 2016 y de los saldos pendientes de cobro a 31 de diciembre de 2</w:t>
      </w:r>
      <w:r w:rsidR="001B7BE0">
        <w:t xml:space="preserve">016 de ingresos </w:t>
      </w:r>
      <w:r w:rsidR="00EB42FB">
        <w:t xml:space="preserve">de </w:t>
      </w:r>
      <w:r>
        <w:t>ejercicios cerrados</w:t>
      </w:r>
      <w:r w:rsidRPr="00D414EE">
        <w:t>:</w:t>
      </w:r>
    </w:p>
    <w:tbl>
      <w:tblPr>
        <w:tblW w:w="8637" w:type="dxa"/>
        <w:tblInd w:w="55" w:type="dxa"/>
        <w:tblCellMar>
          <w:left w:w="70" w:type="dxa"/>
          <w:right w:w="70" w:type="dxa"/>
        </w:tblCellMar>
        <w:tblLook w:val="04A0" w:firstRow="1" w:lastRow="0" w:firstColumn="1" w:lastColumn="0" w:noHBand="0" w:noVBand="1"/>
      </w:tblPr>
      <w:tblGrid>
        <w:gridCol w:w="1433"/>
        <w:gridCol w:w="1134"/>
        <w:gridCol w:w="1027"/>
        <w:gridCol w:w="1272"/>
        <w:gridCol w:w="1386"/>
        <w:gridCol w:w="1174"/>
        <w:gridCol w:w="1211"/>
      </w:tblGrid>
      <w:tr w:rsidR="00D07C4A" w:rsidRPr="00FD7884" w:rsidTr="00E2657B">
        <w:trPr>
          <w:trHeight w:val="693"/>
        </w:trPr>
        <w:tc>
          <w:tcPr>
            <w:tcW w:w="1433" w:type="dxa"/>
            <w:tcBorders>
              <w:top w:val="single" w:sz="4" w:space="0" w:color="auto"/>
              <w:left w:val="nil"/>
              <w:right w:val="nil"/>
            </w:tcBorders>
            <w:shd w:val="clear" w:color="000000" w:fill="FABF8F"/>
            <w:vAlign w:val="center"/>
            <w:hideMark/>
          </w:tcPr>
          <w:p w:rsidR="00D07C4A" w:rsidRPr="00F24F3E" w:rsidRDefault="00E2657B" w:rsidP="00E2657B">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A</w:t>
            </w:r>
            <w:r w:rsidR="00D07C4A" w:rsidRPr="00FD7884">
              <w:rPr>
                <w:rFonts w:ascii="Arial" w:hAnsi="Arial" w:cs="Arial"/>
                <w:color w:val="000000"/>
                <w:sz w:val="18"/>
                <w:szCs w:val="18"/>
                <w:lang w:val="es-ES" w:eastAsia="es-ES"/>
              </w:rPr>
              <w:t>ño</w:t>
            </w:r>
          </w:p>
        </w:tc>
        <w:tc>
          <w:tcPr>
            <w:tcW w:w="1134" w:type="dxa"/>
            <w:tcBorders>
              <w:top w:val="single" w:sz="4" w:space="0" w:color="auto"/>
              <w:left w:val="nil"/>
              <w:right w:val="nil"/>
            </w:tcBorders>
            <w:shd w:val="clear" w:color="000000" w:fill="FABF8F"/>
            <w:vAlign w:val="center"/>
            <w:hideMark/>
          </w:tcPr>
          <w:p w:rsidR="00D07C4A" w:rsidRDefault="00D07C4A" w:rsidP="00E2657B">
            <w:pPr>
              <w:spacing w:after="0"/>
              <w:ind w:firstLine="0"/>
              <w:jc w:val="right"/>
              <w:rPr>
                <w:rFonts w:ascii="Arial" w:hAnsi="Arial" w:cs="Arial"/>
                <w:color w:val="000000"/>
                <w:sz w:val="18"/>
                <w:szCs w:val="18"/>
                <w:lang w:val="es-ES" w:eastAsia="es-ES"/>
              </w:rPr>
            </w:pPr>
            <w:r w:rsidRPr="00F24F3E">
              <w:rPr>
                <w:rFonts w:ascii="Arial" w:hAnsi="Arial" w:cs="Arial"/>
                <w:color w:val="000000"/>
                <w:sz w:val="18"/>
                <w:szCs w:val="18"/>
                <w:lang w:val="es-ES" w:eastAsia="es-ES"/>
              </w:rPr>
              <w:t>Saldo</w:t>
            </w:r>
            <w:r w:rsidR="00E2657B">
              <w:rPr>
                <w:rFonts w:ascii="Arial" w:hAnsi="Arial" w:cs="Arial"/>
                <w:color w:val="000000"/>
                <w:sz w:val="18"/>
                <w:szCs w:val="18"/>
                <w:lang w:val="es-ES" w:eastAsia="es-ES"/>
              </w:rPr>
              <w:t xml:space="preserve"> </w:t>
            </w:r>
            <w:r w:rsidRPr="00FD7884">
              <w:rPr>
                <w:rFonts w:ascii="Arial" w:hAnsi="Arial" w:cs="Arial"/>
                <w:color w:val="000000"/>
                <w:sz w:val="18"/>
                <w:szCs w:val="18"/>
                <w:lang w:val="es-ES" w:eastAsia="es-ES"/>
              </w:rPr>
              <w:t>Inicial</w:t>
            </w:r>
          </w:p>
          <w:p w:rsidR="00D07C4A" w:rsidRPr="00F24F3E" w:rsidRDefault="00D07C4A" w:rsidP="00E2657B">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01/01/2016</w:t>
            </w:r>
          </w:p>
        </w:tc>
        <w:tc>
          <w:tcPr>
            <w:tcW w:w="1027" w:type="dxa"/>
            <w:tcBorders>
              <w:top w:val="single" w:sz="4" w:space="0" w:color="auto"/>
              <w:left w:val="nil"/>
              <w:right w:val="nil"/>
            </w:tcBorders>
            <w:shd w:val="clear" w:color="000000" w:fill="FABF8F"/>
            <w:vAlign w:val="center"/>
            <w:hideMark/>
          </w:tcPr>
          <w:p w:rsidR="00D07C4A" w:rsidRPr="00F24F3E" w:rsidRDefault="00D07C4A" w:rsidP="00E2657B">
            <w:pPr>
              <w:spacing w:after="0"/>
              <w:ind w:firstLine="0"/>
              <w:jc w:val="right"/>
              <w:rPr>
                <w:rFonts w:ascii="Arial" w:hAnsi="Arial" w:cs="Arial"/>
                <w:color w:val="000000"/>
                <w:sz w:val="18"/>
                <w:szCs w:val="18"/>
                <w:lang w:val="es-ES" w:eastAsia="es-ES"/>
              </w:rPr>
            </w:pPr>
            <w:r w:rsidRPr="00F24F3E">
              <w:rPr>
                <w:rFonts w:ascii="Arial" w:hAnsi="Arial" w:cs="Arial"/>
                <w:color w:val="000000"/>
                <w:sz w:val="18"/>
                <w:szCs w:val="18"/>
                <w:lang w:val="es-ES" w:eastAsia="es-ES"/>
              </w:rPr>
              <w:t>Cobros</w:t>
            </w:r>
          </w:p>
          <w:p w:rsidR="00D07C4A" w:rsidRPr="00F24F3E" w:rsidRDefault="00D07C4A" w:rsidP="00E2657B">
            <w:pPr>
              <w:spacing w:after="0"/>
              <w:ind w:firstLine="0"/>
              <w:jc w:val="right"/>
              <w:rPr>
                <w:rFonts w:ascii="Arial" w:hAnsi="Arial" w:cs="Arial"/>
                <w:color w:val="000000"/>
                <w:sz w:val="18"/>
                <w:szCs w:val="18"/>
                <w:lang w:val="es-ES" w:eastAsia="es-ES"/>
              </w:rPr>
            </w:pPr>
            <w:r w:rsidRPr="00FD7884">
              <w:rPr>
                <w:rFonts w:ascii="Arial" w:hAnsi="Arial" w:cs="Arial"/>
                <w:color w:val="000000"/>
                <w:sz w:val="18"/>
                <w:szCs w:val="18"/>
                <w:lang w:val="es-ES" w:eastAsia="es-ES"/>
              </w:rPr>
              <w:t>2016</w:t>
            </w:r>
          </w:p>
        </w:tc>
        <w:tc>
          <w:tcPr>
            <w:tcW w:w="1272" w:type="dxa"/>
            <w:tcBorders>
              <w:top w:val="single" w:sz="4" w:space="0" w:color="auto"/>
              <w:left w:val="nil"/>
              <w:right w:val="nil"/>
            </w:tcBorders>
            <w:shd w:val="clear" w:color="000000" w:fill="FABF8F"/>
            <w:vAlign w:val="center"/>
            <w:hideMark/>
          </w:tcPr>
          <w:p w:rsidR="00D07C4A" w:rsidRDefault="00D07C4A" w:rsidP="00E2657B">
            <w:pPr>
              <w:spacing w:after="0"/>
              <w:ind w:firstLine="0"/>
              <w:jc w:val="right"/>
              <w:rPr>
                <w:rFonts w:ascii="Arial" w:hAnsi="Arial" w:cs="Arial"/>
                <w:color w:val="000000"/>
                <w:sz w:val="18"/>
                <w:szCs w:val="18"/>
                <w:lang w:val="es-ES" w:eastAsia="es-ES"/>
              </w:rPr>
            </w:pPr>
            <w:r w:rsidRPr="00F24F3E">
              <w:rPr>
                <w:rFonts w:ascii="Arial" w:hAnsi="Arial" w:cs="Arial"/>
                <w:color w:val="000000"/>
                <w:sz w:val="18"/>
                <w:szCs w:val="18"/>
                <w:lang w:val="es-ES" w:eastAsia="es-ES"/>
              </w:rPr>
              <w:t>Insolvencias</w:t>
            </w:r>
          </w:p>
          <w:p w:rsidR="00D07C4A" w:rsidRPr="00F24F3E" w:rsidRDefault="00D07C4A" w:rsidP="00E2657B">
            <w:pPr>
              <w:spacing w:after="0"/>
              <w:ind w:firstLine="0"/>
              <w:jc w:val="right"/>
              <w:rPr>
                <w:rFonts w:ascii="Arial" w:hAnsi="Arial" w:cs="Arial"/>
                <w:color w:val="000000"/>
                <w:sz w:val="18"/>
                <w:szCs w:val="18"/>
                <w:lang w:val="es-ES" w:eastAsia="es-ES"/>
              </w:rPr>
            </w:pPr>
            <w:r w:rsidRPr="00FD7884">
              <w:rPr>
                <w:rFonts w:ascii="Arial" w:hAnsi="Arial" w:cs="Arial"/>
                <w:color w:val="000000"/>
                <w:sz w:val="18"/>
                <w:szCs w:val="18"/>
                <w:lang w:val="es-ES" w:eastAsia="es-ES"/>
              </w:rPr>
              <w:t>y otr</w:t>
            </w:r>
            <w:r>
              <w:rPr>
                <w:rFonts w:ascii="Arial" w:hAnsi="Arial" w:cs="Arial"/>
                <w:color w:val="000000"/>
                <w:sz w:val="18"/>
                <w:szCs w:val="18"/>
                <w:lang w:val="es-ES" w:eastAsia="es-ES"/>
              </w:rPr>
              <w:t>as bajas</w:t>
            </w:r>
          </w:p>
        </w:tc>
        <w:tc>
          <w:tcPr>
            <w:tcW w:w="1386" w:type="dxa"/>
            <w:tcBorders>
              <w:top w:val="single" w:sz="4" w:space="0" w:color="auto"/>
              <w:left w:val="nil"/>
              <w:right w:val="nil"/>
            </w:tcBorders>
            <w:shd w:val="clear" w:color="000000" w:fill="FABF8F"/>
            <w:vAlign w:val="center"/>
            <w:hideMark/>
          </w:tcPr>
          <w:p w:rsidR="00D07C4A" w:rsidRDefault="00D07C4A" w:rsidP="00E2657B">
            <w:pPr>
              <w:spacing w:after="0"/>
              <w:ind w:firstLine="0"/>
              <w:jc w:val="right"/>
              <w:rPr>
                <w:rFonts w:ascii="Arial" w:hAnsi="Arial" w:cs="Arial"/>
                <w:color w:val="000000"/>
                <w:sz w:val="18"/>
                <w:szCs w:val="18"/>
                <w:lang w:val="es-ES" w:eastAsia="es-ES"/>
              </w:rPr>
            </w:pPr>
            <w:r w:rsidRPr="00F24F3E">
              <w:rPr>
                <w:rFonts w:ascii="Arial" w:hAnsi="Arial" w:cs="Arial"/>
                <w:color w:val="000000"/>
                <w:sz w:val="18"/>
                <w:szCs w:val="18"/>
                <w:lang w:val="es-ES" w:eastAsia="es-ES"/>
              </w:rPr>
              <w:t>Saldo</w:t>
            </w:r>
            <w:r w:rsidR="00E2657B">
              <w:rPr>
                <w:rFonts w:ascii="Arial" w:hAnsi="Arial" w:cs="Arial"/>
                <w:color w:val="000000"/>
                <w:sz w:val="18"/>
                <w:szCs w:val="18"/>
                <w:lang w:val="es-ES" w:eastAsia="es-ES"/>
              </w:rPr>
              <w:t xml:space="preserve"> </w:t>
            </w:r>
            <w:r>
              <w:rPr>
                <w:rFonts w:ascii="Arial" w:hAnsi="Arial" w:cs="Arial"/>
                <w:color w:val="000000"/>
                <w:sz w:val="18"/>
                <w:szCs w:val="18"/>
                <w:lang w:val="es-ES" w:eastAsia="es-ES"/>
              </w:rPr>
              <w:t>F</w:t>
            </w:r>
            <w:r w:rsidRPr="00FD7884">
              <w:rPr>
                <w:rFonts w:ascii="Arial" w:hAnsi="Arial" w:cs="Arial"/>
                <w:color w:val="000000"/>
                <w:sz w:val="18"/>
                <w:szCs w:val="18"/>
                <w:lang w:val="es-ES" w:eastAsia="es-ES"/>
              </w:rPr>
              <w:t>inal</w:t>
            </w:r>
          </w:p>
          <w:p w:rsidR="00D07C4A" w:rsidRPr="00F24F3E" w:rsidRDefault="00D07C4A" w:rsidP="00E2657B">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31/12/2016</w:t>
            </w:r>
          </w:p>
        </w:tc>
        <w:tc>
          <w:tcPr>
            <w:tcW w:w="1174" w:type="dxa"/>
            <w:tcBorders>
              <w:top w:val="single" w:sz="4" w:space="0" w:color="auto"/>
              <w:left w:val="nil"/>
              <w:right w:val="nil"/>
            </w:tcBorders>
            <w:shd w:val="clear" w:color="000000" w:fill="FABF8F"/>
            <w:vAlign w:val="center"/>
            <w:hideMark/>
          </w:tcPr>
          <w:p w:rsidR="00D07C4A" w:rsidRPr="00F24F3E" w:rsidRDefault="00D07C4A" w:rsidP="00E2657B">
            <w:pPr>
              <w:spacing w:after="0"/>
              <w:ind w:firstLine="0"/>
              <w:jc w:val="right"/>
              <w:rPr>
                <w:rFonts w:ascii="Arial" w:hAnsi="Arial" w:cs="Arial"/>
                <w:color w:val="000000"/>
                <w:sz w:val="18"/>
                <w:szCs w:val="18"/>
                <w:lang w:val="es-ES" w:eastAsia="es-ES"/>
              </w:rPr>
            </w:pPr>
            <w:r w:rsidRPr="00F24F3E">
              <w:rPr>
                <w:rFonts w:ascii="Arial" w:hAnsi="Arial" w:cs="Arial"/>
                <w:color w:val="000000"/>
                <w:sz w:val="18"/>
                <w:szCs w:val="18"/>
                <w:lang w:val="es-ES" w:eastAsia="es-ES"/>
              </w:rPr>
              <w:t>% s</w:t>
            </w:r>
            <w:r>
              <w:rPr>
                <w:rFonts w:ascii="Arial" w:hAnsi="Arial" w:cs="Arial"/>
                <w:color w:val="000000"/>
                <w:sz w:val="18"/>
                <w:szCs w:val="18"/>
                <w:lang w:val="es-ES" w:eastAsia="es-ES"/>
              </w:rPr>
              <w:t>/</w:t>
            </w:r>
            <w:r w:rsidRPr="00F24F3E">
              <w:rPr>
                <w:rFonts w:ascii="Arial" w:hAnsi="Arial" w:cs="Arial"/>
                <w:color w:val="000000"/>
                <w:sz w:val="18"/>
                <w:szCs w:val="18"/>
                <w:lang w:val="es-ES" w:eastAsia="es-ES"/>
              </w:rPr>
              <w:t xml:space="preserve"> saldo</w:t>
            </w:r>
          </w:p>
          <w:p w:rsidR="00D07C4A" w:rsidRPr="00F24F3E" w:rsidRDefault="00D07C4A" w:rsidP="00E2657B">
            <w:pPr>
              <w:spacing w:after="0"/>
              <w:jc w:val="right"/>
              <w:rPr>
                <w:rFonts w:ascii="Arial" w:hAnsi="Arial" w:cs="Arial"/>
                <w:color w:val="000000"/>
                <w:sz w:val="18"/>
                <w:szCs w:val="18"/>
                <w:lang w:val="es-ES" w:eastAsia="es-ES"/>
              </w:rPr>
            </w:pPr>
            <w:r>
              <w:rPr>
                <w:rFonts w:ascii="Arial" w:hAnsi="Arial" w:cs="Arial"/>
                <w:color w:val="000000"/>
                <w:sz w:val="18"/>
                <w:szCs w:val="18"/>
                <w:lang w:val="es-ES" w:eastAsia="es-ES"/>
              </w:rPr>
              <w:t>f</w:t>
            </w:r>
            <w:r w:rsidRPr="00FD7884">
              <w:rPr>
                <w:rFonts w:ascii="Arial" w:hAnsi="Arial" w:cs="Arial"/>
                <w:color w:val="000000"/>
                <w:sz w:val="18"/>
                <w:szCs w:val="18"/>
                <w:lang w:val="es-ES" w:eastAsia="es-ES"/>
              </w:rPr>
              <w:t>inal</w:t>
            </w:r>
          </w:p>
        </w:tc>
        <w:tc>
          <w:tcPr>
            <w:tcW w:w="1211" w:type="dxa"/>
            <w:tcBorders>
              <w:top w:val="single" w:sz="4" w:space="0" w:color="auto"/>
              <w:left w:val="nil"/>
              <w:right w:val="nil"/>
            </w:tcBorders>
            <w:shd w:val="clear" w:color="000000" w:fill="FABF8F"/>
            <w:vAlign w:val="center"/>
            <w:hideMark/>
          </w:tcPr>
          <w:p w:rsidR="00D07C4A" w:rsidRPr="00F24F3E" w:rsidRDefault="00D07C4A" w:rsidP="00E2657B">
            <w:pPr>
              <w:spacing w:after="0"/>
              <w:ind w:firstLine="0"/>
              <w:jc w:val="right"/>
              <w:rPr>
                <w:rFonts w:ascii="Arial" w:hAnsi="Arial" w:cs="Arial"/>
                <w:color w:val="000000"/>
                <w:sz w:val="18"/>
                <w:szCs w:val="18"/>
                <w:lang w:val="es-ES" w:eastAsia="es-ES"/>
              </w:rPr>
            </w:pPr>
            <w:r w:rsidRPr="00F24F3E">
              <w:rPr>
                <w:rFonts w:ascii="Arial" w:hAnsi="Arial" w:cs="Arial"/>
                <w:color w:val="000000"/>
                <w:sz w:val="18"/>
                <w:szCs w:val="18"/>
                <w:lang w:val="es-ES" w:eastAsia="es-ES"/>
              </w:rPr>
              <w:t xml:space="preserve">% </w:t>
            </w:r>
            <w:r>
              <w:rPr>
                <w:rFonts w:ascii="Arial" w:hAnsi="Arial" w:cs="Arial"/>
                <w:color w:val="000000"/>
                <w:sz w:val="18"/>
                <w:szCs w:val="18"/>
                <w:lang w:val="es-ES" w:eastAsia="es-ES"/>
              </w:rPr>
              <w:t>c</w:t>
            </w:r>
            <w:r w:rsidRPr="00F24F3E">
              <w:rPr>
                <w:rFonts w:ascii="Arial" w:hAnsi="Arial" w:cs="Arial"/>
                <w:color w:val="000000"/>
                <w:sz w:val="18"/>
                <w:szCs w:val="18"/>
                <w:lang w:val="es-ES" w:eastAsia="es-ES"/>
              </w:rPr>
              <w:t>obros s/</w:t>
            </w:r>
          </w:p>
          <w:p w:rsidR="00D07C4A" w:rsidRPr="00F24F3E" w:rsidRDefault="00D07C4A" w:rsidP="00E2657B">
            <w:pPr>
              <w:spacing w:after="0"/>
              <w:ind w:firstLine="0"/>
              <w:jc w:val="right"/>
              <w:rPr>
                <w:rFonts w:ascii="Arial" w:hAnsi="Arial" w:cs="Arial"/>
                <w:color w:val="000000"/>
                <w:sz w:val="18"/>
                <w:szCs w:val="18"/>
                <w:lang w:val="es-ES" w:eastAsia="es-ES"/>
              </w:rPr>
            </w:pPr>
            <w:r w:rsidRPr="00FD7884">
              <w:rPr>
                <w:rFonts w:ascii="Arial" w:hAnsi="Arial" w:cs="Arial"/>
                <w:color w:val="000000"/>
                <w:sz w:val="18"/>
                <w:szCs w:val="18"/>
                <w:lang w:val="es-ES" w:eastAsia="es-ES"/>
              </w:rPr>
              <w:t>saldo inicial</w:t>
            </w:r>
          </w:p>
        </w:tc>
      </w:tr>
      <w:tr w:rsidR="00D07C4A" w:rsidRPr="00FD7884" w:rsidTr="00E2657B">
        <w:trPr>
          <w:trHeight w:val="300"/>
        </w:trPr>
        <w:tc>
          <w:tcPr>
            <w:tcW w:w="1433" w:type="dxa"/>
            <w:tcBorders>
              <w:top w:val="single" w:sz="4" w:space="0" w:color="auto"/>
              <w:left w:val="nil"/>
              <w:bottom w:val="single" w:sz="2" w:space="0" w:color="auto"/>
              <w:right w:val="nil"/>
            </w:tcBorders>
            <w:shd w:val="clear" w:color="000000" w:fill="FFFFFF"/>
            <w:vAlign w:val="center"/>
            <w:hideMark/>
          </w:tcPr>
          <w:p w:rsidR="00D07C4A" w:rsidRPr="00FD7884" w:rsidRDefault="00D07C4A" w:rsidP="002218E2">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2015</w:t>
            </w:r>
          </w:p>
        </w:tc>
        <w:tc>
          <w:tcPr>
            <w:tcW w:w="1134" w:type="dxa"/>
            <w:tcBorders>
              <w:top w:val="single" w:sz="4"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336.466</w:t>
            </w:r>
          </w:p>
        </w:tc>
        <w:tc>
          <w:tcPr>
            <w:tcW w:w="1027" w:type="dxa"/>
            <w:tcBorders>
              <w:top w:val="single" w:sz="4"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227.795</w:t>
            </w:r>
          </w:p>
        </w:tc>
        <w:tc>
          <w:tcPr>
            <w:tcW w:w="1272" w:type="dxa"/>
            <w:tcBorders>
              <w:top w:val="single" w:sz="4"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-230</w:t>
            </w:r>
          </w:p>
        </w:tc>
        <w:tc>
          <w:tcPr>
            <w:tcW w:w="1386" w:type="dxa"/>
            <w:tcBorders>
              <w:top w:val="single" w:sz="4" w:space="0" w:color="auto"/>
              <w:left w:val="nil"/>
              <w:bottom w:val="single" w:sz="2" w:space="0" w:color="auto"/>
              <w:right w:val="nil"/>
            </w:tcBorders>
            <w:shd w:val="clear" w:color="000000" w:fill="FFFFFF"/>
            <w:vAlign w:val="center"/>
            <w:hideMark/>
          </w:tcPr>
          <w:p w:rsidR="00D07C4A" w:rsidRPr="00FD7884" w:rsidRDefault="00B04B29"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fldChar w:fldCharType="begin"/>
            </w:r>
            <w:r w:rsidR="00D07C4A">
              <w:rPr>
                <w:rFonts w:ascii="Arial Narrow" w:hAnsi="Arial Narrow"/>
                <w:color w:val="000000"/>
                <w:lang w:val="es-ES" w:eastAsia="es-ES"/>
              </w:rPr>
              <w:instrText xml:space="preserve"> =b2-c2+d2 </w:instrText>
            </w:r>
            <w:r>
              <w:rPr>
                <w:rFonts w:ascii="Arial Narrow" w:hAnsi="Arial Narrow"/>
                <w:color w:val="000000"/>
                <w:lang w:val="es-ES" w:eastAsia="es-ES"/>
              </w:rPr>
              <w:fldChar w:fldCharType="separate"/>
            </w:r>
            <w:r w:rsidR="00A66BA5">
              <w:rPr>
                <w:rFonts w:ascii="Arial Narrow" w:hAnsi="Arial Narrow"/>
                <w:noProof/>
                <w:color w:val="000000"/>
                <w:lang w:val="es-ES" w:eastAsia="es-ES"/>
              </w:rPr>
              <w:t>108.441</w:t>
            </w:r>
            <w:r>
              <w:rPr>
                <w:rFonts w:ascii="Arial Narrow" w:hAnsi="Arial Narrow"/>
                <w:color w:val="000000"/>
                <w:lang w:val="es-ES" w:eastAsia="es-ES"/>
              </w:rPr>
              <w:fldChar w:fldCharType="end"/>
            </w:r>
          </w:p>
        </w:tc>
        <w:tc>
          <w:tcPr>
            <w:tcW w:w="1174" w:type="dxa"/>
            <w:tcBorders>
              <w:top w:val="single" w:sz="4"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13</w:t>
            </w:r>
          </w:p>
        </w:tc>
        <w:tc>
          <w:tcPr>
            <w:tcW w:w="1211" w:type="dxa"/>
            <w:tcBorders>
              <w:top w:val="single" w:sz="4"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6</w:t>
            </w:r>
            <w:r w:rsidR="00746095">
              <w:rPr>
                <w:rFonts w:ascii="Arial Narrow" w:hAnsi="Arial Narrow"/>
                <w:color w:val="000000"/>
                <w:lang w:val="es-ES" w:eastAsia="es-ES"/>
              </w:rPr>
              <w:t>8</w:t>
            </w:r>
          </w:p>
        </w:tc>
      </w:tr>
      <w:tr w:rsidR="00D07C4A" w:rsidRPr="00FD7884" w:rsidTr="00E2657B">
        <w:trPr>
          <w:trHeight w:val="300"/>
        </w:trPr>
        <w:tc>
          <w:tcPr>
            <w:tcW w:w="1433"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2218E2">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2014</w:t>
            </w:r>
          </w:p>
        </w:tc>
        <w:tc>
          <w:tcPr>
            <w:tcW w:w="1134"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92.843</w:t>
            </w:r>
          </w:p>
        </w:tc>
        <w:tc>
          <w:tcPr>
            <w:tcW w:w="1027"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15.600</w:t>
            </w:r>
          </w:p>
        </w:tc>
        <w:tc>
          <w:tcPr>
            <w:tcW w:w="1272"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-9</w:t>
            </w:r>
          </w:p>
        </w:tc>
        <w:tc>
          <w:tcPr>
            <w:tcW w:w="1386" w:type="dxa"/>
            <w:tcBorders>
              <w:top w:val="single" w:sz="2" w:space="0" w:color="auto"/>
              <w:left w:val="nil"/>
              <w:bottom w:val="single" w:sz="2" w:space="0" w:color="auto"/>
              <w:right w:val="nil"/>
            </w:tcBorders>
            <w:shd w:val="clear" w:color="000000" w:fill="FFFFFF"/>
            <w:vAlign w:val="center"/>
            <w:hideMark/>
          </w:tcPr>
          <w:p w:rsidR="00D07C4A" w:rsidRPr="00FD7884" w:rsidRDefault="00B04B29"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fldChar w:fldCharType="begin"/>
            </w:r>
            <w:r w:rsidR="00D07C4A">
              <w:rPr>
                <w:rFonts w:ascii="Arial Narrow" w:hAnsi="Arial Narrow"/>
                <w:color w:val="000000"/>
                <w:lang w:val="es-ES" w:eastAsia="es-ES"/>
              </w:rPr>
              <w:instrText xml:space="preserve"> =b3-c3+d3 </w:instrText>
            </w:r>
            <w:r>
              <w:rPr>
                <w:rFonts w:ascii="Arial Narrow" w:hAnsi="Arial Narrow"/>
                <w:color w:val="000000"/>
                <w:lang w:val="es-ES" w:eastAsia="es-ES"/>
              </w:rPr>
              <w:fldChar w:fldCharType="separate"/>
            </w:r>
            <w:r w:rsidR="00A66BA5">
              <w:rPr>
                <w:rFonts w:ascii="Arial Narrow" w:hAnsi="Arial Narrow"/>
                <w:noProof/>
                <w:color w:val="000000"/>
                <w:lang w:val="es-ES" w:eastAsia="es-ES"/>
              </w:rPr>
              <w:t>77.234</w:t>
            </w:r>
            <w:r>
              <w:rPr>
                <w:rFonts w:ascii="Arial Narrow" w:hAnsi="Arial Narrow"/>
                <w:color w:val="000000"/>
                <w:lang w:val="es-ES" w:eastAsia="es-ES"/>
              </w:rPr>
              <w:fldChar w:fldCharType="end"/>
            </w:r>
          </w:p>
        </w:tc>
        <w:tc>
          <w:tcPr>
            <w:tcW w:w="1174" w:type="dxa"/>
            <w:tcBorders>
              <w:top w:val="single" w:sz="2" w:space="0" w:color="auto"/>
              <w:left w:val="nil"/>
              <w:bottom w:val="single" w:sz="2" w:space="0" w:color="auto"/>
              <w:right w:val="nil"/>
            </w:tcBorders>
            <w:shd w:val="clear" w:color="000000" w:fill="FFFFFF"/>
            <w:vAlign w:val="center"/>
            <w:hideMark/>
          </w:tcPr>
          <w:p w:rsidR="00D07C4A" w:rsidRPr="00FD7884" w:rsidRDefault="00A66BA5"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10</w:t>
            </w:r>
          </w:p>
        </w:tc>
        <w:tc>
          <w:tcPr>
            <w:tcW w:w="1211"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1</w:t>
            </w:r>
            <w:r w:rsidR="00746095">
              <w:rPr>
                <w:rFonts w:ascii="Arial Narrow" w:hAnsi="Arial Narrow"/>
                <w:color w:val="000000"/>
                <w:lang w:val="es-ES" w:eastAsia="es-ES"/>
              </w:rPr>
              <w:t>7</w:t>
            </w:r>
          </w:p>
        </w:tc>
      </w:tr>
      <w:tr w:rsidR="00D07C4A" w:rsidRPr="00FD7884" w:rsidTr="00E2657B">
        <w:trPr>
          <w:trHeight w:val="300"/>
        </w:trPr>
        <w:tc>
          <w:tcPr>
            <w:tcW w:w="1433"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2218E2">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2013</w:t>
            </w:r>
          </w:p>
        </w:tc>
        <w:tc>
          <w:tcPr>
            <w:tcW w:w="1134"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108.993</w:t>
            </w:r>
          </w:p>
        </w:tc>
        <w:tc>
          <w:tcPr>
            <w:tcW w:w="1027"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7.766</w:t>
            </w:r>
          </w:p>
        </w:tc>
        <w:tc>
          <w:tcPr>
            <w:tcW w:w="1272"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-53</w:t>
            </w:r>
          </w:p>
        </w:tc>
        <w:tc>
          <w:tcPr>
            <w:tcW w:w="1386" w:type="dxa"/>
            <w:tcBorders>
              <w:top w:val="single" w:sz="2" w:space="0" w:color="auto"/>
              <w:left w:val="nil"/>
              <w:bottom w:val="single" w:sz="2" w:space="0" w:color="auto"/>
              <w:right w:val="nil"/>
            </w:tcBorders>
            <w:shd w:val="clear" w:color="000000" w:fill="FFFFFF"/>
            <w:vAlign w:val="center"/>
            <w:hideMark/>
          </w:tcPr>
          <w:p w:rsidR="00D07C4A" w:rsidRPr="00FD7884" w:rsidRDefault="00B04B29"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fldChar w:fldCharType="begin"/>
            </w:r>
            <w:r w:rsidR="00D07C4A">
              <w:rPr>
                <w:rFonts w:ascii="Arial Narrow" w:hAnsi="Arial Narrow"/>
                <w:color w:val="000000"/>
                <w:lang w:val="es-ES" w:eastAsia="es-ES"/>
              </w:rPr>
              <w:instrText xml:space="preserve"> =b4-c4+d4 </w:instrText>
            </w:r>
            <w:r>
              <w:rPr>
                <w:rFonts w:ascii="Arial Narrow" w:hAnsi="Arial Narrow"/>
                <w:color w:val="000000"/>
                <w:lang w:val="es-ES" w:eastAsia="es-ES"/>
              </w:rPr>
              <w:fldChar w:fldCharType="separate"/>
            </w:r>
            <w:r w:rsidR="00A66BA5">
              <w:rPr>
                <w:rFonts w:ascii="Arial Narrow" w:hAnsi="Arial Narrow"/>
                <w:noProof/>
                <w:color w:val="000000"/>
                <w:lang w:val="es-ES" w:eastAsia="es-ES"/>
              </w:rPr>
              <w:t>101.174</w:t>
            </w:r>
            <w:r>
              <w:rPr>
                <w:rFonts w:ascii="Arial Narrow" w:hAnsi="Arial Narrow"/>
                <w:color w:val="000000"/>
                <w:lang w:val="es-ES" w:eastAsia="es-ES"/>
              </w:rPr>
              <w:fldChar w:fldCharType="end"/>
            </w:r>
          </w:p>
        </w:tc>
        <w:tc>
          <w:tcPr>
            <w:tcW w:w="1174"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12</w:t>
            </w:r>
          </w:p>
        </w:tc>
        <w:tc>
          <w:tcPr>
            <w:tcW w:w="1211" w:type="dxa"/>
            <w:tcBorders>
              <w:top w:val="single" w:sz="2" w:space="0" w:color="auto"/>
              <w:left w:val="nil"/>
              <w:bottom w:val="single" w:sz="2" w:space="0" w:color="auto"/>
              <w:right w:val="nil"/>
            </w:tcBorders>
            <w:shd w:val="clear" w:color="000000" w:fill="FFFFFF"/>
            <w:vAlign w:val="center"/>
            <w:hideMark/>
          </w:tcPr>
          <w:p w:rsidR="00D07C4A" w:rsidRPr="00FD7884" w:rsidRDefault="00723362"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7</w:t>
            </w:r>
          </w:p>
        </w:tc>
      </w:tr>
      <w:tr w:rsidR="00D07C4A" w:rsidRPr="00FD7884" w:rsidTr="00E2657B">
        <w:trPr>
          <w:trHeight w:val="300"/>
        </w:trPr>
        <w:tc>
          <w:tcPr>
            <w:tcW w:w="1433"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2218E2">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2012</w:t>
            </w:r>
          </w:p>
        </w:tc>
        <w:tc>
          <w:tcPr>
            <w:tcW w:w="1134"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88.367</w:t>
            </w:r>
          </w:p>
        </w:tc>
        <w:tc>
          <w:tcPr>
            <w:tcW w:w="1027"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3.651</w:t>
            </w:r>
          </w:p>
        </w:tc>
        <w:tc>
          <w:tcPr>
            <w:tcW w:w="1272"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-52</w:t>
            </w:r>
          </w:p>
        </w:tc>
        <w:tc>
          <w:tcPr>
            <w:tcW w:w="1386" w:type="dxa"/>
            <w:tcBorders>
              <w:top w:val="single" w:sz="2" w:space="0" w:color="auto"/>
              <w:left w:val="nil"/>
              <w:bottom w:val="single" w:sz="2" w:space="0" w:color="auto"/>
              <w:right w:val="nil"/>
            </w:tcBorders>
            <w:shd w:val="clear" w:color="000000" w:fill="FFFFFF"/>
            <w:vAlign w:val="center"/>
            <w:hideMark/>
          </w:tcPr>
          <w:p w:rsidR="00D07C4A" w:rsidRPr="00FD7884" w:rsidRDefault="00B04B29"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fldChar w:fldCharType="begin"/>
            </w:r>
            <w:r w:rsidR="00D07C4A">
              <w:rPr>
                <w:rFonts w:ascii="Arial Narrow" w:hAnsi="Arial Narrow"/>
                <w:color w:val="000000"/>
                <w:lang w:val="es-ES" w:eastAsia="es-ES"/>
              </w:rPr>
              <w:instrText xml:space="preserve"> =b5-c5+d5 </w:instrText>
            </w:r>
            <w:r>
              <w:rPr>
                <w:rFonts w:ascii="Arial Narrow" w:hAnsi="Arial Narrow"/>
                <w:color w:val="000000"/>
                <w:lang w:val="es-ES" w:eastAsia="es-ES"/>
              </w:rPr>
              <w:fldChar w:fldCharType="separate"/>
            </w:r>
            <w:r w:rsidR="00A66BA5">
              <w:rPr>
                <w:rFonts w:ascii="Arial Narrow" w:hAnsi="Arial Narrow"/>
                <w:noProof/>
                <w:color w:val="000000"/>
                <w:lang w:val="es-ES" w:eastAsia="es-ES"/>
              </w:rPr>
              <w:t>84.664</w:t>
            </w:r>
            <w:r>
              <w:rPr>
                <w:rFonts w:ascii="Arial Narrow" w:hAnsi="Arial Narrow"/>
                <w:color w:val="000000"/>
                <w:lang w:val="es-ES" w:eastAsia="es-ES"/>
              </w:rPr>
              <w:fldChar w:fldCharType="end"/>
            </w:r>
          </w:p>
        </w:tc>
        <w:tc>
          <w:tcPr>
            <w:tcW w:w="1174"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10</w:t>
            </w:r>
          </w:p>
        </w:tc>
        <w:tc>
          <w:tcPr>
            <w:tcW w:w="1211" w:type="dxa"/>
            <w:tcBorders>
              <w:top w:val="single" w:sz="2" w:space="0" w:color="auto"/>
              <w:left w:val="nil"/>
              <w:bottom w:val="single" w:sz="2" w:space="0" w:color="auto"/>
              <w:right w:val="nil"/>
            </w:tcBorders>
            <w:shd w:val="clear" w:color="000000" w:fill="FFFFFF"/>
            <w:vAlign w:val="center"/>
            <w:hideMark/>
          </w:tcPr>
          <w:p w:rsidR="00D07C4A" w:rsidRPr="00FD7884" w:rsidRDefault="00723362"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4</w:t>
            </w:r>
          </w:p>
        </w:tc>
      </w:tr>
      <w:tr w:rsidR="00D07C4A" w:rsidRPr="00FD7884" w:rsidTr="00E2657B">
        <w:trPr>
          <w:trHeight w:val="300"/>
        </w:trPr>
        <w:tc>
          <w:tcPr>
            <w:tcW w:w="1433"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2218E2">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2011</w:t>
            </w:r>
          </w:p>
        </w:tc>
        <w:tc>
          <w:tcPr>
            <w:tcW w:w="1134"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73.063</w:t>
            </w:r>
          </w:p>
        </w:tc>
        <w:tc>
          <w:tcPr>
            <w:tcW w:w="1027"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2.322</w:t>
            </w:r>
          </w:p>
        </w:tc>
        <w:tc>
          <w:tcPr>
            <w:tcW w:w="1272"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-50</w:t>
            </w:r>
          </w:p>
        </w:tc>
        <w:tc>
          <w:tcPr>
            <w:tcW w:w="1386" w:type="dxa"/>
            <w:tcBorders>
              <w:top w:val="single" w:sz="2" w:space="0" w:color="auto"/>
              <w:left w:val="nil"/>
              <w:bottom w:val="single" w:sz="2" w:space="0" w:color="auto"/>
              <w:right w:val="nil"/>
            </w:tcBorders>
            <w:shd w:val="clear" w:color="000000" w:fill="FFFFFF"/>
            <w:vAlign w:val="center"/>
            <w:hideMark/>
          </w:tcPr>
          <w:p w:rsidR="00D07C4A" w:rsidRPr="00FD7884" w:rsidRDefault="00B04B29"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fldChar w:fldCharType="begin"/>
            </w:r>
            <w:r w:rsidR="00D07C4A">
              <w:rPr>
                <w:rFonts w:ascii="Arial Narrow" w:hAnsi="Arial Narrow"/>
                <w:color w:val="000000"/>
                <w:lang w:val="es-ES" w:eastAsia="es-ES"/>
              </w:rPr>
              <w:instrText xml:space="preserve"> =b6-c6+d6 </w:instrText>
            </w:r>
            <w:r>
              <w:rPr>
                <w:rFonts w:ascii="Arial Narrow" w:hAnsi="Arial Narrow"/>
                <w:color w:val="000000"/>
                <w:lang w:val="es-ES" w:eastAsia="es-ES"/>
              </w:rPr>
              <w:fldChar w:fldCharType="separate"/>
            </w:r>
            <w:r w:rsidR="00A66BA5">
              <w:rPr>
                <w:rFonts w:ascii="Arial Narrow" w:hAnsi="Arial Narrow"/>
                <w:noProof/>
                <w:color w:val="000000"/>
                <w:lang w:val="es-ES" w:eastAsia="es-ES"/>
              </w:rPr>
              <w:t>70.691</w:t>
            </w:r>
            <w:r>
              <w:rPr>
                <w:rFonts w:ascii="Arial Narrow" w:hAnsi="Arial Narrow"/>
                <w:color w:val="000000"/>
                <w:lang w:val="es-ES" w:eastAsia="es-ES"/>
              </w:rPr>
              <w:fldChar w:fldCharType="end"/>
            </w:r>
          </w:p>
        </w:tc>
        <w:tc>
          <w:tcPr>
            <w:tcW w:w="1174" w:type="dxa"/>
            <w:tcBorders>
              <w:top w:val="single" w:sz="2" w:space="0" w:color="auto"/>
              <w:left w:val="nil"/>
              <w:bottom w:val="single" w:sz="2" w:space="0" w:color="auto"/>
              <w:right w:val="nil"/>
            </w:tcBorders>
            <w:shd w:val="clear" w:color="000000" w:fill="FFFFFF"/>
            <w:vAlign w:val="center"/>
            <w:hideMark/>
          </w:tcPr>
          <w:p w:rsidR="00D07C4A" w:rsidRPr="00FD7884" w:rsidRDefault="00A66BA5"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9</w:t>
            </w:r>
          </w:p>
        </w:tc>
        <w:tc>
          <w:tcPr>
            <w:tcW w:w="1211" w:type="dxa"/>
            <w:tcBorders>
              <w:top w:val="single" w:sz="2" w:space="0" w:color="auto"/>
              <w:left w:val="nil"/>
              <w:bottom w:val="single" w:sz="2" w:space="0" w:color="auto"/>
              <w:right w:val="nil"/>
            </w:tcBorders>
            <w:shd w:val="clear" w:color="000000" w:fill="FFFFFF"/>
            <w:vAlign w:val="center"/>
            <w:hideMark/>
          </w:tcPr>
          <w:p w:rsidR="00D07C4A" w:rsidRPr="00FD7884" w:rsidRDefault="00723362"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r>
      <w:tr w:rsidR="00D07C4A" w:rsidRPr="00FD7884" w:rsidTr="00E2657B">
        <w:trPr>
          <w:trHeight w:val="300"/>
        </w:trPr>
        <w:tc>
          <w:tcPr>
            <w:tcW w:w="1433"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2218E2">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2010</w:t>
            </w:r>
          </w:p>
        </w:tc>
        <w:tc>
          <w:tcPr>
            <w:tcW w:w="1134"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59.216</w:t>
            </w:r>
          </w:p>
        </w:tc>
        <w:tc>
          <w:tcPr>
            <w:tcW w:w="1027"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1.682</w:t>
            </w:r>
          </w:p>
        </w:tc>
        <w:tc>
          <w:tcPr>
            <w:tcW w:w="1272"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386" w:type="dxa"/>
            <w:tcBorders>
              <w:top w:val="single" w:sz="2" w:space="0" w:color="auto"/>
              <w:left w:val="nil"/>
              <w:bottom w:val="single" w:sz="2" w:space="0" w:color="auto"/>
              <w:right w:val="nil"/>
            </w:tcBorders>
            <w:shd w:val="clear" w:color="000000" w:fill="FFFFFF"/>
            <w:vAlign w:val="center"/>
            <w:hideMark/>
          </w:tcPr>
          <w:p w:rsidR="00D07C4A" w:rsidRPr="00FD7884" w:rsidRDefault="00B04B29"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fldChar w:fldCharType="begin"/>
            </w:r>
            <w:r w:rsidR="00D07C4A">
              <w:rPr>
                <w:rFonts w:ascii="Arial Narrow" w:hAnsi="Arial Narrow"/>
                <w:color w:val="000000"/>
                <w:lang w:val="es-ES" w:eastAsia="es-ES"/>
              </w:rPr>
              <w:instrText xml:space="preserve"> =b7-c7+d7 </w:instrText>
            </w:r>
            <w:r>
              <w:rPr>
                <w:rFonts w:ascii="Arial Narrow" w:hAnsi="Arial Narrow"/>
                <w:color w:val="000000"/>
                <w:lang w:val="es-ES" w:eastAsia="es-ES"/>
              </w:rPr>
              <w:fldChar w:fldCharType="separate"/>
            </w:r>
            <w:r w:rsidR="00A66BA5">
              <w:rPr>
                <w:rFonts w:ascii="Arial Narrow" w:hAnsi="Arial Narrow"/>
                <w:noProof/>
                <w:color w:val="000000"/>
                <w:lang w:val="es-ES" w:eastAsia="es-ES"/>
              </w:rPr>
              <w:t>57.534</w:t>
            </w:r>
            <w:r>
              <w:rPr>
                <w:rFonts w:ascii="Arial Narrow" w:hAnsi="Arial Narrow"/>
                <w:color w:val="000000"/>
                <w:lang w:val="es-ES" w:eastAsia="es-ES"/>
              </w:rPr>
              <w:fldChar w:fldCharType="end"/>
            </w:r>
          </w:p>
        </w:tc>
        <w:tc>
          <w:tcPr>
            <w:tcW w:w="1174" w:type="dxa"/>
            <w:tcBorders>
              <w:top w:val="single" w:sz="2" w:space="0" w:color="auto"/>
              <w:left w:val="nil"/>
              <w:bottom w:val="single" w:sz="2"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7</w:t>
            </w:r>
          </w:p>
        </w:tc>
        <w:tc>
          <w:tcPr>
            <w:tcW w:w="1211" w:type="dxa"/>
            <w:tcBorders>
              <w:top w:val="single" w:sz="2" w:space="0" w:color="auto"/>
              <w:left w:val="nil"/>
              <w:bottom w:val="single" w:sz="2" w:space="0" w:color="auto"/>
              <w:right w:val="nil"/>
            </w:tcBorders>
            <w:shd w:val="clear" w:color="000000" w:fill="FFFFFF"/>
            <w:vAlign w:val="center"/>
            <w:hideMark/>
          </w:tcPr>
          <w:p w:rsidR="00D07C4A" w:rsidRPr="00FD7884" w:rsidRDefault="00723362"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r>
      <w:tr w:rsidR="00D07C4A" w:rsidRPr="00FD7884" w:rsidTr="00E2657B">
        <w:trPr>
          <w:trHeight w:val="300"/>
        </w:trPr>
        <w:tc>
          <w:tcPr>
            <w:tcW w:w="1433" w:type="dxa"/>
            <w:tcBorders>
              <w:top w:val="single" w:sz="2" w:space="0" w:color="auto"/>
              <w:left w:val="nil"/>
              <w:bottom w:val="single" w:sz="4" w:space="0" w:color="auto"/>
              <w:right w:val="nil"/>
            </w:tcBorders>
            <w:shd w:val="clear" w:color="000000" w:fill="FFFFFF"/>
            <w:vAlign w:val="center"/>
            <w:hideMark/>
          </w:tcPr>
          <w:p w:rsidR="00D07C4A" w:rsidRPr="00FD7884" w:rsidRDefault="00D07C4A" w:rsidP="002218E2">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2009 y anteriores</w:t>
            </w:r>
          </w:p>
        </w:tc>
        <w:tc>
          <w:tcPr>
            <w:tcW w:w="1134" w:type="dxa"/>
            <w:tcBorders>
              <w:top w:val="single" w:sz="2" w:space="0" w:color="auto"/>
              <w:left w:val="nil"/>
              <w:bottom w:val="single" w:sz="4"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325.517</w:t>
            </w:r>
          </w:p>
        </w:tc>
        <w:tc>
          <w:tcPr>
            <w:tcW w:w="1027" w:type="dxa"/>
            <w:tcBorders>
              <w:top w:val="single" w:sz="2" w:space="0" w:color="auto"/>
              <w:left w:val="nil"/>
              <w:bottom w:val="single" w:sz="4"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8.315</w:t>
            </w:r>
          </w:p>
        </w:tc>
        <w:tc>
          <w:tcPr>
            <w:tcW w:w="1272" w:type="dxa"/>
            <w:tcBorders>
              <w:top w:val="single" w:sz="2" w:space="0" w:color="auto"/>
              <w:left w:val="nil"/>
              <w:bottom w:val="single" w:sz="4"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386" w:type="dxa"/>
            <w:tcBorders>
              <w:top w:val="single" w:sz="2" w:space="0" w:color="auto"/>
              <w:left w:val="nil"/>
              <w:bottom w:val="single" w:sz="4" w:space="0" w:color="auto"/>
              <w:right w:val="nil"/>
            </w:tcBorders>
            <w:shd w:val="clear" w:color="000000" w:fill="FFFFFF"/>
            <w:vAlign w:val="center"/>
            <w:hideMark/>
          </w:tcPr>
          <w:p w:rsidR="00D07C4A" w:rsidRPr="00FD7884" w:rsidRDefault="00B04B29"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fldChar w:fldCharType="begin"/>
            </w:r>
            <w:r w:rsidR="00D07C4A">
              <w:rPr>
                <w:rFonts w:ascii="Arial Narrow" w:hAnsi="Arial Narrow"/>
                <w:color w:val="000000"/>
                <w:lang w:val="es-ES" w:eastAsia="es-ES"/>
              </w:rPr>
              <w:instrText xml:space="preserve"> =b8-c8+d8 </w:instrText>
            </w:r>
            <w:r>
              <w:rPr>
                <w:rFonts w:ascii="Arial Narrow" w:hAnsi="Arial Narrow"/>
                <w:color w:val="000000"/>
                <w:lang w:val="es-ES" w:eastAsia="es-ES"/>
              </w:rPr>
              <w:fldChar w:fldCharType="separate"/>
            </w:r>
            <w:r w:rsidR="00A66BA5">
              <w:rPr>
                <w:rFonts w:ascii="Arial Narrow" w:hAnsi="Arial Narrow"/>
                <w:noProof/>
                <w:color w:val="000000"/>
                <w:lang w:val="es-ES" w:eastAsia="es-ES"/>
              </w:rPr>
              <w:t>317.202</w:t>
            </w:r>
            <w:r>
              <w:rPr>
                <w:rFonts w:ascii="Arial Narrow" w:hAnsi="Arial Narrow"/>
                <w:color w:val="000000"/>
                <w:lang w:val="es-ES" w:eastAsia="es-ES"/>
              </w:rPr>
              <w:fldChar w:fldCharType="end"/>
            </w:r>
          </w:p>
        </w:tc>
        <w:tc>
          <w:tcPr>
            <w:tcW w:w="1174" w:type="dxa"/>
            <w:tcBorders>
              <w:top w:val="single" w:sz="2" w:space="0" w:color="auto"/>
              <w:left w:val="nil"/>
              <w:bottom w:val="single" w:sz="4" w:space="0" w:color="auto"/>
              <w:right w:val="nil"/>
            </w:tcBorders>
            <w:shd w:val="clear" w:color="000000" w:fill="FFFFFF"/>
            <w:vAlign w:val="center"/>
            <w:hideMark/>
          </w:tcPr>
          <w:p w:rsidR="00D07C4A" w:rsidRPr="00FD7884" w:rsidRDefault="00D07C4A"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3</w:t>
            </w:r>
            <w:r w:rsidR="00A66BA5">
              <w:rPr>
                <w:rFonts w:ascii="Arial Narrow" w:hAnsi="Arial Narrow"/>
                <w:color w:val="000000"/>
                <w:lang w:val="es-ES" w:eastAsia="es-ES"/>
              </w:rPr>
              <w:t>9</w:t>
            </w:r>
          </w:p>
        </w:tc>
        <w:tc>
          <w:tcPr>
            <w:tcW w:w="1211" w:type="dxa"/>
            <w:tcBorders>
              <w:top w:val="single" w:sz="2" w:space="0" w:color="auto"/>
              <w:left w:val="nil"/>
              <w:bottom w:val="single" w:sz="4" w:space="0" w:color="auto"/>
              <w:right w:val="nil"/>
            </w:tcBorders>
            <w:shd w:val="clear" w:color="000000" w:fill="FFFFFF"/>
            <w:vAlign w:val="center"/>
            <w:hideMark/>
          </w:tcPr>
          <w:p w:rsidR="00D07C4A" w:rsidRPr="00FD7884" w:rsidRDefault="00723362" w:rsidP="00E2657B">
            <w:pPr>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r>
      <w:tr w:rsidR="00D07C4A" w:rsidRPr="00D414EE" w:rsidTr="00E2657B">
        <w:trPr>
          <w:trHeight w:val="300"/>
        </w:trPr>
        <w:tc>
          <w:tcPr>
            <w:tcW w:w="1433"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D07C4A" w:rsidP="002218E2">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Total</w:t>
            </w:r>
          </w:p>
        </w:tc>
        <w:tc>
          <w:tcPr>
            <w:tcW w:w="1134"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B04B29" w:rsidP="00E2657B">
            <w:pPr>
              <w:spacing w:after="0"/>
              <w:ind w:firstLine="0"/>
              <w:jc w:val="right"/>
              <w:rPr>
                <w:rFonts w:ascii="Arial" w:hAnsi="Arial" w:cs="Arial"/>
                <w:bCs/>
                <w:color w:val="000000"/>
                <w:sz w:val="18"/>
                <w:szCs w:val="18"/>
                <w:lang w:val="es-ES" w:eastAsia="es-ES"/>
              </w:rPr>
            </w:pPr>
            <w:r>
              <w:rPr>
                <w:rFonts w:ascii="Arial" w:hAnsi="Arial" w:cs="Arial"/>
                <w:bCs/>
                <w:noProof/>
                <w:color w:val="000000"/>
                <w:sz w:val="18"/>
                <w:szCs w:val="18"/>
                <w:lang w:val="es-ES" w:eastAsia="es-ES"/>
              </w:rPr>
              <w:fldChar w:fldCharType="begin"/>
            </w:r>
            <w:r w:rsidR="00D07C4A">
              <w:rPr>
                <w:rFonts w:ascii="Arial" w:hAnsi="Arial" w:cs="Arial"/>
                <w:bCs/>
                <w:noProof/>
                <w:color w:val="000000"/>
                <w:sz w:val="18"/>
                <w:szCs w:val="18"/>
                <w:lang w:val="es-ES" w:eastAsia="es-ES"/>
              </w:rPr>
              <w:instrText xml:space="preserve"> =SUM(ABOVE) </w:instrText>
            </w:r>
            <w:r>
              <w:rPr>
                <w:rFonts w:ascii="Arial" w:hAnsi="Arial" w:cs="Arial"/>
                <w:bCs/>
                <w:noProof/>
                <w:color w:val="000000"/>
                <w:sz w:val="18"/>
                <w:szCs w:val="18"/>
                <w:lang w:val="es-ES" w:eastAsia="es-ES"/>
              </w:rPr>
              <w:fldChar w:fldCharType="separate"/>
            </w:r>
            <w:r w:rsidR="00A66BA5">
              <w:rPr>
                <w:rFonts w:ascii="Arial" w:hAnsi="Arial" w:cs="Arial"/>
                <w:bCs/>
                <w:noProof/>
                <w:color w:val="000000"/>
                <w:sz w:val="18"/>
                <w:szCs w:val="18"/>
                <w:lang w:val="es-ES" w:eastAsia="es-ES"/>
              </w:rPr>
              <w:t>1.084.465</w:t>
            </w:r>
            <w:r>
              <w:rPr>
                <w:rFonts w:ascii="Arial" w:hAnsi="Arial" w:cs="Arial"/>
                <w:bCs/>
                <w:noProof/>
                <w:color w:val="000000"/>
                <w:sz w:val="18"/>
                <w:szCs w:val="18"/>
                <w:lang w:val="es-ES" w:eastAsia="es-ES"/>
              </w:rPr>
              <w:fldChar w:fldCharType="end"/>
            </w:r>
          </w:p>
        </w:tc>
        <w:tc>
          <w:tcPr>
            <w:tcW w:w="1027"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B04B29" w:rsidP="00E2657B">
            <w:pPr>
              <w:spacing w:after="0"/>
              <w:ind w:firstLine="0"/>
              <w:jc w:val="right"/>
              <w:rPr>
                <w:rFonts w:ascii="Arial" w:hAnsi="Arial" w:cs="Arial"/>
                <w:bCs/>
                <w:color w:val="000000"/>
                <w:sz w:val="18"/>
                <w:szCs w:val="18"/>
                <w:lang w:val="es-ES" w:eastAsia="es-ES"/>
              </w:rPr>
            </w:pPr>
            <w:r>
              <w:rPr>
                <w:rFonts w:ascii="Arial" w:hAnsi="Arial" w:cs="Arial"/>
                <w:bCs/>
                <w:noProof/>
                <w:color w:val="000000"/>
                <w:sz w:val="18"/>
                <w:szCs w:val="18"/>
                <w:lang w:val="es-ES" w:eastAsia="es-ES"/>
              </w:rPr>
              <w:fldChar w:fldCharType="begin"/>
            </w:r>
            <w:r w:rsidR="00D07C4A">
              <w:rPr>
                <w:rFonts w:ascii="Arial" w:hAnsi="Arial" w:cs="Arial"/>
                <w:bCs/>
                <w:noProof/>
                <w:color w:val="000000"/>
                <w:sz w:val="18"/>
                <w:szCs w:val="18"/>
                <w:lang w:val="es-ES" w:eastAsia="es-ES"/>
              </w:rPr>
              <w:instrText xml:space="preserve"> =SUM(ABOVE) </w:instrText>
            </w:r>
            <w:r>
              <w:rPr>
                <w:rFonts w:ascii="Arial" w:hAnsi="Arial" w:cs="Arial"/>
                <w:bCs/>
                <w:noProof/>
                <w:color w:val="000000"/>
                <w:sz w:val="18"/>
                <w:szCs w:val="18"/>
                <w:lang w:val="es-ES" w:eastAsia="es-ES"/>
              </w:rPr>
              <w:fldChar w:fldCharType="separate"/>
            </w:r>
            <w:r w:rsidR="00A66BA5">
              <w:rPr>
                <w:rFonts w:ascii="Arial" w:hAnsi="Arial" w:cs="Arial"/>
                <w:bCs/>
                <w:noProof/>
                <w:color w:val="000000"/>
                <w:sz w:val="18"/>
                <w:szCs w:val="18"/>
                <w:lang w:val="es-ES" w:eastAsia="es-ES"/>
              </w:rPr>
              <w:t>267.131</w:t>
            </w:r>
            <w:r>
              <w:rPr>
                <w:rFonts w:ascii="Arial" w:hAnsi="Arial" w:cs="Arial"/>
                <w:bCs/>
                <w:noProof/>
                <w:color w:val="000000"/>
                <w:sz w:val="18"/>
                <w:szCs w:val="18"/>
                <w:lang w:val="es-ES" w:eastAsia="es-ES"/>
              </w:rPr>
              <w:fldChar w:fldCharType="end"/>
            </w:r>
          </w:p>
        </w:tc>
        <w:tc>
          <w:tcPr>
            <w:tcW w:w="1272"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B04B29" w:rsidP="00E2657B">
            <w:pPr>
              <w:spacing w:after="0"/>
              <w:ind w:firstLine="0"/>
              <w:jc w:val="right"/>
              <w:rPr>
                <w:rFonts w:ascii="Arial" w:hAnsi="Arial" w:cs="Arial"/>
                <w:bCs/>
                <w:color w:val="000000"/>
                <w:sz w:val="18"/>
                <w:szCs w:val="18"/>
                <w:lang w:val="es-ES" w:eastAsia="es-ES"/>
              </w:rPr>
            </w:pPr>
            <w:r>
              <w:rPr>
                <w:rFonts w:ascii="Arial" w:hAnsi="Arial" w:cs="Arial"/>
                <w:bCs/>
                <w:noProof/>
                <w:color w:val="000000"/>
                <w:sz w:val="18"/>
                <w:szCs w:val="18"/>
                <w:lang w:val="es-ES" w:eastAsia="es-ES"/>
              </w:rPr>
              <w:fldChar w:fldCharType="begin"/>
            </w:r>
            <w:r w:rsidR="00D07C4A">
              <w:rPr>
                <w:rFonts w:ascii="Arial" w:hAnsi="Arial" w:cs="Arial"/>
                <w:bCs/>
                <w:noProof/>
                <w:color w:val="000000"/>
                <w:sz w:val="18"/>
                <w:szCs w:val="18"/>
                <w:lang w:val="es-ES" w:eastAsia="es-ES"/>
              </w:rPr>
              <w:instrText xml:space="preserve"> =SUM(ABOVE) </w:instrText>
            </w:r>
            <w:r>
              <w:rPr>
                <w:rFonts w:ascii="Arial" w:hAnsi="Arial" w:cs="Arial"/>
                <w:bCs/>
                <w:noProof/>
                <w:color w:val="000000"/>
                <w:sz w:val="18"/>
                <w:szCs w:val="18"/>
                <w:lang w:val="es-ES" w:eastAsia="es-ES"/>
              </w:rPr>
              <w:fldChar w:fldCharType="separate"/>
            </w:r>
            <w:r w:rsidR="00A66BA5">
              <w:rPr>
                <w:rFonts w:ascii="Arial" w:hAnsi="Arial" w:cs="Arial"/>
                <w:bCs/>
                <w:noProof/>
                <w:color w:val="000000"/>
                <w:sz w:val="18"/>
                <w:szCs w:val="18"/>
                <w:lang w:val="es-ES" w:eastAsia="es-ES"/>
              </w:rPr>
              <w:t>-394</w:t>
            </w:r>
            <w:r>
              <w:rPr>
                <w:rFonts w:ascii="Arial" w:hAnsi="Arial" w:cs="Arial"/>
                <w:bCs/>
                <w:noProof/>
                <w:color w:val="000000"/>
                <w:sz w:val="18"/>
                <w:szCs w:val="18"/>
                <w:lang w:val="es-ES" w:eastAsia="es-ES"/>
              </w:rPr>
              <w:fldChar w:fldCharType="end"/>
            </w:r>
          </w:p>
        </w:tc>
        <w:tc>
          <w:tcPr>
            <w:tcW w:w="1386"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B04B29" w:rsidP="00E2657B">
            <w:pPr>
              <w:spacing w:after="0"/>
              <w:ind w:firstLine="0"/>
              <w:jc w:val="right"/>
              <w:rPr>
                <w:rFonts w:ascii="Arial" w:hAnsi="Arial" w:cs="Arial"/>
                <w:bCs/>
                <w:color w:val="000000"/>
                <w:sz w:val="18"/>
                <w:szCs w:val="18"/>
                <w:lang w:val="es-ES" w:eastAsia="es-ES"/>
              </w:rPr>
            </w:pPr>
            <w:r>
              <w:rPr>
                <w:rFonts w:ascii="Arial" w:hAnsi="Arial" w:cs="Arial"/>
                <w:bCs/>
                <w:noProof/>
                <w:color w:val="000000"/>
                <w:sz w:val="18"/>
                <w:szCs w:val="18"/>
                <w:lang w:val="es-ES" w:eastAsia="es-ES"/>
              </w:rPr>
              <w:fldChar w:fldCharType="begin"/>
            </w:r>
            <w:r w:rsidR="00D07C4A">
              <w:rPr>
                <w:rFonts w:ascii="Arial" w:hAnsi="Arial" w:cs="Arial"/>
                <w:bCs/>
                <w:noProof/>
                <w:color w:val="000000"/>
                <w:sz w:val="18"/>
                <w:szCs w:val="18"/>
                <w:lang w:val="es-ES" w:eastAsia="es-ES"/>
              </w:rPr>
              <w:instrText xml:space="preserve"> =SUM(ABOVE) </w:instrText>
            </w:r>
            <w:r>
              <w:rPr>
                <w:rFonts w:ascii="Arial" w:hAnsi="Arial" w:cs="Arial"/>
                <w:bCs/>
                <w:noProof/>
                <w:color w:val="000000"/>
                <w:sz w:val="18"/>
                <w:szCs w:val="18"/>
                <w:lang w:val="es-ES" w:eastAsia="es-ES"/>
              </w:rPr>
              <w:fldChar w:fldCharType="separate"/>
            </w:r>
            <w:r w:rsidR="00A66BA5">
              <w:rPr>
                <w:rFonts w:ascii="Arial" w:hAnsi="Arial" w:cs="Arial"/>
                <w:bCs/>
                <w:noProof/>
                <w:color w:val="000000"/>
                <w:sz w:val="18"/>
                <w:szCs w:val="18"/>
                <w:lang w:val="es-ES" w:eastAsia="es-ES"/>
              </w:rPr>
              <w:t>816.940</w:t>
            </w:r>
            <w:r>
              <w:rPr>
                <w:rFonts w:ascii="Arial" w:hAnsi="Arial" w:cs="Arial"/>
                <w:bCs/>
                <w:noProof/>
                <w:color w:val="000000"/>
                <w:sz w:val="18"/>
                <w:szCs w:val="18"/>
                <w:lang w:val="es-ES" w:eastAsia="es-ES"/>
              </w:rPr>
              <w:fldChar w:fldCharType="end"/>
            </w:r>
          </w:p>
        </w:tc>
        <w:tc>
          <w:tcPr>
            <w:tcW w:w="1174"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B04B29" w:rsidP="00E2657B">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D07C4A">
              <w:rPr>
                <w:rFonts w:ascii="Arial" w:hAnsi="Arial" w:cs="Arial"/>
                <w:bCs/>
                <w:color w:val="000000"/>
                <w:sz w:val="18"/>
                <w:szCs w:val="18"/>
                <w:lang w:val="es-ES" w:eastAsia="es-ES"/>
              </w:rPr>
              <w:instrText xml:space="preserve"> =SUM(ABOVE) </w:instrText>
            </w:r>
            <w:r>
              <w:rPr>
                <w:rFonts w:ascii="Arial" w:hAnsi="Arial" w:cs="Arial"/>
                <w:bCs/>
                <w:color w:val="000000"/>
                <w:sz w:val="18"/>
                <w:szCs w:val="18"/>
                <w:lang w:val="es-ES" w:eastAsia="es-ES"/>
              </w:rPr>
              <w:fldChar w:fldCharType="separate"/>
            </w:r>
            <w:r w:rsidR="00A66BA5">
              <w:rPr>
                <w:rFonts w:ascii="Arial" w:hAnsi="Arial" w:cs="Arial"/>
                <w:bCs/>
                <w:noProof/>
                <w:color w:val="000000"/>
                <w:sz w:val="18"/>
                <w:szCs w:val="18"/>
                <w:lang w:val="es-ES" w:eastAsia="es-ES"/>
              </w:rPr>
              <w:t>100</w:t>
            </w:r>
            <w:r>
              <w:rPr>
                <w:rFonts w:ascii="Arial" w:hAnsi="Arial" w:cs="Arial"/>
                <w:bCs/>
                <w:color w:val="000000"/>
                <w:sz w:val="18"/>
                <w:szCs w:val="18"/>
                <w:lang w:val="es-ES" w:eastAsia="es-ES"/>
              </w:rPr>
              <w:fldChar w:fldCharType="end"/>
            </w:r>
            <w:r w:rsidR="00D07C4A">
              <w:rPr>
                <w:rFonts w:ascii="Arial" w:hAnsi="Arial" w:cs="Arial"/>
                <w:bCs/>
                <w:color w:val="000000"/>
                <w:sz w:val="18"/>
                <w:szCs w:val="18"/>
                <w:lang w:val="es-ES" w:eastAsia="es-ES"/>
              </w:rPr>
              <w:t>,00</w:t>
            </w:r>
          </w:p>
        </w:tc>
        <w:tc>
          <w:tcPr>
            <w:tcW w:w="1211"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D414EE" w:rsidRDefault="00D07C4A" w:rsidP="00E2657B">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25</w:t>
            </w:r>
          </w:p>
        </w:tc>
      </w:tr>
    </w:tbl>
    <w:p w:rsidR="00D07C4A" w:rsidRDefault="00D07C4A" w:rsidP="00E2657B">
      <w:pPr>
        <w:pStyle w:val="texto"/>
        <w:spacing w:before="240" w:after="120"/>
      </w:pPr>
      <w:r>
        <w:t>El detalle de saldos pendientes de cobro de ejercicios cerrados por concepto recaudatorio es el siguiente:</w:t>
      </w:r>
    </w:p>
    <w:tbl>
      <w:tblPr>
        <w:tblW w:w="8789" w:type="dxa"/>
        <w:tblInd w:w="70" w:type="dxa"/>
        <w:tblCellMar>
          <w:left w:w="70" w:type="dxa"/>
          <w:right w:w="70" w:type="dxa"/>
        </w:tblCellMar>
        <w:tblLook w:val="04A0" w:firstRow="1" w:lastRow="0" w:firstColumn="1" w:lastColumn="0" w:noHBand="0" w:noVBand="1"/>
      </w:tblPr>
      <w:tblGrid>
        <w:gridCol w:w="5699"/>
        <w:gridCol w:w="1672"/>
        <w:gridCol w:w="1418"/>
      </w:tblGrid>
      <w:tr w:rsidR="00D07C4A" w:rsidRPr="00D414EE" w:rsidTr="002218E2">
        <w:trPr>
          <w:trHeight w:val="284"/>
        </w:trPr>
        <w:tc>
          <w:tcPr>
            <w:tcW w:w="5699" w:type="dxa"/>
            <w:tcBorders>
              <w:top w:val="single" w:sz="4" w:space="0" w:color="auto"/>
              <w:left w:val="nil"/>
              <w:bottom w:val="single" w:sz="4" w:space="0" w:color="auto"/>
              <w:right w:val="nil"/>
            </w:tcBorders>
            <w:shd w:val="clear" w:color="000000" w:fill="FABF8F"/>
            <w:noWrap/>
            <w:vAlign w:val="center"/>
            <w:hideMark/>
          </w:tcPr>
          <w:p w:rsidR="00D07C4A" w:rsidRPr="00D414EE" w:rsidRDefault="00D07C4A" w:rsidP="002218E2">
            <w:pPr>
              <w:spacing w:after="0"/>
              <w:ind w:firstLine="0"/>
              <w:jc w:val="left"/>
              <w:rPr>
                <w:rFonts w:ascii="Arial" w:hAnsi="Arial" w:cs="Arial"/>
                <w:color w:val="000000"/>
                <w:sz w:val="18"/>
                <w:szCs w:val="18"/>
                <w:lang w:val="es-ES" w:eastAsia="es-ES"/>
              </w:rPr>
            </w:pPr>
            <w:r>
              <w:rPr>
                <w:rFonts w:ascii="Arial" w:hAnsi="Arial" w:cs="Arial"/>
                <w:color w:val="000000"/>
                <w:sz w:val="18"/>
                <w:szCs w:val="18"/>
                <w:lang w:eastAsia="es-ES"/>
              </w:rPr>
              <w:t>Presupuestos ejercicios cerrados-</w:t>
            </w:r>
            <w:r w:rsidRPr="00D414EE">
              <w:rPr>
                <w:rFonts w:ascii="Arial" w:hAnsi="Arial" w:cs="Arial"/>
                <w:color w:val="000000"/>
                <w:sz w:val="18"/>
                <w:szCs w:val="18"/>
                <w:lang w:val="es-ES" w:eastAsia="es-ES"/>
              </w:rPr>
              <w:t>Ingreso</w:t>
            </w:r>
            <w:r>
              <w:rPr>
                <w:rFonts w:ascii="Arial" w:hAnsi="Arial" w:cs="Arial"/>
                <w:color w:val="000000"/>
                <w:sz w:val="18"/>
                <w:szCs w:val="18"/>
                <w:lang w:val="es-ES" w:eastAsia="es-ES"/>
              </w:rPr>
              <w:t>s</w:t>
            </w:r>
          </w:p>
        </w:tc>
        <w:tc>
          <w:tcPr>
            <w:tcW w:w="1672" w:type="dxa"/>
            <w:tcBorders>
              <w:top w:val="single" w:sz="4" w:space="0" w:color="auto"/>
              <w:left w:val="nil"/>
              <w:bottom w:val="single" w:sz="4" w:space="0" w:color="auto"/>
              <w:right w:val="nil"/>
            </w:tcBorders>
            <w:shd w:val="clear" w:color="000000" w:fill="FABF8F"/>
            <w:noWrap/>
            <w:vAlign w:val="center"/>
            <w:hideMark/>
          </w:tcPr>
          <w:p w:rsidR="00D07C4A" w:rsidRPr="00D414EE" w:rsidRDefault="00D07C4A" w:rsidP="002218E2">
            <w:pPr>
              <w:spacing w:after="0"/>
              <w:ind w:firstLine="0"/>
              <w:jc w:val="right"/>
              <w:rPr>
                <w:rFonts w:ascii="Arial" w:hAnsi="Arial" w:cs="Arial"/>
                <w:color w:val="000000"/>
                <w:sz w:val="18"/>
                <w:szCs w:val="18"/>
                <w:lang w:val="es-ES" w:eastAsia="es-ES"/>
              </w:rPr>
            </w:pPr>
            <w:r w:rsidRPr="00D414EE">
              <w:rPr>
                <w:rFonts w:ascii="Arial" w:hAnsi="Arial" w:cs="Arial"/>
                <w:color w:val="000000"/>
                <w:sz w:val="18"/>
                <w:szCs w:val="18"/>
                <w:lang w:val="es-ES" w:eastAsia="es-ES"/>
              </w:rPr>
              <w:t>Importe</w:t>
            </w:r>
          </w:p>
        </w:tc>
        <w:tc>
          <w:tcPr>
            <w:tcW w:w="1418" w:type="dxa"/>
            <w:tcBorders>
              <w:top w:val="single" w:sz="4" w:space="0" w:color="auto"/>
              <w:left w:val="nil"/>
              <w:bottom w:val="single" w:sz="4" w:space="0" w:color="auto"/>
              <w:right w:val="nil"/>
            </w:tcBorders>
            <w:shd w:val="clear" w:color="000000" w:fill="FABF8F"/>
            <w:noWrap/>
            <w:vAlign w:val="center"/>
            <w:hideMark/>
          </w:tcPr>
          <w:p w:rsidR="00D07C4A" w:rsidRPr="00D414EE" w:rsidRDefault="00D07C4A" w:rsidP="002218E2">
            <w:pPr>
              <w:spacing w:after="0"/>
              <w:ind w:firstLine="0"/>
              <w:jc w:val="right"/>
              <w:rPr>
                <w:rFonts w:ascii="Arial" w:hAnsi="Arial" w:cs="Arial"/>
                <w:color w:val="000000"/>
                <w:sz w:val="18"/>
                <w:szCs w:val="18"/>
                <w:lang w:val="es-ES" w:eastAsia="es-ES"/>
              </w:rPr>
            </w:pPr>
            <w:r w:rsidRPr="00D414EE">
              <w:rPr>
                <w:rFonts w:ascii="Arial" w:hAnsi="Arial" w:cs="Arial"/>
                <w:color w:val="000000"/>
                <w:sz w:val="18"/>
                <w:szCs w:val="18"/>
                <w:lang w:val="es-ES" w:eastAsia="es-ES"/>
              </w:rPr>
              <w:t>% s/ Total</w:t>
            </w:r>
          </w:p>
        </w:tc>
      </w:tr>
      <w:tr w:rsidR="00D07C4A" w:rsidRPr="00D414EE" w:rsidTr="002218E2">
        <w:trPr>
          <w:trHeight w:val="284"/>
        </w:trPr>
        <w:tc>
          <w:tcPr>
            <w:tcW w:w="5699" w:type="dxa"/>
            <w:tcBorders>
              <w:top w:val="single" w:sz="4"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Contribución territorial</w:t>
            </w:r>
          </w:p>
        </w:tc>
        <w:tc>
          <w:tcPr>
            <w:tcW w:w="1672" w:type="dxa"/>
            <w:tcBorders>
              <w:top w:val="single" w:sz="4"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198.039</w:t>
            </w:r>
          </w:p>
        </w:tc>
        <w:tc>
          <w:tcPr>
            <w:tcW w:w="1418" w:type="dxa"/>
            <w:tcBorders>
              <w:top w:val="single" w:sz="4" w:space="0" w:color="auto"/>
              <w:left w:val="nil"/>
              <w:bottom w:val="single" w:sz="2" w:space="0" w:color="auto"/>
              <w:right w:val="nil"/>
            </w:tcBorders>
            <w:shd w:val="clear" w:color="000000" w:fill="FFFFFF"/>
            <w:noWrap/>
            <w:vAlign w:val="center"/>
            <w:hideMark/>
          </w:tcPr>
          <w:p w:rsidR="00D07C4A" w:rsidRPr="00D414EE" w:rsidRDefault="00D07C4A" w:rsidP="0074609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24</w:t>
            </w:r>
          </w:p>
        </w:tc>
      </w:tr>
      <w:tr w:rsidR="00D07C4A" w:rsidRPr="00D414EE"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IAE</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116.486</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14</w:t>
            </w:r>
          </w:p>
        </w:tc>
      </w:tr>
      <w:tr w:rsidR="00D07C4A" w:rsidRPr="00D414EE"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Impuesto sobre el incremento de valor de los terrenos</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58.103</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w:t>
            </w:r>
          </w:p>
        </w:tc>
      </w:tr>
      <w:tr w:rsidR="00D07C4A" w:rsidRPr="00D414EE"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Impuesto sobre Vehículos</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208.593</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w:t>
            </w:r>
            <w:r w:rsidR="00746095">
              <w:rPr>
                <w:rFonts w:ascii="Arial Narrow" w:hAnsi="Arial Narrow" w:cs="Arial"/>
                <w:color w:val="000000"/>
                <w:lang w:val="es-ES" w:eastAsia="es-ES"/>
              </w:rPr>
              <w:t>6</w:t>
            </w:r>
          </w:p>
        </w:tc>
      </w:tr>
      <w:tr w:rsidR="00D07C4A" w:rsidRPr="00D414EE"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ICIO</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55.647</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D414EE" w:rsidRDefault="00746095"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w:t>
            </w:r>
          </w:p>
        </w:tc>
      </w:tr>
      <w:tr w:rsidR="00D07C4A" w:rsidRPr="00D414EE"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Abastecimiento de agua</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56.993</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D414EE" w:rsidRDefault="00746095"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w:t>
            </w:r>
          </w:p>
        </w:tc>
      </w:tr>
      <w:tr w:rsidR="00D07C4A" w:rsidRPr="00D414EE"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Alcantarillado</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15.826</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D414EE" w:rsidRDefault="00746095"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w:t>
            </w:r>
          </w:p>
        </w:tc>
      </w:tr>
      <w:tr w:rsidR="00D07C4A" w:rsidRPr="00D414EE"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Ocupación vía pública</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57.429</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w:t>
            </w:r>
          </w:p>
        </w:tc>
      </w:tr>
      <w:tr w:rsidR="00D07C4A" w:rsidRPr="00D414EE"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Cuota guardería infantil</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8.499</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w:t>
            </w:r>
          </w:p>
        </w:tc>
      </w:tr>
      <w:tr w:rsidR="00D07C4A" w:rsidRPr="00D414EE"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Reparto de parcelas</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7.347</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D414EE" w:rsidRDefault="00746095"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w:t>
            </w:r>
          </w:p>
        </w:tc>
      </w:tr>
      <w:tr w:rsidR="00D07C4A" w:rsidRPr="00D414EE"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Vados: Entrada vehículos</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5.997</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D414EE" w:rsidRDefault="00746095"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w:t>
            </w:r>
          </w:p>
        </w:tc>
      </w:tr>
      <w:tr w:rsidR="00D07C4A" w:rsidRPr="00D414EE"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Resto</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27.981</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D414EE" w:rsidRDefault="00D07C4A" w:rsidP="002218E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w:t>
            </w:r>
          </w:p>
        </w:tc>
      </w:tr>
      <w:tr w:rsidR="00D07C4A" w:rsidRPr="00D414EE" w:rsidTr="002218E2">
        <w:trPr>
          <w:trHeight w:val="284"/>
        </w:trPr>
        <w:tc>
          <w:tcPr>
            <w:tcW w:w="5699" w:type="dxa"/>
            <w:tcBorders>
              <w:top w:val="single" w:sz="2" w:space="0" w:color="auto"/>
              <w:left w:val="nil"/>
              <w:bottom w:val="single" w:sz="4" w:space="0" w:color="auto"/>
              <w:right w:val="nil"/>
            </w:tcBorders>
            <w:shd w:val="clear" w:color="auto" w:fill="FABF8F" w:themeFill="accent6" w:themeFillTint="99"/>
            <w:noWrap/>
            <w:vAlign w:val="center"/>
            <w:hideMark/>
          </w:tcPr>
          <w:p w:rsidR="00D07C4A" w:rsidRPr="00D414EE" w:rsidRDefault="00D07C4A" w:rsidP="002218E2">
            <w:pPr>
              <w:spacing w:after="0"/>
              <w:ind w:firstLine="0"/>
              <w:jc w:val="lef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Total</w:t>
            </w:r>
            <w:r>
              <w:rPr>
                <w:rFonts w:ascii="Arial" w:hAnsi="Arial" w:cs="Arial"/>
                <w:bCs/>
                <w:color w:val="000000"/>
                <w:sz w:val="18"/>
                <w:szCs w:val="18"/>
                <w:lang w:val="es-ES" w:eastAsia="es-ES"/>
              </w:rPr>
              <w:t xml:space="preserve"> a 31/12/2016</w:t>
            </w:r>
          </w:p>
        </w:tc>
        <w:tc>
          <w:tcPr>
            <w:tcW w:w="1672" w:type="dxa"/>
            <w:tcBorders>
              <w:top w:val="single" w:sz="2" w:space="0" w:color="auto"/>
              <w:left w:val="nil"/>
              <w:bottom w:val="single" w:sz="4" w:space="0" w:color="auto"/>
              <w:right w:val="nil"/>
            </w:tcBorders>
            <w:shd w:val="clear" w:color="auto" w:fill="FABF8F" w:themeFill="accent6" w:themeFillTint="99"/>
            <w:noWrap/>
            <w:vAlign w:val="center"/>
            <w:hideMark/>
          </w:tcPr>
          <w:p w:rsidR="00D07C4A" w:rsidRPr="00D414EE" w:rsidRDefault="00B04B29" w:rsidP="002218E2">
            <w:pPr>
              <w:spacing w:after="0"/>
              <w:ind w:firstLine="0"/>
              <w:jc w:val="righ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fldChar w:fldCharType="begin"/>
            </w:r>
            <w:r w:rsidR="00D07C4A" w:rsidRPr="00D414EE">
              <w:rPr>
                <w:rFonts w:ascii="Arial" w:hAnsi="Arial" w:cs="Arial"/>
                <w:bCs/>
                <w:color w:val="000000"/>
                <w:sz w:val="18"/>
                <w:szCs w:val="18"/>
                <w:lang w:val="es-ES" w:eastAsia="es-ES"/>
              </w:rPr>
              <w:instrText xml:space="preserve"> =SUM(ABOVE) </w:instrText>
            </w:r>
            <w:r w:rsidRPr="00D414EE">
              <w:rPr>
                <w:rFonts w:ascii="Arial" w:hAnsi="Arial" w:cs="Arial"/>
                <w:bCs/>
                <w:color w:val="000000"/>
                <w:sz w:val="18"/>
                <w:szCs w:val="18"/>
                <w:lang w:val="es-ES" w:eastAsia="es-ES"/>
              </w:rPr>
              <w:fldChar w:fldCharType="separate"/>
            </w:r>
            <w:r w:rsidR="00D07C4A">
              <w:rPr>
                <w:rFonts w:ascii="Arial" w:hAnsi="Arial" w:cs="Arial"/>
                <w:bCs/>
                <w:noProof/>
                <w:color w:val="000000"/>
                <w:sz w:val="18"/>
                <w:szCs w:val="18"/>
                <w:lang w:val="es-ES" w:eastAsia="es-ES"/>
              </w:rPr>
              <w:t>816.940</w:t>
            </w:r>
            <w:r w:rsidRPr="00D414EE">
              <w:rPr>
                <w:rFonts w:ascii="Arial" w:hAnsi="Arial" w:cs="Arial"/>
                <w:bCs/>
                <w:color w:val="000000"/>
                <w:sz w:val="18"/>
                <w:szCs w:val="18"/>
                <w:lang w:val="es-ES" w:eastAsia="es-ES"/>
              </w:rPr>
              <w:fldChar w:fldCharType="end"/>
            </w:r>
          </w:p>
        </w:tc>
        <w:tc>
          <w:tcPr>
            <w:tcW w:w="1418" w:type="dxa"/>
            <w:tcBorders>
              <w:top w:val="single" w:sz="2" w:space="0" w:color="auto"/>
              <w:left w:val="nil"/>
              <w:bottom w:val="single" w:sz="4" w:space="0" w:color="auto"/>
              <w:right w:val="nil"/>
            </w:tcBorders>
            <w:shd w:val="clear" w:color="auto" w:fill="FABF8F" w:themeFill="accent6" w:themeFillTint="99"/>
            <w:noWrap/>
            <w:vAlign w:val="center"/>
            <w:hideMark/>
          </w:tcPr>
          <w:p w:rsidR="00D07C4A" w:rsidRPr="00D414EE" w:rsidRDefault="00B04B29" w:rsidP="002218E2">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fldChar w:fldCharType="begin"/>
            </w:r>
            <w:r w:rsidR="00D07C4A">
              <w:rPr>
                <w:rFonts w:ascii="Arial" w:hAnsi="Arial" w:cs="Arial"/>
                <w:bCs/>
                <w:color w:val="000000"/>
                <w:sz w:val="18"/>
                <w:szCs w:val="18"/>
                <w:lang w:val="es-ES" w:eastAsia="es-ES"/>
              </w:rPr>
              <w:instrText xml:space="preserve"> =SUM(ABOVE) </w:instrText>
            </w:r>
            <w:r>
              <w:rPr>
                <w:rFonts w:ascii="Arial" w:hAnsi="Arial" w:cs="Arial"/>
                <w:bCs/>
                <w:color w:val="000000"/>
                <w:sz w:val="18"/>
                <w:szCs w:val="18"/>
                <w:lang w:val="es-ES" w:eastAsia="es-ES"/>
              </w:rPr>
              <w:fldChar w:fldCharType="separate"/>
            </w:r>
            <w:r w:rsidR="00D07C4A">
              <w:rPr>
                <w:rFonts w:ascii="Arial" w:hAnsi="Arial" w:cs="Arial"/>
                <w:bCs/>
                <w:noProof/>
                <w:color w:val="000000"/>
                <w:sz w:val="18"/>
                <w:szCs w:val="18"/>
                <w:lang w:val="es-ES" w:eastAsia="es-ES"/>
              </w:rPr>
              <w:t>100</w:t>
            </w:r>
            <w:r>
              <w:rPr>
                <w:rFonts w:ascii="Arial" w:hAnsi="Arial" w:cs="Arial"/>
                <w:bCs/>
                <w:color w:val="000000"/>
                <w:sz w:val="18"/>
                <w:szCs w:val="18"/>
                <w:lang w:val="es-ES" w:eastAsia="es-ES"/>
              </w:rPr>
              <w:fldChar w:fldCharType="end"/>
            </w:r>
          </w:p>
        </w:tc>
      </w:tr>
    </w:tbl>
    <w:p w:rsidR="00E2657B" w:rsidRDefault="00E2657B" w:rsidP="00672ABE">
      <w:pPr>
        <w:pStyle w:val="texto"/>
        <w:rPr>
          <w:rFonts w:cs="Arial"/>
        </w:rPr>
      </w:pPr>
    </w:p>
    <w:p w:rsidR="00672ABE" w:rsidRDefault="00BE1A22" w:rsidP="00672ABE">
      <w:pPr>
        <w:pStyle w:val="texto"/>
        <w:rPr>
          <w:rFonts w:cs="Arial"/>
        </w:rPr>
      </w:pPr>
      <w:r w:rsidRPr="00D04F87">
        <w:rPr>
          <w:rFonts w:cs="Arial"/>
        </w:rPr>
        <w:t>Recomendamos</w:t>
      </w:r>
      <w:r>
        <w:rPr>
          <w:rFonts w:cs="Arial"/>
        </w:rPr>
        <w:t>:</w:t>
      </w:r>
    </w:p>
    <w:p w:rsidR="00672ABE" w:rsidRPr="000514B0" w:rsidRDefault="00672ABE" w:rsidP="00672ABE">
      <w:pPr>
        <w:numPr>
          <w:ilvl w:val="0"/>
          <w:numId w:val="33"/>
        </w:numPr>
        <w:tabs>
          <w:tab w:val="left" w:pos="480"/>
          <w:tab w:val="num" w:pos="600"/>
          <w:tab w:val="num" w:pos="720"/>
          <w:tab w:val="num" w:pos="5040"/>
        </w:tabs>
        <w:ind w:left="0" w:firstLine="289"/>
        <w:rPr>
          <w:rFonts w:cs="Arial"/>
          <w:i/>
          <w:spacing w:val="6"/>
          <w:sz w:val="26"/>
          <w:szCs w:val="24"/>
        </w:rPr>
      </w:pPr>
      <w:r w:rsidRPr="00D04F87">
        <w:rPr>
          <w:rFonts w:cs="Arial"/>
          <w:i/>
          <w:spacing w:val="6"/>
          <w:sz w:val="26"/>
          <w:szCs w:val="24"/>
        </w:rPr>
        <w:t>Una revisión de los saldos anteriores al objeto de analizar si los mismos sean representativos de derechos de cobro</w:t>
      </w:r>
      <w:r w:rsidRPr="000514B0">
        <w:rPr>
          <w:rFonts w:cs="Arial"/>
          <w:i/>
          <w:spacing w:val="6"/>
          <w:sz w:val="26"/>
          <w:szCs w:val="24"/>
        </w:rPr>
        <w:t>.</w:t>
      </w:r>
    </w:p>
    <w:p w:rsidR="00842391" w:rsidRPr="00EC715B" w:rsidRDefault="00672ABE" w:rsidP="00E2657B">
      <w:pPr>
        <w:numPr>
          <w:ilvl w:val="0"/>
          <w:numId w:val="33"/>
        </w:numPr>
        <w:tabs>
          <w:tab w:val="left" w:pos="480"/>
          <w:tab w:val="num" w:pos="600"/>
          <w:tab w:val="num" w:pos="720"/>
          <w:tab w:val="num" w:pos="5040"/>
        </w:tabs>
        <w:spacing w:after="360"/>
        <w:ind w:left="0" w:firstLine="289"/>
        <w:rPr>
          <w:rFonts w:cs="Arial"/>
          <w:i/>
          <w:spacing w:val="6"/>
          <w:sz w:val="26"/>
          <w:szCs w:val="24"/>
        </w:rPr>
      </w:pPr>
      <w:r>
        <w:rPr>
          <w:rFonts w:cs="Arial"/>
          <w:i/>
          <w:spacing w:val="6"/>
          <w:sz w:val="26"/>
          <w:szCs w:val="24"/>
        </w:rPr>
        <w:t>Potenciar los</w:t>
      </w:r>
      <w:r w:rsidRPr="00D04F87">
        <w:rPr>
          <w:rFonts w:cs="Arial"/>
          <w:i/>
          <w:spacing w:val="6"/>
          <w:sz w:val="26"/>
          <w:szCs w:val="24"/>
        </w:rPr>
        <w:t xml:space="preserve"> mecanismos</w:t>
      </w:r>
      <w:r>
        <w:rPr>
          <w:rFonts w:cs="Arial"/>
          <w:i/>
          <w:spacing w:val="6"/>
          <w:sz w:val="26"/>
          <w:szCs w:val="24"/>
        </w:rPr>
        <w:t xml:space="preserve"> de investigación e inspección</w:t>
      </w:r>
      <w:r w:rsidRPr="00D04F87">
        <w:rPr>
          <w:rFonts w:cs="Arial"/>
          <w:i/>
          <w:spacing w:val="6"/>
          <w:sz w:val="26"/>
          <w:szCs w:val="24"/>
        </w:rPr>
        <w:t xml:space="preserve"> </w:t>
      </w:r>
      <w:r>
        <w:rPr>
          <w:rFonts w:cs="Arial"/>
          <w:i/>
          <w:spacing w:val="6"/>
          <w:sz w:val="26"/>
          <w:szCs w:val="24"/>
        </w:rPr>
        <w:t>al objeto de facil</w:t>
      </w:r>
      <w:r>
        <w:rPr>
          <w:rFonts w:cs="Arial"/>
          <w:i/>
          <w:spacing w:val="6"/>
          <w:sz w:val="26"/>
          <w:szCs w:val="24"/>
        </w:rPr>
        <w:t>i</w:t>
      </w:r>
      <w:r>
        <w:rPr>
          <w:rFonts w:cs="Arial"/>
          <w:i/>
          <w:spacing w:val="6"/>
          <w:sz w:val="26"/>
          <w:szCs w:val="24"/>
        </w:rPr>
        <w:t>tar la gestión de cobros.</w:t>
      </w:r>
    </w:p>
    <w:p w:rsidR="00457827" w:rsidRDefault="00457827" w:rsidP="00457827">
      <w:pPr>
        <w:pStyle w:val="atitulo2"/>
        <w:spacing w:before="240" w:after="200"/>
      </w:pPr>
      <w:bookmarkStart w:id="66" w:name="_Toc498601350"/>
      <w:r w:rsidRPr="008219B7">
        <w:lastRenderedPageBreak/>
        <w:t>IV.</w:t>
      </w:r>
      <w:r w:rsidR="00EC715B">
        <w:t>9</w:t>
      </w:r>
      <w:r w:rsidRPr="008219B7">
        <w:t xml:space="preserve">. Escuela de </w:t>
      </w:r>
      <w:r w:rsidR="00931EF2">
        <w:t>M</w:t>
      </w:r>
      <w:r w:rsidRPr="008219B7">
        <w:t>úsica</w:t>
      </w:r>
      <w:bookmarkEnd w:id="66"/>
    </w:p>
    <w:p w:rsidR="009A2292" w:rsidRDefault="008219B7" w:rsidP="00D44675">
      <w:pPr>
        <w:spacing w:after="240"/>
        <w:rPr>
          <w:sz w:val="26"/>
          <w:szCs w:val="26"/>
        </w:rPr>
      </w:pPr>
      <w:r w:rsidRPr="00F87043">
        <w:rPr>
          <w:sz w:val="26"/>
          <w:szCs w:val="26"/>
        </w:rPr>
        <w:t>El estado de ejecución del presupuesto de la Escuela de Música</w:t>
      </w:r>
      <w:r w:rsidR="0004697C" w:rsidRPr="00F87043">
        <w:rPr>
          <w:sz w:val="26"/>
          <w:szCs w:val="26"/>
        </w:rPr>
        <w:t xml:space="preserve"> </w:t>
      </w:r>
      <w:r w:rsidR="004E39C1">
        <w:rPr>
          <w:sz w:val="26"/>
          <w:szCs w:val="26"/>
        </w:rPr>
        <w:t>correspo</w:t>
      </w:r>
      <w:r w:rsidR="004E39C1">
        <w:rPr>
          <w:sz w:val="26"/>
          <w:szCs w:val="26"/>
        </w:rPr>
        <w:t>n</w:t>
      </w:r>
      <w:r w:rsidR="004E39C1">
        <w:rPr>
          <w:sz w:val="26"/>
          <w:szCs w:val="26"/>
        </w:rPr>
        <w:t xml:space="preserve">diente al ejercicio de </w:t>
      </w:r>
      <w:r w:rsidR="0004697C" w:rsidRPr="00F87043">
        <w:rPr>
          <w:sz w:val="26"/>
          <w:szCs w:val="26"/>
        </w:rPr>
        <w:t>2016</w:t>
      </w:r>
      <w:r w:rsidR="004E39C1">
        <w:rPr>
          <w:sz w:val="26"/>
          <w:szCs w:val="26"/>
        </w:rPr>
        <w:t xml:space="preserve"> se muestra en el siguiente cua</w:t>
      </w:r>
      <w:r w:rsidR="007565A8">
        <w:rPr>
          <w:sz w:val="26"/>
          <w:szCs w:val="26"/>
        </w:rPr>
        <w:t>dro:</w:t>
      </w:r>
    </w:p>
    <w:p w:rsidR="008219B7" w:rsidRPr="00F87043" w:rsidRDefault="00B509CD" w:rsidP="00F87043">
      <w:pPr>
        <w:ind w:left="567" w:firstLine="0"/>
        <w:jc w:val="center"/>
        <w:rPr>
          <w:rFonts w:ascii="Arial" w:hAnsi="Arial" w:cs="Arial"/>
          <w:sz w:val="22"/>
        </w:rPr>
      </w:pPr>
      <w:r w:rsidRPr="00F87043">
        <w:rPr>
          <w:rFonts w:ascii="Arial" w:hAnsi="Arial" w:cs="Arial"/>
          <w:sz w:val="22"/>
        </w:rPr>
        <w:t>Gastos por capítulo económico</w:t>
      </w:r>
    </w:p>
    <w:tbl>
      <w:tblPr>
        <w:tblW w:w="8946" w:type="dxa"/>
        <w:tblInd w:w="55" w:type="dxa"/>
        <w:tblCellMar>
          <w:left w:w="70" w:type="dxa"/>
          <w:right w:w="70" w:type="dxa"/>
        </w:tblCellMar>
        <w:tblLook w:val="04A0" w:firstRow="1" w:lastRow="0" w:firstColumn="1" w:lastColumn="0" w:noHBand="0" w:noVBand="1"/>
      </w:tblPr>
      <w:tblGrid>
        <w:gridCol w:w="2567"/>
        <w:gridCol w:w="820"/>
        <w:gridCol w:w="700"/>
        <w:gridCol w:w="890"/>
        <w:gridCol w:w="1120"/>
        <w:gridCol w:w="640"/>
        <w:gridCol w:w="791"/>
        <w:gridCol w:w="682"/>
        <w:gridCol w:w="736"/>
      </w:tblGrid>
      <w:tr w:rsidR="008219B7" w:rsidRPr="008219B7" w:rsidTr="001A79BC">
        <w:trPr>
          <w:trHeight w:val="113"/>
        </w:trPr>
        <w:tc>
          <w:tcPr>
            <w:tcW w:w="2567" w:type="dxa"/>
            <w:tcBorders>
              <w:top w:val="single" w:sz="4" w:space="0" w:color="auto"/>
              <w:left w:val="nil"/>
              <w:bottom w:val="single" w:sz="4" w:space="0" w:color="auto"/>
              <w:right w:val="nil"/>
            </w:tcBorders>
            <w:shd w:val="clear" w:color="000000" w:fill="FABF8F"/>
            <w:vAlign w:val="center"/>
            <w:hideMark/>
          </w:tcPr>
          <w:p w:rsidR="008219B7" w:rsidRPr="0004697C" w:rsidRDefault="008219B7" w:rsidP="00E2657B">
            <w:pPr>
              <w:spacing w:after="0"/>
              <w:ind w:firstLine="0"/>
              <w:jc w:val="left"/>
              <w:rPr>
                <w:rFonts w:ascii="Arial" w:hAnsi="Arial" w:cs="Arial"/>
                <w:color w:val="000000"/>
                <w:sz w:val="16"/>
                <w:szCs w:val="18"/>
                <w:lang w:val="es-ES" w:eastAsia="es-ES"/>
              </w:rPr>
            </w:pPr>
            <w:r w:rsidRPr="0004697C">
              <w:rPr>
                <w:rFonts w:ascii="Arial" w:hAnsi="Arial" w:cs="Arial"/>
                <w:color w:val="000000"/>
                <w:sz w:val="16"/>
                <w:szCs w:val="18"/>
                <w:lang w:val="es-ES" w:eastAsia="es-ES"/>
              </w:rPr>
              <w:t>Descripción</w:t>
            </w:r>
          </w:p>
        </w:tc>
        <w:tc>
          <w:tcPr>
            <w:tcW w:w="820" w:type="dxa"/>
            <w:tcBorders>
              <w:top w:val="single" w:sz="4" w:space="0" w:color="auto"/>
              <w:left w:val="nil"/>
              <w:bottom w:val="single" w:sz="4" w:space="0" w:color="auto"/>
              <w:right w:val="nil"/>
            </w:tcBorders>
            <w:shd w:val="clear" w:color="000000" w:fill="FABF8F"/>
            <w:vAlign w:val="center"/>
            <w:hideMark/>
          </w:tcPr>
          <w:p w:rsidR="008219B7" w:rsidRPr="0004697C" w:rsidRDefault="001B7BE0" w:rsidP="001B7BE0">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Crédito</w:t>
            </w:r>
            <w:r w:rsidR="00E2657B">
              <w:rPr>
                <w:rFonts w:ascii="Arial" w:hAnsi="Arial" w:cs="Arial"/>
                <w:color w:val="000000"/>
                <w:sz w:val="16"/>
                <w:szCs w:val="16"/>
                <w:lang w:val="es-ES" w:eastAsia="es-ES"/>
              </w:rPr>
              <w:t xml:space="preserve"> inicial</w:t>
            </w:r>
          </w:p>
        </w:tc>
        <w:tc>
          <w:tcPr>
            <w:tcW w:w="700" w:type="dxa"/>
            <w:tcBorders>
              <w:top w:val="single" w:sz="4" w:space="0" w:color="auto"/>
              <w:left w:val="nil"/>
              <w:bottom w:val="single" w:sz="4" w:space="0" w:color="auto"/>
              <w:right w:val="nil"/>
            </w:tcBorders>
            <w:shd w:val="clear" w:color="000000" w:fill="FABF8F"/>
            <w:vAlign w:val="center"/>
            <w:hideMark/>
          </w:tcPr>
          <w:p w:rsidR="008219B7" w:rsidRPr="0004697C" w:rsidRDefault="008219B7" w:rsidP="00E2657B">
            <w:pPr>
              <w:spacing w:after="0"/>
              <w:ind w:firstLine="0"/>
              <w:jc w:val="right"/>
              <w:rPr>
                <w:rFonts w:ascii="Arial" w:hAnsi="Arial" w:cs="Arial"/>
                <w:color w:val="000000"/>
                <w:sz w:val="16"/>
                <w:szCs w:val="16"/>
                <w:lang w:val="es-ES" w:eastAsia="es-ES"/>
              </w:rPr>
            </w:pPr>
            <w:proofErr w:type="spellStart"/>
            <w:r w:rsidRPr="0004697C">
              <w:rPr>
                <w:rFonts w:ascii="Arial" w:hAnsi="Arial" w:cs="Arial"/>
                <w:color w:val="000000"/>
                <w:sz w:val="16"/>
                <w:szCs w:val="16"/>
                <w:lang w:val="es-ES" w:eastAsia="es-ES"/>
              </w:rPr>
              <w:t>Modif</w:t>
            </w:r>
            <w:proofErr w:type="spellEnd"/>
            <w:r w:rsidRPr="0004697C">
              <w:rPr>
                <w:rFonts w:ascii="Arial" w:hAnsi="Arial" w:cs="Arial"/>
                <w:color w:val="000000"/>
                <w:sz w:val="16"/>
                <w:szCs w:val="16"/>
                <w:lang w:val="es-ES" w:eastAsia="es-ES"/>
              </w:rPr>
              <w:t>.</w:t>
            </w:r>
          </w:p>
        </w:tc>
        <w:tc>
          <w:tcPr>
            <w:tcW w:w="890" w:type="dxa"/>
            <w:tcBorders>
              <w:top w:val="single" w:sz="4" w:space="0" w:color="auto"/>
              <w:left w:val="nil"/>
              <w:bottom w:val="single" w:sz="4" w:space="0" w:color="auto"/>
              <w:right w:val="nil"/>
            </w:tcBorders>
            <w:shd w:val="clear" w:color="000000" w:fill="FABF8F"/>
            <w:vAlign w:val="center"/>
            <w:hideMark/>
          </w:tcPr>
          <w:p w:rsidR="008219B7" w:rsidRPr="0004697C" w:rsidRDefault="001B7BE0" w:rsidP="001B7BE0">
            <w:pPr>
              <w:spacing w:after="0"/>
              <w:ind w:firstLine="0"/>
              <w:jc w:val="right"/>
              <w:rPr>
                <w:rFonts w:ascii="Arial" w:hAnsi="Arial" w:cs="Arial"/>
                <w:color w:val="000000"/>
                <w:sz w:val="16"/>
                <w:szCs w:val="18"/>
                <w:lang w:val="es-ES" w:eastAsia="es-ES"/>
              </w:rPr>
            </w:pPr>
            <w:r>
              <w:rPr>
                <w:rFonts w:ascii="Arial" w:hAnsi="Arial" w:cs="Arial"/>
                <w:color w:val="000000"/>
                <w:sz w:val="16"/>
                <w:szCs w:val="18"/>
                <w:lang w:val="es-ES" w:eastAsia="es-ES"/>
              </w:rPr>
              <w:t>Crédito</w:t>
            </w:r>
            <w:r w:rsidR="008219B7" w:rsidRPr="0004697C">
              <w:rPr>
                <w:rFonts w:ascii="Arial" w:hAnsi="Arial" w:cs="Arial"/>
                <w:color w:val="000000"/>
                <w:sz w:val="16"/>
                <w:szCs w:val="18"/>
                <w:lang w:val="es-ES" w:eastAsia="es-ES"/>
              </w:rPr>
              <w:t xml:space="preserve"> definitiv</w:t>
            </w:r>
            <w:r>
              <w:rPr>
                <w:rFonts w:ascii="Arial" w:hAnsi="Arial" w:cs="Arial"/>
                <w:color w:val="000000"/>
                <w:sz w:val="16"/>
                <w:szCs w:val="18"/>
                <w:lang w:val="es-ES" w:eastAsia="es-ES"/>
              </w:rPr>
              <w:t>o</w:t>
            </w:r>
          </w:p>
        </w:tc>
        <w:tc>
          <w:tcPr>
            <w:tcW w:w="1120" w:type="dxa"/>
            <w:tcBorders>
              <w:top w:val="single" w:sz="4" w:space="0" w:color="auto"/>
              <w:left w:val="nil"/>
              <w:bottom w:val="single" w:sz="4" w:space="0" w:color="auto"/>
              <w:right w:val="nil"/>
            </w:tcBorders>
            <w:shd w:val="clear" w:color="000000" w:fill="FABF8F"/>
            <w:vAlign w:val="center"/>
            <w:hideMark/>
          </w:tcPr>
          <w:p w:rsidR="008219B7" w:rsidRPr="0004697C" w:rsidRDefault="008219B7" w:rsidP="00E2657B">
            <w:pPr>
              <w:spacing w:after="0"/>
              <w:ind w:firstLine="0"/>
              <w:jc w:val="right"/>
              <w:rPr>
                <w:rFonts w:ascii="Arial" w:hAnsi="Arial" w:cs="Arial"/>
                <w:color w:val="000000"/>
                <w:sz w:val="16"/>
                <w:szCs w:val="18"/>
                <w:lang w:val="es-ES" w:eastAsia="es-ES"/>
              </w:rPr>
            </w:pPr>
            <w:r w:rsidRPr="0004697C">
              <w:rPr>
                <w:rFonts w:ascii="Arial" w:hAnsi="Arial" w:cs="Arial"/>
                <w:color w:val="000000"/>
                <w:sz w:val="16"/>
                <w:szCs w:val="18"/>
                <w:lang w:val="es-ES" w:eastAsia="es-ES"/>
              </w:rPr>
              <w:t>Obligaciones reconocidas</w:t>
            </w:r>
          </w:p>
        </w:tc>
        <w:tc>
          <w:tcPr>
            <w:tcW w:w="640" w:type="dxa"/>
            <w:tcBorders>
              <w:top w:val="single" w:sz="4" w:space="0" w:color="auto"/>
              <w:left w:val="nil"/>
              <w:bottom w:val="single" w:sz="4" w:space="0" w:color="auto"/>
              <w:right w:val="nil"/>
            </w:tcBorders>
            <w:shd w:val="clear" w:color="000000" w:fill="FABF8F"/>
            <w:vAlign w:val="center"/>
            <w:hideMark/>
          </w:tcPr>
          <w:p w:rsidR="008219B7" w:rsidRPr="0004697C" w:rsidRDefault="008219B7" w:rsidP="00E2657B">
            <w:pPr>
              <w:spacing w:after="0"/>
              <w:ind w:firstLine="0"/>
              <w:jc w:val="right"/>
              <w:rPr>
                <w:rFonts w:ascii="Arial" w:hAnsi="Arial" w:cs="Arial"/>
                <w:color w:val="000000"/>
                <w:sz w:val="16"/>
                <w:szCs w:val="18"/>
                <w:lang w:val="es-ES" w:eastAsia="es-ES"/>
              </w:rPr>
            </w:pPr>
            <w:r w:rsidRPr="0004697C">
              <w:rPr>
                <w:rFonts w:ascii="Arial" w:hAnsi="Arial" w:cs="Arial"/>
                <w:color w:val="000000"/>
                <w:sz w:val="16"/>
                <w:szCs w:val="18"/>
                <w:lang w:val="es-ES" w:eastAsia="es-ES"/>
              </w:rPr>
              <w:t xml:space="preserve">% </w:t>
            </w:r>
            <w:proofErr w:type="spellStart"/>
            <w:r w:rsidRPr="0004697C">
              <w:rPr>
                <w:rFonts w:ascii="Arial" w:hAnsi="Arial" w:cs="Arial"/>
                <w:color w:val="000000"/>
                <w:sz w:val="16"/>
                <w:szCs w:val="18"/>
                <w:lang w:val="es-ES" w:eastAsia="es-ES"/>
              </w:rPr>
              <w:t>Ejec</w:t>
            </w:r>
            <w:proofErr w:type="spellEnd"/>
          </w:p>
        </w:tc>
        <w:tc>
          <w:tcPr>
            <w:tcW w:w="791" w:type="dxa"/>
            <w:tcBorders>
              <w:top w:val="single" w:sz="4" w:space="0" w:color="auto"/>
              <w:left w:val="nil"/>
              <w:bottom w:val="single" w:sz="4" w:space="0" w:color="auto"/>
              <w:right w:val="nil"/>
            </w:tcBorders>
            <w:shd w:val="clear" w:color="000000" w:fill="FABF8F"/>
            <w:vAlign w:val="center"/>
            <w:hideMark/>
          </w:tcPr>
          <w:p w:rsidR="008219B7" w:rsidRPr="0004697C" w:rsidRDefault="008219B7" w:rsidP="00E2657B">
            <w:pPr>
              <w:spacing w:after="0"/>
              <w:ind w:firstLine="0"/>
              <w:jc w:val="right"/>
              <w:rPr>
                <w:rFonts w:ascii="Arial" w:hAnsi="Arial" w:cs="Arial"/>
                <w:color w:val="000000"/>
                <w:sz w:val="16"/>
                <w:szCs w:val="18"/>
                <w:lang w:val="es-ES" w:eastAsia="es-ES"/>
              </w:rPr>
            </w:pPr>
            <w:r w:rsidRPr="0004697C">
              <w:rPr>
                <w:rFonts w:ascii="Arial" w:hAnsi="Arial" w:cs="Arial"/>
                <w:color w:val="000000"/>
                <w:sz w:val="16"/>
                <w:szCs w:val="18"/>
                <w:lang w:val="es-ES" w:eastAsia="es-ES"/>
              </w:rPr>
              <w:t>Pagos</w:t>
            </w:r>
          </w:p>
        </w:tc>
        <w:tc>
          <w:tcPr>
            <w:tcW w:w="682" w:type="dxa"/>
            <w:tcBorders>
              <w:top w:val="single" w:sz="4" w:space="0" w:color="auto"/>
              <w:left w:val="nil"/>
              <w:bottom w:val="single" w:sz="4" w:space="0" w:color="auto"/>
              <w:right w:val="nil"/>
            </w:tcBorders>
            <w:shd w:val="clear" w:color="000000" w:fill="FABF8F"/>
            <w:vAlign w:val="center"/>
            <w:hideMark/>
          </w:tcPr>
          <w:p w:rsidR="008219B7" w:rsidRPr="0004697C" w:rsidRDefault="008219B7" w:rsidP="00E2657B">
            <w:pPr>
              <w:spacing w:after="0"/>
              <w:ind w:firstLine="0"/>
              <w:jc w:val="right"/>
              <w:rPr>
                <w:rFonts w:ascii="Arial" w:hAnsi="Arial" w:cs="Arial"/>
                <w:color w:val="000000"/>
                <w:sz w:val="16"/>
                <w:szCs w:val="18"/>
                <w:lang w:val="es-ES" w:eastAsia="es-ES"/>
              </w:rPr>
            </w:pPr>
            <w:r w:rsidRPr="0004697C">
              <w:rPr>
                <w:rFonts w:ascii="Arial" w:hAnsi="Arial" w:cs="Arial"/>
                <w:color w:val="000000"/>
                <w:sz w:val="16"/>
                <w:szCs w:val="18"/>
                <w:lang w:val="es-ES" w:eastAsia="es-ES"/>
              </w:rPr>
              <w:t>% de pago</w:t>
            </w:r>
          </w:p>
        </w:tc>
        <w:tc>
          <w:tcPr>
            <w:tcW w:w="736" w:type="dxa"/>
            <w:tcBorders>
              <w:top w:val="single" w:sz="4" w:space="0" w:color="auto"/>
              <w:left w:val="nil"/>
              <w:bottom w:val="single" w:sz="4" w:space="0" w:color="auto"/>
              <w:right w:val="nil"/>
            </w:tcBorders>
            <w:shd w:val="clear" w:color="000000" w:fill="FABF8F"/>
            <w:vAlign w:val="center"/>
            <w:hideMark/>
          </w:tcPr>
          <w:p w:rsidR="008219B7" w:rsidRPr="0004697C" w:rsidRDefault="001A79BC" w:rsidP="001A79BC">
            <w:pPr>
              <w:spacing w:after="0"/>
              <w:ind w:firstLine="0"/>
              <w:jc w:val="right"/>
              <w:rPr>
                <w:rFonts w:ascii="Arial" w:hAnsi="Arial" w:cs="Arial"/>
                <w:color w:val="000000"/>
                <w:sz w:val="16"/>
                <w:szCs w:val="18"/>
                <w:lang w:val="es-ES" w:eastAsia="es-ES"/>
              </w:rPr>
            </w:pPr>
            <w:proofErr w:type="spellStart"/>
            <w:r>
              <w:rPr>
                <w:rFonts w:ascii="Arial" w:hAnsi="Arial" w:cs="Arial"/>
                <w:color w:val="000000"/>
                <w:sz w:val="16"/>
                <w:szCs w:val="18"/>
                <w:lang w:val="es-ES" w:eastAsia="es-ES"/>
              </w:rPr>
              <w:t>P</w:t>
            </w:r>
            <w:r w:rsidR="008219B7" w:rsidRPr="0004697C">
              <w:rPr>
                <w:rFonts w:ascii="Arial" w:hAnsi="Arial" w:cs="Arial"/>
                <w:color w:val="000000"/>
                <w:sz w:val="16"/>
                <w:szCs w:val="18"/>
                <w:lang w:val="es-ES" w:eastAsia="es-ES"/>
              </w:rPr>
              <w:t>diente</w:t>
            </w:r>
            <w:proofErr w:type="spellEnd"/>
            <w:r w:rsidR="008219B7" w:rsidRPr="0004697C">
              <w:rPr>
                <w:rFonts w:ascii="Arial" w:hAnsi="Arial" w:cs="Arial"/>
                <w:color w:val="000000"/>
                <w:sz w:val="16"/>
                <w:szCs w:val="18"/>
                <w:lang w:val="es-ES" w:eastAsia="es-ES"/>
              </w:rPr>
              <w:t xml:space="preserve"> pago</w:t>
            </w:r>
          </w:p>
        </w:tc>
      </w:tr>
      <w:tr w:rsidR="008219B7" w:rsidRPr="008219B7" w:rsidTr="001A79BC">
        <w:trPr>
          <w:trHeight w:val="285"/>
        </w:trPr>
        <w:tc>
          <w:tcPr>
            <w:tcW w:w="2567" w:type="dxa"/>
            <w:tcBorders>
              <w:top w:val="single" w:sz="4"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lef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 Gastos de personal</w:t>
            </w:r>
          </w:p>
        </w:tc>
        <w:tc>
          <w:tcPr>
            <w:tcW w:w="820" w:type="dxa"/>
            <w:tcBorders>
              <w:top w:val="single" w:sz="4"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180.500</w:t>
            </w:r>
          </w:p>
        </w:tc>
        <w:tc>
          <w:tcPr>
            <w:tcW w:w="700" w:type="dxa"/>
            <w:tcBorders>
              <w:top w:val="single" w:sz="4"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-1.612</w:t>
            </w:r>
          </w:p>
        </w:tc>
        <w:tc>
          <w:tcPr>
            <w:tcW w:w="890" w:type="dxa"/>
            <w:tcBorders>
              <w:top w:val="single" w:sz="4"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178.888</w:t>
            </w:r>
          </w:p>
        </w:tc>
        <w:tc>
          <w:tcPr>
            <w:tcW w:w="1120" w:type="dxa"/>
            <w:tcBorders>
              <w:top w:val="single" w:sz="4"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178.8</w:t>
            </w:r>
            <w:r w:rsidR="00B509CD">
              <w:rPr>
                <w:rFonts w:ascii="Arial Narrow" w:hAnsi="Arial Narrow"/>
                <w:color w:val="000000"/>
                <w:sz w:val="18"/>
                <w:szCs w:val="18"/>
                <w:lang w:val="es-ES" w:eastAsia="es-ES"/>
              </w:rPr>
              <w:t>8</w:t>
            </w:r>
            <w:r w:rsidRPr="008219B7">
              <w:rPr>
                <w:rFonts w:ascii="Arial Narrow" w:hAnsi="Arial Narrow"/>
                <w:color w:val="000000"/>
                <w:sz w:val="18"/>
                <w:szCs w:val="18"/>
                <w:lang w:val="es-ES" w:eastAsia="es-ES"/>
              </w:rPr>
              <w:t>8</w:t>
            </w:r>
          </w:p>
        </w:tc>
        <w:tc>
          <w:tcPr>
            <w:tcW w:w="640" w:type="dxa"/>
            <w:tcBorders>
              <w:top w:val="single" w:sz="4"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100</w:t>
            </w:r>
          </w:p>
        </w:tc>
        <w:tc>
          <w:tcPr>
            <w:tcW w:w="791" w:type="dxa"/>
            <w:tcBorders>
              <w:top w:val="single" w:sz="4"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175.083</w:t>
            </w:r>
          </w:p>
        </w:tc>
        <w:tc>
          <w:tcPr>
            <w:tcW w:w="682" w:type="dxa"/>
            <w:tcBorders>
              <w:top w:val="single" w:sz="4"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sz w:val="18"/>
                <w:szCs w:val="18"/>
                <w:lang w:val="es-ES" w:eastAsia="es-ES"/>
              </w:rPr>
            </w:pPr>
            <w:r w:rsidRPr="008219B7">
              <w:rPr>
                <w:rFonts w:ascii="Arial Narrow" w:hAnsi="Arial Narrow"/>
                <w:sz w:val="18"/>
                <w:szCs w:val="18"/>
                <w:lang w:val="es-ES" w:eastAsia="es-ES"/>
              </w:rPr>
              <w:t>98</w:t>
            </w:r>
          </w:p>
        </w:tc>
        <w:tc>
          <w:tcPr>
            <w:tcW w:w="736" w:type="dxa"/>
            <w:tcBorders>
              <w:top w:val="single" w:sz="4"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3.</w:t>
            </w:r>
            <w:r w:rsidR="00B509CD">
              <w:rPr>
                <w:rFonts w:ascii="Arial Narrow" w:hAnsi="Arial Narrow"/>
                <w:color w:val="000000"/>
                <w:sz w:val="18"/>
                <w:szCs w:val="18"/>
                <w:lang w:val="es-ES" w:eastAsia="es-ES"/>
              </w:rPr>
              <w:t>805</w:t>
            </w:r>
          </w:p>
        </w:tc>
      </w:tr>
      <w:tr w:rsidR="008219B7" w:rsidRPr="008219B7" w:rsidTr="001A79BC">
        <w:trPr>
          <w:trHeight w:val="285"/>
        </w:trPr>
        <w:tc>
          <w:tcPr>
            <w:tcW w:w="2567" w:type="dxa"/>
            <w:tcBorders>
              <w:top w:val="single" w:sz="2" w:space="0" w:color="auto"/>
              <w:left w:val="nil"/>
              <w:bottom w:val="single" w:sz="2" w:space="0" w:color="auto"/>
              <w:right w:val="nil"/>
            </w:tcBorders>
            <w:shd w:val="clear" w:color="000000" w:fill="FFFFFF"/>
            <w:noWrap/>
            <w:vAlign w:val="center"/>
            <w:hideMark/>
          </w:tcPr>
          <w:p w:rsidR="00E2657B" w:rsidRDefault="008219B7" w:rsidP="00E2657B">
            <w:pPr>
              <w:spacing w:after="0"/>
              <w:ind w:firstLine="0"/>
              <w:jc w:val="lef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2. G</w:t>
            </w:r>
            <w:r w:rsidR="005F17AE">
              <w:rPr>
                <w:rFonts w:ascii="Arial Narrow" w:hAnsi="Arial Narrow"/>
                <w:color w:val="000000"/>
                <w:sz w:val="18"/>
                <w:szCs w:val="18"/>
                <w:lang w:val="es-ES" w:eastAsia="es-ES"/>
              </w:rPr>
              <w:t>astos</w:t>
            </w:r>
            <w:r w:rsidRPr="008219B7">
              <w:rPr>
                <w:rFonts w:ascii="Arial Narrow" w:hAnsi="Arial Narrow"/>
                <w:color w:val="000000"/>
                <w:sz w:val="18"/>
                <w:szCs w:val="18"/>
                <w:lang w:val="es-ES" w:eastAsia="es-ES"/>
              </w:rPr>
              <w:t xml:space="preserve"> bienes c</w:t>
            </w:r>
            <w:r w:rsidR="005F17AE">
              <w:rPr>
                <w:rFonts w:ascii="Arial Narrow" w:hAnsi="Arial Narrow"/>
                <w:color w:val="000000"/>
                <w:sz w:val="18"/>
                <w:szCs w:val="18"/>
                <w:lang w:val="es-ES" w:eastAsia="es-ES"/>
              </w:rPr>
              <w:t xml:space="preserve">orrientes </w:t>
            </w:r>
          </w:p>
          <w:p w:rsidR="008219B7" w:rsidRPr="008219B7" w:rsidRDefault="005F17AE" w:rsidP="00E2657B">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y servicios</w:t>
            </w:r>
          </w:p>
        </w:tc>
        <w:tc>
          <w:tcPr>
            <w:tcW w:w="82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6.220</w:t>
            </w:r>
          </w:p>
        </w:tc>
        <w:tc>
          <w:tcPr>
            <w:tcW w:w="70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-1.167</w:t>
            </w:r>
          </w:p>
        </w:tc>
        <w:tc>
          <w:tcPr>
            <w:tcW w:w="89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5.053</w:t>
            </w:r>
          </w:p>
        </w:tc>
        <w:tc>
          <w:tcPr>
            <w:tcW w:w="112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4.993</w:t>
            </w:r>
          </w:p>
        </w:tc>
        <w:tc>
          <w:tcPr>
            <w:tcW w:w="64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99</w:t>
            </w:r>
          </w:p>
        </w:tc>
        <w:tc>
          <w:tcPr>
            <w:tcW w:w="791"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4.713</w:t>
            </w:r>
          </w:p>
        </w:tc>
        <w:tc>
          <w:tcPr>
            <w:tcW w:w="682"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sz w:val="18"/>
                <w:szCs w:val="18"/>
                <w:lang w:val="es-ES" w:eastAsia="es-ES"/>
              </w:rPr>
            </w:pPr>
            <w:r w:rsidRPr="008219B7">
              <w:rPr>
                <w:rFonts w:ascii="Arial Narrow" w:hAnsi="Arial Narrow"/>
                <w:sz w:val="18"/>
                <w:szCs w:val="18"/>
                <w:lang w:val="es-ES" w:eastAsia="es-ES"/>
              </w:rPr>
              <w:t>94</w:t>
            </w:r>
          </w:p>
        </w:tc>
        <w:tc>
          <w:tcPr>
            <w:tcW w:w="736"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280</w:t>
            </w:r>
          </w:p>
        </w:tc>
      </w:tr>
      <w:tr w:rsidR="008219B7" w:rsidRPr="008219B7" w:rsidTr="001A79BC">
        <w:trPr>
          <w:trHeight w:val="285"/>
        </w:trPr>
        <w:tc>
          <w:tcPr>
            <w:tcW w:w="2567"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lef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4. Transf</w:t>
            </w:r>
            <w:r w:rsidR="005F17AE">
              <w:rPr>
                <w:rFonts w:ascii="Arial Narrow" w:hAnsi="Arial Narrow"/>
                <w:color w:val="000000"/>
                <w:sz w:val="18"/>
                <w:szCs w:val="18"/>
                <w:lang w:val="es-ES" w:eastAsia="es-ES"/>
              </w:rPr>
              <w:t>erencias</w:t>
            </w:r>
            <w:r w:rsidRPr="008219B7">
              <w:rPr>
                <w:rFonts w:ascii="Arial Narrow" w:hAnsi="Arial Narrow"/>
                <w:color w:val="000000"/>
                <w:sz w:val="18"/>
                <w:szCs w:val="18"/>
                <w:lang w:val="es-ES" w:eastAsia="es-ES"/>
              </w:rPr>
              <w:t xml:space="preserve"> </w:t>
            </w:r>
            <w:r w:rsidR="005F17AE">
              <w:rPr>
                <w:rFonts w:ascii="Arial Narrow" w:hAnsi="Arial Narrow"/>
                <w:color w:val="000000"/>
                <w:sz w:val="18"/>
                <w:szCs w:val="18"/>
                <w:lang w:val="es-ES" w:eastAsia="es-ES"/>
              </w:rPr>
              <w:t>c</w:t>
            </w:r>
            <w:r w:rsidRPr="008219B7">
              <w:rPr>
                <w:rFonts w:ascii="Arial Narrow" w:hAnsi="Arial Narrow"/>
                <w:color w:val="000000"/>
                <w:sz w:val="18"/>
                <w:szCs w:val="18"/>
                <w:lang w:val="es-ES" w:eastAsia="es-ES"/>
              </w:rPr>
              <w:t>orrientes</w:t>
            </w:r>
          </w:p>
        </w:tc>
        <w:tc>
          <w:tcPr>
            <w:tcW w:w="82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250</w:t>
            </w:r>
          </w:p>
        </w:tc>
        <w:tc>
          <w:tcPr>
            <w:tcW w:w="70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 </w:t>
            </w:r>
          </w:p>
        </w:tc>
        <w:tc>
          <w:tcPr>
            <w:tcW w:w="89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250</w:t>
            </w:r>
          </w:p>
        </w:tc>
        <w:tc>
          <w:tcPr>
            <w:tcW w:w="112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2</w:t>
            </w:r>
            <w:r w:rsidR="00B509CD">
              <w:rPr>
                <w:rFonts w:ascii="Arial Narrow" w:hAnsi="Arial Narrow"/>
                <w:color w:val="000000"/>
                <w:sz w:val="18"/>
                <w:szCs w:val="18"/>
                <w:lang w:val="es-ES" w:eastAsia="es-ES"/>
              </w:rPr>
              <w:t>5</w:t>
            </w:r>
            <w:r w:rsidRPr="008219B7">
              <w:rPr>
                <w:rFonts w:ascii="Arial Narrow" w:hAnsi="Arial Narrow"/>
                <w:color w:val="000000"/>
                <w:sz w:val="18"/>
                <w:szCs w:val="18"/>
                <w:lang w:val="es-ES" w:eastAsia="es-ES"/>
              </w:rPr>
              <w:t>0</w:t>
            </w:r>
          </w:p>
        </w:tc>
        <w:tc>
          <w:tcPr>
            <w:tcW w:w="640" w:type="dxa"/>
            <w:tcBorders>
              <w:top w:val="single" w:sz="2" w:space="0" w:color="auto"/>
              <w:left w:val="nil"/>
              <w:bottom w:val="single" w:sz="2" w:space="0" w:color="auto"/>
              <w:right w:val="nil"/>
            </w:tcBorders>
            <w:shd w:val="clear" w:color="000000" w:fill="FFFFFF"/>
            <w:noWrap/>
            <w:vAlign w:val="center"/>
            <w:hideMark/>
          </w:tcPr>
          <w:p w:rsidR="008219B7" w:rsidRPr="008219B7" w:rsidRDefault="00B509CD" w:rsidP="00E2657B">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100</w:t>
            </w:r>
          </w:p>
        </w:tc>
        <w:tc>
          <w:tcPr>
            <w:tcW w:w="791"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250</w:t>
            </w:r>
          </w:p>
        </w:tc>
        <w:tc>
          <w:tcPr>
            <w:tcW w:w="682" w:type="dxa"/>
            <w:tcBorders>
              <w:top w:val="single" w:sz="2" w:space="0" w:color="auto"/>
              <w:left w:val="nil"/>
              <w:bottom w:val="single" w:sz="2" w:space="0" w:color="auto"/>
              <w:right w:val="nil"/>
            </w:tcBorders>
            <w:shd w:val="clear" w:color="000000" w:fill="FFFFFF"/>
            <w:noWrap/>
            <w:vAlign w:val="center"/>
            <w:hideMark/>
          </w:tcPr>
          <w:p w:rsidR="008219B7" w:rsidRPr="008219B7" w:rsidRDefault="00B509CD" w:rsidP="00E2657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100</w:t>
            </w:r>
          </w:p>
        </w:tc>
        <w:tc>
          <w:tcPr>
            <w:tcW w:w="736" w:type="dxa"/>
            <w:tcBorders>
              <w:top w:val="single" w:sz="2" w:space="0" w:color="auto"/>
              <w:left w:val="nil"/>
              <w:bottom w:val="single" w:sz="2" w:space="0" w:color="auto"/>
              <w:right w:val="nil"/>
            </w:tcBorders>
            <w:shd w:val="clear" w:color="000000" w:fill="FFFFFF"/>
            <w:noWrap/>
            <w:vAlign w:val="center"/>
            <w:hideMark/>
          </w:tcPr>
          <w:p w:rsidR="008219B7" w:rsidRPr="008219B7" w:rsidRDefault="00B509CD" w:rsidP="00E2657B">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r>
      <w:tr w:rsidR="008219B7" w:rsidRPr="008219B7" w:rsidTr="001A79BC">
        <w:trPr>
          <w:trHeight w:val="285"/>
        </w:trPr>
        <w:tc>
          <w:tcPr>
            <w:tcW w:w="2567"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lef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 xml:space="preserve">5. </w:t>
            </w:r>
            <w:r w:rsidR="004E39C1">
              <w:rPr>
                <w:rFonts w:ascii="Arial Narrow" w:hAnsi="Arial Narrow"/>
                <w:color w:val="000000"/>
                <w:sz w:val="18"/>
                <w:szCs w:val="18"/>
                <w:lang w:val="es-ES" w:eastAsia="es-ES"/>
              </w:rPr>
              <w:t xml:space="preserve">Fondo contingencia e </w:t>
            </w:r>
            <w:r w:rsidRPr="008219B7">
              <w:rPr>
                <w:rFonts w:ascii="Arial Narrow" w:hAnsi="Arial Narrow"/>
                <w:color w:val="000000"/>
                <w:sz w:val="18"/>
                <w:szCs w:val="18"/>
                <w:lang w:val="es-ES" w:eastAsia="es-ES"/>
              </w:rPr>
              <w:t>Imprevistos</w:t>
            </w:r>
          </w:p>
        </w:tc>
        <w:tc>
          <w:tcPr>
            <w:tcW w:w="82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5.000</w:t>
            </w:r>
          </w:p>
        </w:tc>
        <w:tc>
          <w:tcPr>
            <w:tcW w:w="70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 </w:t>
            </w:r>
          </w:p>
        </w:tc>
        <w:tc>
          <w:tcPr>
            <w:tcW w:w="89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5.000</w:t>
            </w:r>
          </w:p>
        </w:tc>
        <w:tc>
          <w:tcPr>
            <w:tcW w:w="112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0</w:t>
            </w:r>
          </w:p>
        </w:tc>
        <w:tc>
          <w:tcPr>
            <w:tcW w:w="64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0</w:t>
            </w:r>
          </w:p>
        </w:tc>
        <w:tc>
          <w:tcPr>
            <w:tcW w:w="791"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0</w:t>
            </w:r>
          </w:p>
        </w:tc>
        <w:tc>
          <w:tcPr>
            <w:tcW w:w="682"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sz w:val="18"/>
                <w:szCs w:val="18"/>
                <w:lang w:val="es-ES" w:eastAsia="es-ES"/>
              </w:rPr>
            </w:pPr>
          </w:p>
        </w:tc>
        <w:tc>
          <w:tcPr>
            <w:tcW w:w="736"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0</w:t>
            </w:r>
          </w:p>
        </w:tc>
      </w:tr>
      <w:tr w:rsidR="008219B7" w:rsidRPr="008219B7" w:rsidTr="001A79BC">
        <w:trPr>
          <w:trHeight w:val="285"/>
        </w:trPr>
        <w:tc>
          <w:tcPr>
            <w:tcW w:w="2567"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lef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6. Inversiones reales</w:t>
            </w:r>
          </w:p>
        </w:tc>
        <w:tc>
          <w:tcPr>
            <w:tcW w:w="82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3.500</w:t>
            </w:r>
          </w:p>
        </w:tc>
        <w:tc>
          <w:tcPr>
            <w:tcW w:w="70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 </w:t>
            </w:r>
          </w:p>
        </w:tc>
        <w:tc>
          <w:tcPr>
            <w:tcW w:w="89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3.500</w:t>
            </w:r>
          </w:p>
        </w:tc>
        <w:tc>
          <w:tcPr>
            <w:tcW w:w="112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3.460</w:t>
            </w:r>
          </w:p>
        </w:tc>
        <w:tc>
          <w:tcPr>
            <w:tcW w:w="640"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99</w:t>
            </w:r>
          </w:p>
        </w:tc>
        <w:tc>
          <w:tcPr>
            <w:tcW w:w="791"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2.590</w:t>
            </w:r>
          </w:p>
        </w:tc>
        <w:tc>
          <w:tcPr>
            <w:tcW w:w="682"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sz w:val="18"/>
                <w:szCs w:val="18"/>
                <w:lang w:val="es-ES" w:eastAsia="es-ES"/>
              </w:rPr>
            </w:pPr>
            <w:r w:rsidRPr="008219B7">
              <w:rPr>
                <w:rFonts w:ascii="Arial Narrow" w:hAnsi="Arial Narrow"/>
                <w:sz w:val="18"/>
                <w:szCs w:val="18"/>
                <w:lang w:val="es-ES" w:eastAsia="es-ES"/>
              </w:rPr>
              <w:t>75</w:t>
            </w:r>
          </w:p>
        </w:tc>
        <w:tc>
          <w:tcPr>
            <w:tcW w:w="736" w:type="dxa"/>
            <w:tcBorders>
              <w:top w:val="single" w:sz="2" w:space="0" w:color="auto"/>
              <w:left w:val="nil"/>
              <w:bottom w:val="single" w:sz="2"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870</w:t>
            </w:r>
          </w:p>
        </w:tc>
      </w:tr>
      <w:tr w:rsidR="008219B7" w:rsidRPr="008219B7" w:rsidTr="00AA0FF4">
        <w:trPr>
          <w:trHeight w:val="285"/>
        </w:trPr>
        <w:tc>
          <w:tcPr>
            <w:tcW w:w="2567" w:type="dxa"/>
            <w:tcBorders>
              <w:top w:val="single" w:sz="2" w:space="0" w:color="auto"/>
              <w:left w:val="nil"/>
              <w:bottom w:val="single" w:sz="4" w:space="0" w:color="auto"/>
              <w:right w:val="nil"/>
            </w:tcBorders>
            <w:shd w:val="clear" w:color="000000" w:fill="FFFFFF"/>
            <w:noWrap/>
            <w:vAlign w:val="center"/>
            <w:hideMark/>
          </w:tcPr>
          <w:p w:rsidR="008219B7" w:rsidRPr="008219B7" w:rsidRDefault="008219B7" w:rsidP="00E2657B">
            <w:pPr>
              <w:spacing w:after="0"/>
              <w:ind w:firstLine="0"/>
              <w:jc w:val="lef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8. Activos financieros</w:t>
            </w:r>
          </w:p>
        </w:tc>
        <w:tc>
          <w:tcPr>
            <w:tcW w:w="820" w:type="dxa"/>
            <w:tcBorders>
              <w:top w:val="single" w:sz="2" w:space="0" w:color="auto"/>
              <w:left w:val="nil"/>
              <w:bottom w:val="single" w:sz="4"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0</w:t>
            </w:r>
          </w:p>
        </w:tc>
        <w:tc>
          <w:tcPr>
            <w:tcW w:w="700" w:type="dxa"/>
            <w:tcBorders>
              <w:top w:val="single" w:sz="2" w:space="0" w:color="auto"/>
              <w:left w:val="nil"/>
              <w:bottom w:val="single" w:sz="4"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2.779</w:t>
            </w:r>
          </w:p>
        </w:tc>
        <w:tc>
          <w:tcPr>
            <w:tcW w:w="890" w:type="dxa"/>
            <w:tcBorders>
              <w:top w:val="single" w:sz="2" w:space="0" w:color="auto"/>
              <w:left w:val="nil"/>
              <w:bottom w:val="single" w:sz="4"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2.779</w:t>
            </w:r>
          </w:p>
        </w:tc>
        <w:tc>
          <w:tcPr>
            <w:tcW w:w="1120" w:type="dxa"/>
            <w:tcBorders>
              <w:top w:val="single" w:sz="2" w:space="0" w:color="auto"/>
              <w:left w:val="nil"/>
              <w:bottom w:val="single" w:sz="4"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 </w:t>
            </w:r>
          </w:p>
        </w:tc>
        <w:tc>
          <w:tcPr>
            <w:tcW w:w="640" w:type="dxa"/>
            <w:tcBorders>
              <w:top w:val="single" w:sz="2" w:space="0" w:color="auto"/>
              <w:left w:val="nil"/>
              <w:bottom w:val="single" w:sz="4"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0</w:t>
            </w:r>
          </w:p>
        </w:tc>
        <w:tc>
          <w:tcPr>
            <w:tcW w:w="791" w:type="dxa"/>
            <w:tcBorders>
              <w:top w:val="single" w:sz="2" w:space="0" w:color="auto"/>
              <w:left w:val="nil"/>
              <w:bottom w:val="single" w:sz="4"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 </w:t>
            </w:r>
            <w:r w:rsidR="007A2A56">
              <w:rPr>
                <w:rFonts w:ascii="Arial Narrow" w:hAnsi="Arial Narrow"/>
                <w:color w:val="000000"/>
                <w:sz w:val="18"/>
                <w:szCs w:val="18"/>
                <w:lang w:val="es-ES" w:eastAsia="es-ES"/>
              </w:rPr>
              <w:t>0</w:t>
            </w:r>
          </w:p>
        </w:tc>
        <w:tc>
          <w:tcPr>
            <w:tcW w:w="682" w:type="dxa"/>
            <w:tcBorders>
              <w:top w:val="single" w:sz="2" w:space="0" w:color="auto"/>
              <w:left w:val="nil"/>
              <w:bottom w:val="single" w:sz="4"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sz w:val="18"/>
                <w:szCs w:val="18"/>
                <w:lang w:val="es-ES" w:eastAsia="es-ES"/>
              </w:rPr>
            </w:pPr>
          </w:p>
        </w:tc>
        <w:tc>
          <w:tcPr>
            <w:tcW w:w="736" w:type="dxa"/>
            <w:tcBorders>
              <w:top w:val="single" w:sz="2" w:space="0" w:color="auto"/>
              <w:left w:val="nil"/>
              <w:bottom w:val="single" w:sz="4" w:space="0" w:color="auto"/>
              <w:right w:val="nil"/>
            </w:tcBorders>
            <w:shd w:val="clear" w:color="000000" w:fill="FFFFFF"/>
            <w:noWrap/>
            <w:vAlign w:val="center"/>
            <w:hideMark/>
          </w:tcPr>
          <w:p w:rsidR="008219B7" w:rsidRPr="008219B7" w:rsidRDefault="008219B7" w:rsidP="00E2657B">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0</w:t>
            </w:r>
          </w:p>
        </w:tc>
      </w:tr>
      <w:tr w:rsidR="008219B7" w:rsidRPr="008219B7" w:rsidTr="00FA2E37">
        <w:trPr>
          <w:trHeight w:val="284"/>
        </w:trPr>
        <w:tc>
          <w:tcPr>
            <w:tcW w:w="2567" w:type="dxa"/>
            <w:tcBorders>
              <w:top w:val="single" w:sz="4" w:space="0" w:color="auto"/>
              <w:left w:val="nil"/>
              <w:bottom w:val="single" w:sz="4" w:space="0" w:color="auto"/>
              <w:right w:val="nil"/>
            </w:tcBorders>
            <w:shd w:val="clear" w:color="000000" w:fill="FABF8F"/>
            <w:noWrap/>
            <w:vAlign w:val="center"/>
            <w:hideMark/>
          </w:tcPr>
          <w:p w:rsidR="008219B7" w:rsidRPr="0004697C" w:rsidRDefault="008219B7" w:rsidP="00E2657B">
            <w:pPr>
              <w:spacing w:after="0"/>
              <w:ind w:firstLine="0"/>
              <w:jc w:val="left"/>
              <w:rPr>
                <w:rFonts w:ascii="Arial" w:hAnsi="Arial" w:cs="Arial"/>
                <w:color w:val="000000"/>
                <w:sz w:val="16"/>
                <w:szCs w:val="18"/>
                <w:lang w:val="es-ES" w:eastAsia="es-ES"/>
              </w:rPr>
            </w:pPr>
            <w:r w:rsidRPr="0004697C">
              <w:rPr>
                <w:rFonts w:ascii="Arial" w:hAnsi="Arial" w:cs="Arial"/>
                <w:color w:val="000000"/>
                <w:sz w:val="16"/>
                <w:szCs w:val="18"/>
                <w:lang w:val="es-ES" w:eastAsia="es-ES"/>
              </w:rPr>
              <w:t>Total</w:t>
            </w:r>
            <w:r w:rsidR="00DE0281">
              <w:rPr>
                <w:rFonts w:ascii="Arial" w:hAnsi="Arial" w:cs="Arial"/>
                <w:color w:val="000000"/>
                <w:sz w:val="16"/>
                <w:szCs w:val="18"/>
                <w:lang w:val="es-ES" w:eastAsia="es-ES"/>
              </w:rPr>
              <w:t xml:space="preserve"> Gastos</w:t>
            </w:r>
          </w:p>
        </w:tc>
        <w:tc>
          <w:tcPr>
            <w:tcW w:w="820" w:type="dxa"/>
            <w:tcBorders>
              <w:top w:val="single" w:sz="4" w:space="0" w:color="auto"/>
              <w:left w:val="nil"/>
              <w:bottom w:val="single" w:sz="4" w:space="0" w:color="auto"/>
              <w:right w:val="nil"/>
            </w:tcBorders>
            <w:shd w:val="clear" w:color="000000" w:fill="FABF8F"/>
            <w:noWrap/>
            <w:vAlign w:val="center"/>
            <w:hideMark/>
          </w:tcPr>
          <w:p w:rsidR="008219B7" w:rsidRPr="0004697C" w:rsidRDefault="008219B7" w:rsidP="00E2657B">
            <w:pPr>
              <w:spacing w:after="0"/>
              <w:ind w:firstLine="0"/>
              <w:jc w:val="right"/>
              <w:rPr>
                <w:rFonts w:ascii="Arial" w:hAnsi="Arial" w:cs="Arial"/>
                <w:color w:val="000000"/>
                <w:sz w:val="16"/>
                <w:szCs w:val="18"/>
                <w:lang w:val="es-ES" w:eastAsia="es-ES"/>
              </w:rPr>
            </w:pPr>
            <w:r w:rsidRPr="0004697C">
              <w:rPr>
                <w:rFonts w:ascii="Arial" w:hAnsi="Arial" w:cs="Arial"/>
                <w:color w:val="000000"/>
                <w:sz w:val="16"/>
                <w:szCs w:val="18"/>
                <w:lang w:val="es-ES" w:eastAsia="es-ES"/>
              </w:rPr>
              <w:t>195.470</w:t>
            </w:r>
          </w:p>
        </w:tc>
        <w:tc>
          <w:tcPr>
            <w:tcW w:w="700" w:type="dxa"/>
            <w:tcBorders>
              <w:top w:val="single" w:sz="4" w:space="0" w:color="auto"/>
              <w:left w:val="nil"/>
              <w:bottom w:val="single" w:sz="4" w:space="0" w:color="auto"/>
              <w:right w:val="nil"/>
            </w:tcBorders>
            <w:shd w:val="clear" w:color="000000" w:fill="FABF8F"/>
            <w:noWrap/>
            <w:vAlign w:val="center"/>
            <w:hideMark/>
          </w:tcPr>
          <w:p w:rsidR="008219B7" w:rsidRPr="0004697C" w:rsidRDefault="008219B7" w:rsidP="00E2657B">
            <w:pPr>
              <w:spacing w:after="0"/>
              <w:ind w:firstLine="0"/>
              <w:jc w:val="right"/>
              <w:rPr>
                <w:rFonts w:ascii="Arial" w:hAnsi="Arial" w:cs="Arial"/>
                <w:color w:val="000000"/>
                <w:sz w:val="16"/>
                <w:szCs w:val="18"/>
                <w:lang w:val="es-ES" w:eastAsia="es-ES"/>
              </w:rPr>
            </w:pPr>
            <w:r w:rsidRPr="0004697C">
              <w:rPr>
                <w:rFonts w:ascii="Arial" w:hAnsi="Arial" w:cs="Arial"/>
                <w:color w:val="000000"/>
                <w:sz w:val="16"/>
                <w:szCs w:val="18"/>
                <w:lang w:val="es-ES" w:eastAsia="es-ES"/>
              </w:rPr>
              <w:t>0</w:t>
            </w:r>
          </w:p>
        </w:tc>
        <w:tc>
          <w:tcPr>
            <w:tcW w:w="890" w:type="dxa"/>
            <w:tcBorders>
              <w:top w:val="single" w:sz="4" w:space="0" w:color="auto"/>
              <w:left w:val="nil"/>
              <w:bottom w:val="single" w:sz="4" w:space="0" w:color="auto"/>
              <w:right w:val="nil"/>
            </w:tcBorders>
            <w:shd w:val="clear" w:color="000000" w:fill="FABF8F"/>
            <w:noWrap/>
            <w:vAlign w:val="center"/>
            <w:hideMark/>
          </w:tcPr>
          <w:p w:rsidR="008219B7" w:rsidRPr="0004697C" w:rsidRDefault="008219B7" w:rsidP="00E2657B">
            <w:pPr>
              <w:spacing w:after="0"/>
              <w:ind w:firstLine="0"/>
              <w:jc w:val="right"/>
              <w:rPr>
                <w:rFonts w:ascii="Arial" w:hAnsi="Arial" w:cs="Arial"/>
                <w:color w:val="000000"/>
                <w:sz w:val="16"/>
                <w:szCs w:val="18"/>
                <w:lang w:val="es-ES" w:eastAsia="es-ES"/>
              </w:rPr>
            </w:pPr>
            <w:r w:rsidRPr="0004697C">
              <w:rPr>
                <w:rFonts w:ascii="Arial" w:hAnsi="Arial" w:cs="Arial"/>
                <w:color w:val="000000"/>
                <w:sz w:val="16"/>
                <w:szCs w:val="18"/>
                <w:lang w:val="es-ES" w:eastAsia="es-ES"/>
              </w:rPr>
              <w:t>195.470</w:t>
            </w:r>
          </w:p>
        </w:tc>
        <w:tc>
          <w:tcPr>
            <w:tcW w:w="1120" w:type="dxa"/>
            <w:tcBorders>
              <w:top w:val="single" w:sz="4" w:space="0" w:color="auto"/>
              <w:left w:val="nil"/>
              <w:bottom w:val="single" w:sz="4" w:space="0" w:color="auto"/>
              <w:right w:val="nil"/>
            </w:tcBorders>
            <w:shd w:val="clear" w:color="000000" w:fill="FAC090"/>
            <w:noWrap/>
            <w:vAlign w:val="center"/>
            <w:hideMark/>
          </w:tcPr>
          <w:p w:rsidR="008219B7" w:rsidRPr="0004697C" w:rsidRDefault="008219B7" w:rsidP="00E2657B">
            <w:pPr>
              <w:spacing w:after="0"/>
              <w:ind w:firstLine="0"/>
              <w:jc w:val="right"/>
              <w:rPr>
                <w:rFonts w:ascii="Arial" w:hAnsi="Arial" w:cs="Arial"/>
                <w:color w:val="000000"/>
                <w:sz w:val="16"/>
                <w:szCs w:val="18"/>
                <w:lang w:val="es-ES" w:eastAsia="es-ES"/>
              </w:rPr>
            </w:pPr>
            <w:r w:rsidRPr="0004697C">
              <w:rPr>
                <w:rFonts w:ascii="Arial" w:hAnsi="Arial" w:cs="Arial"/>
                <w:color w:val="000000"/>
                <w:sz w:val="16"/>
                <w:szCs w:val="18"/>
                <w:lang w:val="es-ES" w:eastAsia="es-ES"/>
              </w:rPr>
              <w:t>187.591</w:t>
            </w:r>
          </w:p>
        </w:tc>
        <w:tc>
          <w:tcPr>
            <w:tcW w:w="640" w:type="dxa"/>
            <w:tcBorders>
              <w:top w:val="single" w:sz="4" w:space="0" w:color="auto"/>
              <w:left w:val="nil"/>
              <w:bottom w:val="single" w:sz="4" w:space="0" w:color="auto"/>
              <w:right w:val="nil"/>
            </w:tcBorders>
            <w:shd w:val="clear" w:color="000000" w:fill="FAC090"/>
            <w:noWrap/>
            <w:vAlign w:val="center"/>
            <w:hideMark/>
          </w:tcPr>
          <w:p w:rsidR="008219B7" w:rsidRPr="0004697C" w:rsidRDefault="008219B7" w:rsidP="00E2657B">
            <w:pPr>
              <w:spacing w:after="0"/>
              <w:ind w:firstLine="0"/>
              <w:jc w:val="right"/>
              <w:rPr>
                <w:rFonts w:ascii="Arial" w:hAnsi="Arial" w:cs="Arial"/>
                <w:color w:val="000000"/>
                <w:sz w:val="16"/>
                <w:szCs w:val="18"/>
                <w:lang w:val="es-ES" w:eastAsia="es-ES"/>
              </w:rPr>
            </w:pPr>
            <w:r w:rsidRPr="0004697C">
              <w:rPr>
                <w:rFonts w:ascii="Arial" w:hAnsi="Arial" w:cs="Arial"/>
                <w:color w:val="000000"/>
                <w:sz w:val="16"/>
                <w:szCs w:val="18"/>
                <w:lang w:val="es-ES" w:eastAsia="es-ES"/>
              </w:rPr>
              <w:t>96</w:t>
            </w:r>
          </w:p>
        </w:tc>
        <w:tc>
          <w:tcPr>
            <w:tcW w:w="791" w:type="dxa"/>
            <w:tcBorders>
              <w:top w:val="single" w:sz="4" w:space="0" w:color="auto"/>
              <w:left w:val="nil"/>
              <w:bottom w:val="single" w:sz="4" w:space="0" w:color="auto"/>
              <w:right w:val="nil"/>
            </w:tcBorders>
            <w:shd w:val="clear" w:color="000000" w:fill="FAC090"/>
            <w:noWrap/>
            <w:vAlign w:val="center"/>
            <w:hideMark/>
          </w:tcPr>
          <w:p w:rsidR="008219B7" w:rsidRPr="0004697C" w:rsidRDefault="008219B7" w:rsidP="00E2657B">
            <w:pPr>
              <w:spacing w:after="0"/>
              <w:ind w:firstLine="0"/>
              <w:jc w:val="right"/>
              <w:rPr>
                <w:rFonts w:ascii="Arial" w:hAnsi="Arial" w:cs="Arial"/>
                <w:color w:val="000000"/>
                <w:sz w:val="16"/>
                <w:szCs w:val="18"/>
                <w:lang w:val="es-ES" w:eastAsia="es-ES"/>
              </w:rPr>
            </w:pPr>
            <w:r w:rsidRPr="0004697C">
              <w:rPr>
                <w:rFonts w:ascii="Arial" w:hAnsi="Arial" w:cs="Arial"/>
                <w:color w:val="000000"/>
                <w:sz w:val="16"/>
                <w:szCs w:val="18"/>
                <w:lang w:val="es-ES" w:eastAsia="es-ES"/>
              </w:rPr>
              <w:t>182.636</w:t>
            </w:r>
          </w:p>
        </w:tc>
        <w:tc>
          <w:tcPr>
            <w:tcW w:w="682" w:type="dxa"/>
            <w:tcBorders>
              <w:top w:val="single" w:sz="4" w:space="0" w:color="auto"/>
              <w:left w:val="nil"/>
              <w:bottom w:val="single" w:sz="4" w:space="0" w:color="auto"/>
              <w:right w:val="nil"/>
            </w:tcBorders>
            <w:shd w:val="clear" w:color="000000" w:fill="FAC090"/>
            <w:noWrap/>
            <w:vAlign w:val="center"/>
            <w:hideMark/>
          </w:tcPr>
          <w:p w:rsidR="008219B7" w:rsidRPr="0004697C" w:rsidRDefault="008219B7" w:rsidP="00E2657B">
            <w:pPr>
              <w:spacing w:after="0"/>
              <w:ind w:firstLine="0"/>
              <w:jc w:val="right"/>
              <w:rPr>
                <w:rFonts w:ascii="Arial" w:hAnsi="Arial" w:cs="Arial"/>
                <w:sz w:val="16"/>
                <w:szCs w:val="18"/>
                <w:lang w:val="es-ES" w:eastAsia="es-ES"/>
              </w:rPr>
            </w:pPr>
            <w:r w:rsidRPr="0004697C">
              <w:rPr>
                <w:rFonts w:ascii="Arial" w:hAnsi="Arial" w:cs="Arial"/>
                <w:sz w:val="16"/>
                <w:szCs w:val="18"/>
                <w:lang w:val="es-ES" w:eastAsia="es-ES"/>
              </w:rPr>
              <w:t>97</w:t>
            </w:r>
          </w:p>
        </w:tc>
        <w:tc>
          <w:tcPr>
            <w:tcW w:w="736" w:type="dxa"/>
            <w:tcBorders>
              <w:top w:val="single" w:sz="4" w:space="0" w:color="auto"/>
              <w:left w:val="nil"/>
              <w:bottom w:val="single" w:sz="4" w:space="0" w:color="auto"/>
              <w:right w:val="nil"/>
            </w:tcBorders>
            <w:shd w:val="clear" w:color="000000" w:fill="FAC090"/>
            <w:noWrap/>
            <w:vAlign w:val="center"/>
            <w:hideMark/>
          </w:tcPr>
          <w:p w:rsidR="008219B7" w:rsidRPr="0004697C" w:rsidRDefault="008219B7" w:rsidP="00E2657B">
            <w:pPr>
              <w:spacing w:after="0"/>
              <w:ind w:firstLine="0"/>
              <w:jc w:val="right"/>
              <w:rPr>
                <w:rFonts w:ascii="Arial" w:hAnsi="Arial" w:cs="Arial"/>
                <w:color w:val="000000"/>
                <w:sz w:val="16"/>
                <w:szCs w:val="18"/>
                <w:lang w:val="es-ES" w:eastAsia="es-ES"/>
              </w:rPr>
            </w:pPr>
            <w:r w:rsidRPr="0004697C">
              <w:rPr>
                <w:rFonts w:ascii="Arial" w:hAnsi="Arial" w:cs="Arial"/>
                <w:color w:val="000000"/>
                <w:sz w:val="16"/>
                <w:szCs w:val="18"/>
                <w:lang w:val="es-ES" w:eastAsia="es-ES"/>
              </w:rPr>
              <w:t>4.955</w:t>
            </w:r>
          </w:p>
        </w:tc>
      </w:tr>
    </w:tbl>
    <w:p w:rsidR="007565A8" w:rsidRDefault="007565A8" w:rsidP="00F87043">
      <w:pPr>
        <w:jc w:val="center"/>
        <w:rPr>
          <w:rFonts w:ascii="Arial" w:hAnsi="Arial" w:cs="Arial"/>
          <w:sz w:val="22"/>
        </w:rPr>
      </w:pPr>
    </w:p>
    <w:p w:rsidR="00B509CD" w:rsidRPr="00F87043" w:rsidRDefault="00B509CD" w:rsidP="00F87043">
      <w:pPr>
        <w:jc w:val="center"/>
        <w:rPr>
          <w:rFonts w:ascii="Arial" w:hAnsi="Arial" w:cs="Arial"/>
          <w:sz w:val="22"/>
        </w:rPr>
      </w:pPr>
      <w:r w:rsidRPr="00F87043">
        <w:rPr>
          <w:rFonts w:ascii="Arial" w:hAnsi="Arial" w:cs="Arial"/>
          <w:sz w:val="22"/>
        </w:rPr>
        <w:t>Ingresos por capítulo económico</w:t>
      </w:r>
    </w:p>
    <w:tbl>
      <w:tblPr>
        <w:tblW w:w="8931"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268"/>
        <w:gridCol w:w="881"/>
        <w:gridCol w:w="631"/>
        <w:gridCol w:w="1120"/>
        <w:gridCol w:w="1120"/>
        <w:gridCol w:w="643"/>
        <w:gridCol w:w="820"/>
        <w:gridCol w:w="741"/>
        <w:gridCol w:w="707"/>
      </w:tblGrid>
      <w:tr w:rsidR="00042ECB" w:rsidRPr="00042ECB" w:rsidTr="00AA0FF4">
        <w:trPr>
          <w:trHeight w:val="270"/>
        </w:trPr>
        <w:tc>
          <w:tcPr>
            <w:tcW w:w="2268" w:type="dxa"/>
            <w:shd w:val="clear" w:color="auto" w:fill="FABF8F" w:themeFill="accent6" w:themeFillTint="99"/>
            <w:noWrap/>
            <w:vAlign w:val="center"/>
          </w:tcPr>
          <w:p w:rsidR="00042ECB" w:rsidRPr="00042ECB" w:rsidRDefault="00042ECB" w:rsidP="00B509CD">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Descripción</w:t>
            </w:r>
          </w:p>
        </w:tc>
        <w:tc>
          <w:tcPr>
            <w:tcW w:w="881" w:type="dxa"/>
            <w:shd w:val="clear" w:color="auto" w:fill="FABF8F" w:themeFill="accent6" w:themeFillTint="99"/>
            <w:noWrap/>
            <w:vAlign w:val="center"/>
          </w:tcPr>
          <w:p w:rsidR="00042ECB" w:rsidRPr="00042ECB" w:rsidRDefault="00042ECB" w:rsidP="00B509CD">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Previsión inicial</w:t>
            </w:r>
          </w:p>
        </w:tc>
        <w:tc>
          <w:tcPr>
            <w:tcW w:w="631" w:type="dxa"/>
            <w:shd w:val="clear" w:color="auto" w:fill="FABF8F" w:themeFill="accent6" w:themeFillTint="99"/>
            <w:noWrap/>
            <w:vAlign w:val="center"/>
          </w:tcPr>
          <w:p w:rsidR="00042ECB" w:rsidRPr="00042ECB" w:rsidRDefault="00042ECB" w:rsidP="00B509CD">
            <w:pPr>
              <w:spacing w:after="0"/>
              <w:ind w:firstLine="0"/>
              <w:jc w:val="right"/>
              <w:rPr>
                <w:rFonts w:ascii="Arial" w:hAnsi="Arial" w:cs="Arial"/>
                <w:color w:val="000000"/>
                <w:sz w:val="18"/>
                <w:szCs w:val="18"/>
                <w:lang w:val="es-ES" w:eastAsia="es-ES"/>
              </w:rPr>
            </w:pPr>
            <w:proofErr w:type="spellStart"/>
            <w:r>
              <w:rPr>
                <w:rFonts w:ascii="Arial" w:hAnsi="Arial" w:cs="Arial"/>
                <w:color w:val="000000"/>
                <w:sz w:val="18"/>
                <w:szCs w:val="18"/>
                <w:lang w:val="es-ES" w:eastAsia="es-ES"/>
              </w:rPr>
              <w:t>Modif</w:t>
            </w:r>
            <w:proofErr w:type="spellEnd"/>
            <w:r>
              <w:rPr>
                <w:rFonts w:ascii="Arial" w:hAnsi="Arial" w:cs="Arial"/>
                <w:color w:val="000000"/>
                <w:sz w:val="18"/>
                <w:szCs w:val="18"/>
                <w:lang w:val="es-ES" w:eastAsia="es-ES"/>
              </w:rPr>
              <w:t>.</w:t>
            </w:r>
          </w:p>
        </w:tc>
        <w:tc>
          <w:tcPr>
            <w:tcW w:w="1120" w:type="dxa"/>
            <w:shd w:val="clear" w:color="auto" w:fill="FABF8F" w:themeFill="accent6" w:themeFillTint="99"/>
            <w:noWrap/>
            <w:vAlign w:val="center"/>
          </w:tcPr>
          <w:p w:rsidR="00042ECB" w:rsidRPr="00042ECB" w:rsidRDefault="00042ECB" w:rsidP="00B509CD">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Previsión definitiva</w:t>
            </w:r>
          </w:p>
        </w:tc>
        <w:tc>
          <w:tcPr>
            <w:tcW w:w="1120" w:type="dxa"/>
            <w:shd w:val="clear" w:color="auto" w:fill="FABF8F" w:themeFill="accent6" w:themeFillTint="99"/>
            <w:noWrap/>
            <w:vAlign w:val="center"/>
          </w:tcPr>
          <w:p w:rsidR="00042ECB" w:rsidRPr="00042ECB" w:rsidRDefault="00042ECB" w:rsidP="00B509CD">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Derechos reconocidos</w:t>
            </w:r>
          </w:p>
        </w:tc>
        <w:tc>
          <w:tcPr>
            <w:tcW w:w="643" w:type="dxa"/>
            <w:shd w:val="clear" w:color="auto" w:fill="FABF8F" w:themeFill="accent6" w:themeFillTint="99"/>
            <w:noWrap/>
            <w:vAlign w:val="center"/>
          </w:tcPr>
          <w:p w:rsidR="00042ECB" w:rsidRPr="00042ECB" w:rsidRDefault="00042ECB" w:rsidP="00B509CD">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 </w:t>
            </w:r>
            <w:proofErr w:type="spellStart"/>
            <w:r>
              <w:rPr>
                <w:rFonts w:ascii="Arial" w:hAnsi="Arial" w:cs="Arial"/>
                <w:color w:val="000000"/>
                <w:sz w:val="18"/>
                <w:szCs w:val="18"/>
                <w:lang w:val="es-ES" w:eastAsia="es-ES"/>
              </w:rPr>
              <w:t>Ejec</w:t>
            </w:r>
            <w:proofErr w:type="spellEnd"/>
            <w:r>
              <w:rPr>
                <w:rFonts w:ascii="Arial" w:hAnsi="Arial" w:cs="Arial"/>
                <w:color w:val="000000"/>
                <w:sz w:val="18"/>
                <w:szCs w:val="18"/>
                <w:lang w:val="es-ES" w:eastAsia="es-ES"/>
              </w:rPr>
              <w:t>.</w:t>
            </w:r>
          </w:p>
        </w:tc>
        <w:tc>
          <w:tcPr>
            <w:tcW w:w="820" w:type="dxa"/>
            <w:shd w:val="clear" w:color="auto" w:fill="FABF8F" w:themeFill="accent6" w:themeFillTint="99"/>
            <w:noWrap/>
            <w:vAlign w:val="center"/>
          </w:tcPr>
          <w:p w:rsidR="00042ECB" w:rsidRPr="00042ECB" w:rsidRDefault="00042ECB" w:rsidP="00B509CD">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Cobros </w:t>
            </w:r>
          </w:p>
        </w:tc>
        <w:tc>
          <w:tcPr>
            <w:tcW w:w="741" w:type="dxa"/>
            <w:shd w:val="clear" w:color="auto" w:fill="FABF8F" w:themeFill="accent6" w:themeFillTint="99"/>
            <w:vAlign w:val="center"/>
          </w:tcPr>
          <w:p w:rsidR="00042ECB" w:rsidRDefault="00042ECB" w:rsidP="00B509CD">
            <w:pPr>
              <w:spacing w:after="0"/>
              <w:ind w:firstLine="0"/>
              <w:jc w:val="right"/>
              <w:rPr>
                <w:rFonts w:ascii="Arial" w:hAnsi="Arial" w:cs="Arial"/>
                <w:sz w:val="18"/>
                <w:szCs w:val="18"/>
                <w:lang w:val="es-ES" w:eastAsia="es-ES"/>
              </w:rPr>
            </w:pPr>
            <w:r>
              <w:rPr>
                <w:rFonts w:ascii="Arial" w:hAnsi="Arial" w:cs="Arial"/>
                <w:sz w:val="18"/>
                <w:szCs w:val="18"/>
                <w:lang w:val="es-ES" w:eastAsia="es-ES"/>
              </w:rPr>
              <w:t xml:space="preserve">% </w:t>
            </w:r>
          </w:p>
          <w:p w:rsidR="00042ECB" w:rsidRPr="00042ECB" w:rsidRDefault="00042ECB" w:rsidP="00B509CD">
            <w:pPr>
              <w:spacing w:after="0"/>
              <w:ind w:firstLine="0"/>
              <w:jc w:val="right"/>
              <w:rPr>
                <w:rFonts w:ascii="Arial" w:hAnsi="Arial" w:cs="Arial"/>
                <w:sz w:val="18"/>
                <w:szCs w:val="18"/>
                <w:lang w:val="es-ES" w:eastAsia="es-ES"/>
              </w:rPr>
            </w:pPr>
            <w:r>
              <w:rPr>
                <w:rFonts w:ascii="Arial" w:hAnsi="Arial" w:cs="Arial"/>
                <w:sz w:val="18"/>
                <w:szCs w:val="18"/>
                <w:lang w:val="es-ES" w:eastAsia="es-ES"/>
              </w:rPr>
              <w:t>cobros</w:t>
            </w:r>
          </w:p>
        </w:tc>
        <w:tc>
          <w:tcPr>
            <w:tcW w:w="707" w:type="dxa"/>
            <w:shd w:val="clear" w:color="auto" w:fill="FABF8F" w:themeFill="accent6" w:themeFillTint="99"/>
            <w:noWrap/>
            <w:vAlign w:val="center"/>
          </w:tcPr>
          <w:p w:rsidR="00042ECB" w:rsidRPr="00042ECB" w:rsidRDefault="00042ECB" w:rsidP="00B509CD">
            <w:pPr>
              <w:spacing w:after="0"/>
              <w:ind w:firstLine="0"/>
              <w:jc w:val="right"/>
              <w:rPr>
                <w:rFonts w:ascii="Arial" w:hAnsi="Arial" w:cs="Arial"/>
                <w:color w:val="000000"/>
                <w:sz w:val="18"/>
                <w:szCs w:val="18"/>
                <w:lang w:val="es-ES" w:eastAsia="es-ES"/>
              </w:rPr>
            </w:pPr>
            <w:proofErr w:type="spellStart"/>
            <w:r>
              <w:rPr>
                <w:rFonts w:ascii="Arial" w:hAnsi="Arial" w:cs="Arial"/>
                <w:color w:val="000000"/>
                <w:sz w:val="18"/>
                <w:szCs w:val="18"/>
                <w:lang w:val="es-ES" w:eastAsia="es-ES"/>
              </w:rPr>
              <w:t>Pdte</w:t>
            </w:r>
            <w:proofErr w:type="spellEnd"/>
            <w:r>
              <w:rPr>
                <w:rFonts w:ascii="Arial" w:hAnsi="Arial" w:cs="Arial"/>
                <w:color w:val="000000"/>
                <w:sz w:val="18"/>
                <w:szCs w:val="18"/>
                <w:lang w:val="es-ES" w:eastAsia="es-ES"/>
              </w:rPr>
              <w:t xml:space="preserve"> cobro</w:t>
            </w:r>
          </w:p>
        </w:tc>
      </w:tr>
      <w:tr w:rsidR="00B509CD" w:rsidRPr="008219B7" w:rsidTr="00AA0FF4">
        <w:trPr>
          <w:trHeight w:val="270"/>
        </w:trPr>
        <w:tc>
          <w:tcPr>
            <w:tcW w:w="2268" w:type="dxa"/>
            <w:shd w:val="clear" w:color="000000" w:fill="FFFFFF"/>
            <w:noWrap/>
            <w:vAlign w:val="center"/>
            <w:hideMark/>
          </w:tcPr>
          <w:p w:rsidR="00B509CD" w:rsidRPr="008219B7" w:rsidRDefault="00B509CD" w:rsidP="00B509CD">
            <w:pPr>
              <w:spacing w:after="0"/>
              <w:ind w:firstLine="0"/>
              <w:jc w:val="lef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3. Tasas</w:t>
            </w:r>
            <w:r w:rsidR="005F17AE">
              <w:rPr>
                <w:rFonts w:ascii="Arial Narrow" w:hAnsi="Arial Narrow"/>
                <w:color w:val="000000"/>
                <w:sz w:val="18"/>
                <w:szCs w:val="18"/>
                <w:lang w:val="es-ES" w:eastAsia="es-ES"/>
              </w:rPr>
              <w:t>, precios</w:t>
            </w:r>
            <w:r w:rsidRPr="008219B7">
              <w:rPr>
                <w:rFonts w:ascii="Arial Narrow" w:hAnsi="Arial Narrow"/>
                <w:color w:val="000000"/>
                <w:sz w:val="18"/>
                <w:szCs w:val="18"/>
                <w:lang w:val="es-ES" w:eastAsia="es-ES"/>
              </w:rPr>
              <w:t xml:space="preserve"> y otros Ing.</w:t>
            </w:r>
          </w:p>
        </w:tc>
        <w:tc>
          <w:tcPr>
            <w:tcW w:w="881"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75.732</w:t>
            </w:r>
          </w:p>
        </w:tc>
        <w:tc>
          <w:tcPr>
            <w:tcW w:w="631"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0</w:t>
            </w:r>
          </w:p>
        </w:tc>
        <w:tc>
          <w:tcPr>
            <w:tcW w:w="1120"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75.732</w:t>
            </w:r>
          </w:p>
        </w:tc>
        <w:tc>
          <w:tcPr>
            <w:tcW w:w="1120"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75.696</w:t>
            </w:r>
          </w:p>
        </w:tc>
        <w:tc>
          <w:tcPr>
            <w:tcW w:w="643"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100</w:t>
            </w:r>
          </w:p>
        </w:tc>
        <w:tc>
          <w:tcPr>
            <w:tcW w:w="820"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75.155</w:t>
            </w:r>
          </w:p>
        </w:tc>
        <w:tc>
          <w:tcPr>
            <w:tcW w:w="741" w:type="dxa"/>
            <w:shd w:val="clear" w:color="000000" w:fill="FFFFFF"/>
            <w:vAlign w:val="center"/>
            <w:hideMark/>
          </w:tcPr>
          <w:p w:rsidR="00B509CD" w:rsidRPr="008219B7" w:rsidRDefault="00B509CD" w:rsidP="00B509CD">
            <w:pPr>
              <w:spacing w:after="0"/>
              <w:ind w:firstLine="0"/>
              <w:jc w:val="right"/>
              <w:rPr>
                <w:rFonts w:ascii="Arial Narrow" w:hAnsi="Arial Narrow"/>
                <w:sz w:val="18"/>
                <w:szCs w:val="18"/>
                <w:lang w:val="es-ES" w:eastAsia="es-ES"/>
              </w:rPr>
            </w:pPr>
            <w:r w:rsidRPr="008219B7">
              <w:rPr>
                <w:rFonts w:ascii="Arial Narrow" w:hAnsi="Arial Narrow"/>
                <w:sz w:val="18"/>
                <w:szCs w:val="18"/>
                <w:lang w:val="es-ES" w:eastAsia="es-ES"/>
              </w:rPr>
              <w:t>99</w:t>
            </w:r>
          </w:p>
        </w:tc>
        <w:tc>
          <w:tcPr>
            <w:tcW w:w="707"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541</w:t>
            </w:r>
          </w:p>
        </w:tc>
      </w:tr>
      <w:tr w:rsidR="00B509CD" w:rsidRPr="008219B7" w:rsidTr="00AA0FF4">
        <w:trPr>
          <w:trHeight w:val="270"/>
        </w:trPr>
        <w:tc>
          <w:tcPr>
            <w:tcW w:w="2268" w:type="dxa"/>
            <w:shd w:val="clear" w:color="000000" w:fill="FFFFFF"/>
            <w:noWrap/>
            <w:vAlign w:val="center"/>
            <w:hideMark/>
          </w:tcPr>
          <w:p w:rsidR="00B509CD" w:rsidRPr="008219B7" w:rsidRDefault="00B509CD" w:rsidP="005F17AE">
            <w:pPr>
              <w:spacing w:after="0"/>
              <w:ind w:firstLine="0"/>
              <w:jc w:val="lef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4. Transf</w:t>
            </w:r>
            <w:r w:rsidR="005F17AE">
              <w:rPr>
                <w:rFonts w:ascii="Arial Narrow" w:hAnsi="Arial Narrow"/>
                <w:color w:val="000000"/>
                <w:sz w:val="18"/>
                <w:szCs w:val="18"/>
                <w:lang w:val="es-ES" w:eastAsia="es-ES"/>
              </w:rPr>
              <w:t>erencias</w:t>
            </w:r>
            <w:r w:rsidRPr="008219B7">
              <w:rPr>
                <w:rFonts w:ascii="Arial Narrow" w:hAnsi="Arial Narrow"/>
                <w:color w:val="000000"/>
                <w:sz w:val="18"/>
                <w:szCs w:val="18"/>
                <w:lang w:val="es-ES" w:eastAsia="es-ES"/>
              </w:rPr>
              <w:t xml:space="preserve"> corrientes</w:t>
            </w:r>
          </w:p>
        </w:tc>
        <w:tc>
          <w:tcPr>
            <w:tcW w:w="881"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119.738</w:t>
            </w:r>
          </w:p>
        </w:tc>
        <w:tc>
          <w:tcPr>
            <w:tcW w:w="631"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0</w:t>
            </w:r>
          </w:p>
        </w:tc>
        <w:tc>
          <w:tcPr>
            <w:tcW w:w="1120"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119.738</w:t>
            </w:r>
          </w:p>
        </w:tc>
        <w:tc>
          <w:tcPr>
            <w:tcW w:w="1120"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111.895</w:t>
            </w:r>
          </w:p>
        </w:tc>
        <w:tc>
          <w:tcPr>
            <w:tcW w:w="643"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93</w:t>
            </w:r>
          </w:p>
        </w:tc>
        <w:tc>
          <w:tcPr>
            <w:tcW w:w="820"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99.668</w:t>
            </w:r>
          </w:p>
        </w:tc>
        <w:tc>
          <w:tcPr>
            <w:tcW w:w="741" w:type="dxa"/>
            <w:shd w:val="clear" w:color="000000" w:fill="FFFFFF"/>
            <w:vAlign w:val="center"/>
            <w:hideMark/>
          </w:tcPr>
          <w:p w:rsidR="00B509CD" w:rsidRPr="008219B7" w:rsidRDefault="00B509CD" w:rsidP="00B509CD">
            <w:pPr>
              <w:spacing w:after="0"/>
              <w:ind w:firstLine="0"/>
              <w:jc w:val="right"/>
              <w:rPr>
                <w:rFonts w:ascii="Arial Narrow" w:hAnsi="Arial Narrow"/>
                <w:sz w:val="18"/>
                <w:szCs w:val="18"/>
                <w:lang w:val="es-ES" w:eastAsia="es-ES"/>
              </w:rPr>
            </w:pPr>
            <w:r w:rsidRPr="008219B7">
              <w:rPr>
                <w:rFonts w:ascii="Arial Narrow" w:hAnsi="Arial Narrow"/>
                <w:sz w:val="18"/>
                <w:szCs w:val="18"/>
                <w:lang w:val="es-ES" w:eastAsia="es-ES"/>
              </w:rPr>
              <w:t>89</w:t>
            </w:r>
          </w:p>
        </w:tc>
        <w:tc>
          <w:tcPr>
            <w:tcW w:w="707" w:type="dxa"/>
            <w:shd w:val="clear" w:color="000000" w:fill="FFFFFF"/>
            <w:noWrap/>
            <w:vAlign w:val="center"/>
            <w:hideMark/>
          </w:tcPr>
          <w:p w:rsidR="00B509CD" w:rsidRPr="008219B7" w:rsidRDefault="00B509CD" w:rsidP="00B509CD">
            <w:pPr>
              <w:spacing w:after="0"/>
              <w:ind w:firstLine="0"/>
              <w:jc w:val="right"/>
              <w:rPr>
                <w:rFonts w:ascii="Arial Narrow" w:hAnsi="Arial Narrow"/>
                <w:color w:val="000000"/>
                <w:sz w:val="18"/>
                <w:szCs w:val="18"/>
                <w:lang w:val="es-ES" w:eastAsia="es-ES"/>
              </w:rPr>
            </w:pPr>
            <w:r w:rsidRPr="008219B7">
              <w:rPr>
                <w:rFonts w:ascii="Arial Narrow" w:hAnsi="Arial Narrow"/>
                <w:color w:val="000000"/>
                <w:sz w:val="18"/>
                <w:szCs w:val="18"/>
                <w:lang w:val="es-ES" w:eastAsia="es-ES"/>
              </w:rPr>
              <w:t>12.227</w:t>
            </w:r>
          </w:p>
        </w:tc>
      </w:tr>
      <w:tr w:rsidR="00B509CD" w:rsidRPr="00042ECB" w:rsidTr="006D1119">
        <w:trPr>
          <w:trHeight w:val="284"/>
        </w:trPr>
        <w:tc>
          <w:tcPr>
            <w:tcW w:w="2268" w:type="dxa"/>
            <w:shd w:val="clear" w:color="000000" w:fill="FABF8F"/>
            <w:noWrap/>
            <w:vAlign w:val="center"/>
            <w:hideMark/>
          </w:tcPr>
          <w:p w:rsidR="00B509CD" w:rsidRPr="00042ECB" w:rsidRDefault="00B509CD" w:rsidP="00B509CD">
            <w:pPr>
              <w:spacing w:after="0"/>
              <w:ind w:firstLine="0"/>
              <w:jc w:val="left"/>
              <w:rPr>
                <w:rFonts w:ascii="Arial" w:hAnsi="Arial" w:cs="Arial"/>
                <w:color w:val="000000"/>
                <w:sz w:val="18"/>
                <w:szCs w:val="18"/>
                <w:lang w:val="es-ES" w:eastAsia="es-ES"/>
              </w:rPr>
            </w:pPr>
            <w:r w:rsidRPr="00042ECB">
              <w:rPr>
                <w:rFonts w:ascii="Arial" w:hAnsi="Arial" w:cs="Arial"/>
                <w:color w:val="000000"/>
                <w:sz w:val="18"/>
                <w:szCs w:val="18"/>
                <w:lang w:val="es-ES" w:eastAsia="es-ES"/>
              </w:rPr>
              <w:t>Total</w:t>
            </w:r>
            <w:r w:rsidR="00DE0281" w:rsidRPr="00042ECB">
              <w:rPr>
                <w:rFonts w:ascii="Arial" w:hAnsi="Arial" w:cs="Arial"/>
                <w:color w:val="000000"/>
                <w:sz w:val="18"/>
                <w:szCs w:val="18"/>
                <w:lang w:val="es-ES" w:eastAsia="es-ES"/>
              </w:rPr>
              <w:t xml:space="preserve"> Ingresos</w:t>
            </w:r>
          </w:p>
        </w:tc>
        <w:tc>
          <w:tcPr>
            <w:tcW w:w="881" w:type="dxa"/>
            <w:shd w:val="clear" w:color="000000" w:fill="FABF8F"/>
            <w:noWrap/>
            <w:vAlign w:val="center"/>
            <w:hideMark/>
          </w:tcPr>
          <w:p w:rsidR="00B509CD" w:rsidRPr="00042ECB" w:rsidRDefault="00B509CD" w:rsidP="00B509CD">
            <w:pPr>
              <w:spacing w:after="0"/>
              <w:ind w:firstLine="0"/>
              <w:jc w:val="right"/>
              <w:rPr>
                <w:rFonts w:ascii="Arial" w:hAnsi="Arial" w:cs="Arial"/>
                <w:color w:val="000000"/>
                <w:sz w:val="18"/>
                <w:szCs w:val="18"/>
                <w:lang w:val="es-ES" w:eastAsia="es-ES"/>
              </w:rPr>
            </w:pPr>
            <w:r w:rsidRPr="00042ECB">
              <w:rPr>
                <w:rFonts w:ascii="Arial" w:hAnsi="Arial" w:cs="Arial"/>
                <w:color w:val="000000"/>
                <w:sz w:val="18"/>
                <w:szCs w:val="18"/>
                <w:lang w:val="es-ES" w:eastAsia="es-ES"/>
              </w:rPr>
              <w:t>195.470</w:t>
            </w:r>
          </w:p>
        </w:tc>
        <w:tc>
          <w:tcPr>
            <w:tcW w:w="631" w:type="dxa"/>
            <w:shd w:val="clear" w:color="000000" w:fill="FABF8F"/>
            <w:noWrap/>
            <w:vAlign w:val="center"/>
            <w:hideMark/>
          </w:tcPr>
          <w:p w:rsidR="00B509CD" w:rsidRPr="00042ECB" w:rsidRDefault="00B509CD" w:rsidP="00B509CD">
            <w:pPr>
              <w:spacing w:after="0"/>
              <w:ind w:firstLine="0"/>
              <w:jc w:val="right"/>
              <w:rPr>
                <w:rFonts w:ascii="Arial" w:hAnsi="Arial" w:cs="Arial"/>
                <w:color w:val="000000"/>
                <w:sz w:val="18"/>
                <w:szCs w:val="18"/>
                <w:lang w:val="es-ES" w:eastAsia="es-ES"/>
              </w:rPr>
            </w:pPr>
            <w:r w:rsidRPr="00042ECB">
              <w:rPr>
                <w:rFonts w:ascii="Arial" w:hAnsi="Arial" w:cs="Arial"/>
                <w:color w:val="000000"/>
                <w:sz w:val="18"/>
                <w:szCs w:val="18"/>
                <w:lang w:val="es-ES" w:eastAsia="es-ES"/>
              </w:rPr>
              <w:t>0</w:t>
            </w:r>
          </w:p>
        </w:tc>
        <w:tc>
          <w:tcPr>
            <w:tcW w:w="1120" w:type="dxa"/>
            <w:shd w:val="clear" w:color="000000" w:fill="FABF8F"/>
            <w:noWrap/>
            <w:vAlign w:val="center"/>
            <w:hideMark/>
          </w:tcPr>
          <w:p w:rsidR="00B509CD" w:rsidRPr="00042ECB" w:rsidRDefault="00B509CD" w:rsidP="00B509CD">
            <w:pPr>
              <w:spacing w:after="0"/>
              <w:ind w:firstLine="0"/>
              <w:jc w:val="right"/>
              <w:rPr>
                <w:rFonts w:ascii="Arial" w:hAnsi="Arial" w:cs="Arial"/>
                <w:color w:val="000000"/>
                <w:sz w:val="18"/>
                <w:szCs w:val="18"/>
                <w:lang w:val="es-ES" w:eastAsia="es-ES"/>
              </w:rPr>
            </w:pPr>
            <w:r w:rsidRPr="00042ECB">
              <w:rPr>
                <w:rFonts w:ascii="Arial" w:hAnsi="Arial" w:cs="Arial"/>
                <w:color w:val="000000"/>
                <w:sz w:val="18"/>
                <w:szCs w:val="18"/>
                <w:lang w:val="es-ES" w:eastAsia="es-ES"/>
              </w:rPr>
              <w:t>195.470</w:t>
            </w:r>
          </w:p>
        </w:tc>
        <w:tc>
          <w:tcPr>
            <w:tcW w:w="1120" w:type="dxa"/>
            <w:shd w:val="clear" w:color="000000" w:fill="FABF8F"/>
            <w:noWrap/>
            <w:vAlign w:val="center"/>
            <w:hideMark/>
          </w:tcPr>
          <w:p w:rsidR="00B509CD" w:rsidRPr="00042ECB" w:rsidRDefault="00B509CD" w:rsidP="00B509CD">
            <w:pPr>
              <w:spacing w:after="0"/>
              <w:ind w:firstLine="0"/>
              <w:jc w:val="right"/>
              <w:rPr>
                <w:rFonts w:ascii="Arial" w:hAnsi="Arial" w:cs="Arial"/>
                <w:color w:val="000000"/>
                <w:sz w:val="18"/>
                <w:szCs w:val="18"/>
                <w:lang w:val="es-ES" w:eastAsia="es-ES"/>
              </w:rPr>
            </w:pPr>
            <w:r w:rsidRPr="00042ECB">
              <w:rPr>
                <w:rFonts w:ascii="Arial" w:hAnsi="Arial" w:cs="Arial"/>
                <w:color w:val="000000"/>
                <w:sz w:val="18"/>
                <w:szCs w:val="18"/>
                <w:lang w:val="es-ES" w:eastAsia="es-ES"/>
              </w:rPr>
              <w:t>187.591</w:t>
            </w:r>
          </w:p>
        </w:tc>
        <w:tc>
          <w:tcPr>
            <w:tcW w:w="643" w:type="dxa"/>
            <w:shd w:val="clear" w:color="000000" w:fill="FAC090"/>
            <w:noWrap/>
            <w:vAlign w:val="center"/>
            <w:hideMark/>
          </w:tcPr>
          <w:p w:rsidR="00B509CD" w:rsidRPr="00042ECB" w:rsidRDefault="00B509CD" w:rsidP="00B509CD">
            <w:pPr>
              <w:spacing w:after="0"/>
              <w:ind w:firstLine="0"/>
              <w:jc w:val="right"/>
              <w:rPr>
                <w:rFonts w:ascii="Arial" w:hAnsi="Arial" w:cs="Arial"/>
                <w:color w:val="000000"/>
                <w:sz w:val="18"/>
                <w:szCs w:val="18"/>
                <w:lang w:val="es-ES" w:eastAsia="es-ES"/>
              </w:rPr>
            </w:pPr>
            <w:r w:rsidRPr="00042ECB">
              <w:rPr>
                <w:rFonts w:ascii="Arial" w:hAnsi="Arial" w:cs="Arial"/>
                <w:color w:val="000000"/>
                <w:sz w:val="18"/>
                <w:szCs w:val="18"/>
                <w:lang w:val="es-ES" w:eastAsia="es-ES"/>
              </w:rPr>
              <w:t>96</w:t>
            </w:r>
          </w:p>
        </w:tc>
        <w:tc>
          <w:tcPr>
            <w:tcW w:w="820" w:type="dxa"/>
            <w:shd w:val="clear" w:color="000000" w:fill="FABF8F"/>
            <w:noWrap/>
            <w:vAlign w:val="center"/>
            <w:hideMark/>
          </w:tcPr>
          <w:p w:rsidR="00B509CD" w:rsidRPr="00042ECB" w:rsidRDefault="00B509CD" w:rsidP="00B509CD">
            <w:pPr>
              <w:spacing w:after="0"/>
              <w:ind w:firstLine="0"/>
              <w:jc w:val="right"/>
              <w:rPr>
                <w:rFonts w:ascii="Arial" w:hAnsi="Arial" w:cs="Arial"/>
                <w:color w:val="000000"/>
                <w:sz w:val="18"/>
                <w:szCs w:val="18"/>
                <w:lang w:val="es-ES" w:eastAsia="es-ES"/>
              </w:rPr>
            </w:pPr>
            <w:r w:rsidRPr="00042ECB">
              <w:rPr>
                <w:rFonts w:ascii="Arial" w:hAnsi="Arial" w:cs="Arial"/>
                <w:color w:val="000000"/>
                <w:sz w:val="18"/>
                <w:szCs w:val="18"/>
                <w:lang w:val="es-ES" w:eastAsia="es-ES"/>
              </w:rPr>
              <w:t>174.823</w:t>
            </w:r>
          </w:p>
        </w:tc>
        <w:tc>
          <w:tcPr>
            <w:tcW w:w="741" w:type="dxa"/>
            <w:shd w:val="clear" w:color="000000" w:fill="FAC090"/>
            <w:vAlign w:val="center"/>
            <w:hideMark/>
          </w:tcPr>
          <w:p w:rsidR="00B509CD" w:rsidRPr="00042ECB" w:rsidRDefault="00B509CD" w:rsidP="00B509CD">
            <w:pPr>
              <w:spacing w:after="0"/>
              <w:ind w:firstLine="0"/>
              <w:jc w:val="right"/>
              <w:rPr>
                <w:rFonts w:ascii="Arial" w:hAnsi="Arial" w:cs="Arial"/>
                <w:sz w:val="18"/>
                <w:szCs w:val="18"/>
                <w:lang w:val="es-ES" w:eastAsia="es-ES"/>
              </w:rPr>
            </w:pPr>
            <w:r w:rsidRPr="00042ECB">
              <w:rPr>
                <w:rFonts w:ascii="Arial" w:hAnsi="Arial" w:cs="Arial"/>
                <w:sz w:val="18"/>
                <w:szCs w:val="18"/>
                <w:lang w:val="es-ES" w:eastAsia="es-ES"/>
              </w:rPr>
              <w:t>93</w:t>
            </w:r>
          </w:p>
        </w:tc>
        <w:tc>
          <w:tcPr>
            <w:tcW w:w="707" w:type="dxa"/>
            <w:shd w:val="clear" w:color="000000" w:fill="FABF8F"/>
            <w:noWrap/>
            <w:vAlign w:val="center"/>
            <w:hideMark/>
          </w:tcPr>
          <w:p w:rsidR="00B509CD" w:rsidRPr="00042ECB" w:rsidRDefault="00B509CD" w:rsidP="00B509CD">
            <w:pPr>
              <w:spacing w:after="0"/>
              <w:ind w:firstLine="0"/>
              <w:jc w:val="right"/>
              <w:rPr>
                <w:rFonts w:ascii="Arial" w:hAnsi="Arial" w:cs="Arial"/>
                <w:color w:val="000000"/>
                <w:sz w:val="18"/>
                <w:szCs w:val="18"/>
                <w:lang w:val="es-ES" w:eastAsia="es-ES"/>
              </w:rPr>
            </w:pPr>
            <w:r w:rsidRPr="00042ECB">
              <w:rPr>
                <w:rFonts w:ascii="Arial" w:hAnsi="Arial" w:cs="Arial"/>
                <w:color w:val="000000"/>
                <w:sz w:val="18"/>
                <w:szCs w:val="18"/>
                <w:lang w:val="es-ES" w:eastAsia="es-ES"/>
              </w:rPr>
              <w:t>12.768</w:t>
            </w:r>
          </w:p>
        </w:tc>
      </w:tr>
    </w:tbl>
    <w:p w:rsidR="00794D66" w:rsidRDefault="00794D66" w:rsidP="00D44675">
      <w:pPr>
        <w:pStyle w:val="texto"/>
        <w:spacing w:after="0"/>
      </w:pPr>
    </w:p>
    <w:p w:rsidR="005F17AE" w:rsidRDefault="005F17AE" w:rsidP="005F17AE">
      <w:pPr>
        <w:pStyle w:val="texto"/>
      </w:pPr>
      <w:r>
        <w:t>El presupuesto inicial de gastos e ingresos asciende a 0,19 millones, no e</w:t>
      </w:r>
      <w:r>
        <w:t>x</w:t>
      </w:r>
      <w:r>
        <w:t>perimentando modificaciones presupuestarias que incremente el volumen total.</w:t>
      </w:r>
      <w:r w:rsidRPr="00371102">
        <w:t xml:space="preserve"> </w:t>
      </w:r>
      <w:r w:rsidR="0023481F" w:rsidRPr="00371102">
        <w:t>Las obligaciones</w:t>
      </w:r>
      <w:r w:rsidR="0023481F">
        <w:t xml:space="preserve"> y derechos</w:t>
      </w:r>
      <w:r w:rsidR="0023481F" w:rsidRPr="00371102">
        <w:t xml:space="preserve"> reconocid</w:t>
      </w:r>
      <w:r w:rsidR="0023481F">
        <w:t>o</w:t>
      </w:r>
      <w:r w:rsidR="0023481F" w:rsidRPr="00371102">
        <w:t xml:space="preserve">s ascienden a </w:t>
      </w:r>
      <w:r>
        <w:t>0,18</w:t>
      </w:r>
      <w:r w:rsidR="0023481F">
        <w:t xml:space="preserve"> mil</w:t>
      </w:r>
      <w:r>
        <w:t>lones</w:t>
      </w:r>
      <w:r w:rsidR="0023481F" w:rsidRPr="00371102">
        <w:t xml:space="preserve"> de euros, con un grado de ejecución del </w:t>
      </w:r>
      <w:r w:rsidR="0023481F">
        <w:t>96</w:t>
      </w:r>
      <w:r w:rsidR="0023481F" w:rsidRPr="00371102">
        <w:t xml:space="preserve"> </w:t>
      </w:r>
      <w:r w:rsidR="0023481F">
        <w:t xml:space="preserve">por ciento, en ambos casos. </w:t>
      </w:r>
    </w:p>
    <w:p w:rsidR="00B509CD" w:rsidRPr="005F17AE" w:rsidRDefault="005F17AE" w:rsidP="001A79BC">
      <w:pPr>
        <w:pStyle w:val="texto"/>
        <w:spacing w:after="240"/>
      </w:pPr>
      <w:r>
        <w:t>Sobre 2015, los gastos e ingresos de la Escuela se han incrementado en un tres por ciento, tal como se observa en el siguiente cuadro</w:t>
      </w:r>
      <w:r w:rsidR="0055689C">
        <w:rPr>
          <w:spacing w:val="-3"/>
        </w:rPr>
        <w:t>:</w:t>
      </w:r>
    </w:p>
    <w:tbl>
      <w:tblPr>
        <w:tblW w:w="8806" w:type="dxa"/>
        <w:tblInd w:w="53" w:type="dxa"/>
        <w:tblLayout w:type="fixed"/>
        <w:tblCellMar>
          <w:left w:w="70" w:type="dxa"/>
          <w:right w:w="70" w:type="dxa"/>
        </w:tblCellMar>
        <w:tblLook w:val="04A0" w:firstRow="1" w:lastRow="0" w:firstColumn="1" w:lastColumn="0" w:noHBand="0" w:noVBand="1"/>
      </w:tblPr>
      <w:tblGrid>
        <w:gridCol w:w="4837"/>
        <w:gridCol w:w="1134"/>
        <w:gridCol w:w="1417"/>
        <w:gridCol w:w="1418"/>
      </w:tblGrid>
      <w:tr w:rsidR="00B509CD" w:rsidRPr="00B509CD" w:rsidTr="006D1119">
        <w:trPr>
          <w:trHeight w:val="113"/>
        </w:trPr>
        <w:tc>
          <w:tcPr>
            <w:tcW w:w="4837" w:type="dxa"/>
            <w:vMerge w:val="restart"/>
            <w:tcBorders>
              <w:top w:val="single" w:sz="4" w:space="0" w:color="auto"/>
              <w:left w:val="nil"/>
              <w:bottom w:val="single" w:sz="4" w:space="0" w:color="auto"/>
              <w:right w:val="nil"/>
            </w:tcBorders>
            <w:shd w:val="clear" w:color="000000" w:fill="FABF8F"/>
            <w:vAlign w:val="center"/>
            <w:hideMark/>
          </w:tcPr>
          <w:p w:rsidR="00B509CD" w:rsidRPr="00B509CD" w:rsidRDefault="00577F8D" w:rsidP="00B509CD">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Gastos por capítulo económico</w:t>
            </w:r>
          </w:p>
        </w:tc>
        <w:tc>
          <w:tcPr>
            <w:tcW w:w="2551" w:type="dxa"/>
            <w:gridSpan w:val="2"/>
            <w:tcBorders>
              <w:top w:val="single" w:sz="4" w:space="0" w:color="auto"/>
              <w:left w:val="nil"/>
              <w:bottom w:val="single" w:sz="4" w:space="0" w:color="auto"/>
              <w:right w:val="nil"/>
            </w:tcBorders>
            <w:shd w:val="clear" w:color="000000" w:fill="FABF8F"/>
            <w:vAlign w:val="center"/>
            <w:hideMark/>
          </w:tcPr>
          <w:p w:rsidR="00B509CD" w:rsidRPr="00B509CD" w:rsidRDefault="00B509CD" w:rsidP="00B509CD">
            <w:pPr>
              <w:spacing w:after="0"/>
              <w:ind w:firstLine="0"/>
              <w:jc w:val="center"/>
              <w:rPr>
                <w:rFonts w:ascii="Arial" w:hAnsi="Arial" w:cs="Arial"/>
                <w:color w:val="000000"/>
                <w:sz w:val="18"/>
                <w:szCs w:val="18"/>
                <w:lang w:val="es-ES" w:eastAsia="es-ES"/>
              </w:rPr>
            </w:pPr>
            <w:r w:rsidRPr="00B509CD">
              <w:rPr>
                <w:rFonts w:ascii="Arial" w:hAnsi="Arial" w:cs="Arial"/>
                <w:color w:val="000000"/>
                <w:sz w:val="18"/>
                <w:szCs w:val="18"/>
                <w:lang w:val="es-ES" w:eastAsia="es-ES"/>
              </w:rPr>
              <w:t>Obligaciones reconocidas</w:t>
            </w:r>
          </w:p>
        </w:tc>
        <w:tc>
          <w:tcPr>
            <w:tcW w:w="1418" w:type="dxa"/>
            <w:tcBorders>
              <w:top w:val="single" w:sz="4" w:space="0" w:color="auto"/>
              <w:left w:val="nil"/>
              <w:right w:val="nil"/>
            </w:tcBorders>
            <w:shd w:val="clear" w:color="000000" w:fill="FABF8F"/>
            <w:vAlign w:val="center"/>
            <w:hideMark/>
          </w:tcPr>
          <w:p w:rsidR="00B509CD" w:rsidRPr="00B509CD" w:rsidRDefault="00B509CD" w:rsidP="00B509CD">
            <w:pPr>
              <w:spacing w:after="0"/>
              <w:ind w:firstLine="0"/>
              <w:jc w:val="right"/>
              <w:rPr>
                <w:rFonts w:ascii="Arial" w:hAnsi="Arial" w:cs="Arial"/>
                <w:color w:val="000000"/>
                <w:sz w:val="18"/>
                <w:szCs w:val="18"/>
                <w:lang w:val="es-ES" w:eastAsia="es-ES"/>
              </w:rPr>
            </w:pPr>
            <w:r w:rsidRPr="00B509CD">
              <w:rPr>
                <w:rFonts w:ascii="Arial" w:hAnsi="Arial" w:cs="Arial"/>
                <w:color w:val="000000"/>
                <w:sz w:val="18"/>
                <w:szCs w:val="18"/>
                <w:lang w:val="es-ES" w:eastAsia="es-ES"/>
              </w:rPr>
              <w:t xml:space="preserve">Porcentaje </w:t>
            </w:r>
          </w:p>
        </w:tc>
      </w:tr>
      <w:tr w:rsidR="00B509CD" w:rsidRPr="00B509CD" w:rsidTr="006D1119">
        <w:trPr>
          <w:trHeight w:val="113"/>
        </w:trPr>
        <w:tc>
          <w:tcPr>
            <w:tcW w:w="4837" w:type="dxa"/>
            <w:vMerge/>
            <w:tcBorders>
              <w:top w:val="single" w:sz="4" w:space="0" w:color="auto"/>
              <w:left w:val="nil"/>
              <w:bottom w:val="single" w:sz="4" w:space="0" w:color="auto"/>
              <w:right w:val="nil"/>
            </w:tcBorders>
            <w:vAlign w:val="center"/>
            <w:hideMark/>
          </w:tcPr>
          <w:p w:rsidR="00B509CD" w:rsidRPr="00B509CD" w:rsidRDefault="00B509CD" w:rsidP="00B509CD">
            <w:pPr>
              <w:spacing w:after="0"/>
              <w:ind w:firstLine="0"/>
              <w:jc w:val="left"/>
              <w:rPr>
                <w:rFonts w:ascii="Arial" w:hAnsi="Arial" w:cs="Arial"/>
                <w:color w:val="000000"/>
                <w:sz w:val="18"/>
                <w:szCs w:val="18"/>
                <w:lang w:val="es-ES" w:eastAsia="es-ES"/>
              </w:rPr>
            </w:pPr>
          </w:p>
        </w:tc>
        <w:tc>
          <w:tcPr>
            <w:tcW w:w="1134" w:type="dxa"/>
            <w:tcBorders>
              <w:top w:val="single" w:sz="4" w:space="0" w:color="auto"/>
              <w:left w:val="nil"/>
              <w:bottom w:val="single" w:sz="4" w:space="0" w:color="auto"/>
              <w:right w:val="nil"/>
            </w:tcBorders>
            <w:shd w:val="clear" w:color="000000" w:fill="FABF8F"/>
            <w:vAlign w:val="center"/>
            <w:hideMark/>
          </w:tcPr>
          <w:p w:rsidR="00B509CD" w:rsidRPr="00B509CD" w:rsidRDefault="00B509CD" w:rsidP="00B509CD">
            <w:pPr>
              <w:spacing w:after="0"/>
              <w:ind w:firstLine="0"/>
              <w:jc w:val="right"/>
              <w:rPr>
                <w:rFonts w:ascii="Arial" w:hAnsi="Arial" w:cs="Arial"/>
                <w:color w:val="000000"/>
                <w:sz w:val="18"/>
                <w:szCs w:val="18"/>
                <w:lang w:val="es-ES" w:eastAsia="es-ES"/>
              </w:rPr>
            </w:pPr>
            <w:r w:rsidRPr="00B509CD">
              <w:rPr>
                <w:rFonts w:ascii="Arial" w:hAnsi="Arial" w:cs="Arial"/>
                <w:color w:val="000000"/>
                <w:sz w:val="18"/>
                <w:szCs w:val="18"/>
                <w:lang w:val="es-ES" w:eastAsia="es-ES"/>
              </w:rPr>
              <w:t>2015</w:t>
            </w:r>
          </w:p>
        </w:tc>
        <w:tc>
          <w:tcPr>
            <w:tcW w:w="1417" w:type="dxa"/>
            <w:tcBorders>
              <w:top w:val="single" w:sz="4" w:space="0" w:color="auto"/>
              <w:left w:val="nil"/>
              <w:bottom w:val="single" w:sz="4" w:space="0" w:color="auto"/>
              <w:right w:val="nil"/>
            </w:tcBorders>
            <w:shd w:val="clear" w:color="000000" w:fill="FABF8F"/>
            <w:vAlign w:val="center"/>
            <w:hideMark/>
          </w:tcPr>
          <w:p w:rsidR="00B509CD" w:rsidRPr="00B509CD" w:rsidRDefault="00B509CD" w:rsidP="00B509CD">
            <w:pPr>
              <w:spacing w:after="0"/>
              <w:ind w:firstLine="0"/>
              <w:jc w:val="right"/>
              <w:rPr>
                <w:rFonts w:ascii="Arial" w:hAnsi="Arial" w:cs="Arial"/>
                <w:color w:val="000000"/>
                <w:sz w:val="18"/>
                <w:szCs w:val="18"/>
                <w:lang w:val="es-ES" w:eastAsia="es-ES"/>
              </w:rPr>
            </w:pPr>
            <w:r w:rsidRPr="00B509CD">
              <w:rPr>
                <w:rFonts w:ascii="Arial" w:hAnsi="Arial" w:cs="Arial"/>
                <w:color w:val="000000"/>
                <w:sz w:val="18"/>
                <w:szCs w:val="18"/>
                <w:lang w:val="es-ES" w:eastAsia="es-ES"/>
              </w:rPr>
              <w:t>2016</w:t>
            </w:r>
          </w:p>
        </w:tc>
        <w:tc>
          <w:tcPr>
            <w:tcW w:w="1418" w:type="dxa"/>
            <w:tcBorders>
              <w:left w:val="nil"/>
              <w:bottom w:val="single" w:sz="4" w:space="0" w:color="auto"/>
              <w:right w:val="nil"/>
            </w:tcBorders>
            <w:shd w:val="clear" w:color="000000" w:fill="FABF8F"/>
            <w:vAlign w:val="center"/>
            <w:hideMark/>
          </w:tcPr>
          <w:p w:rsidR="00B509CD" w:rsidRPr="00B509CD" w:rsidRDefault="00B509CD" w:rsidP="00B509CD">
            <w:pPr>
              <w:spacing w:after="0"/>
              <w:ind w:firstLine="0"/>
              <w:jc w:val="right"/>
              <w:rPr>
                <w:rFonts w:ascii="Arial" w:hAnsi="Arial" w:cs="Arial"/>
                <w:color w:val="000000"/>
                <w:sz w:val="18"/>
                <w:szCs w:val="18"/>
                <w:lang w:val="es-ES" w:eastAsia="es-ES"/>
              </w:rPr>
            </w:pPr>
            <w:r w:rsidRPr="00B509CD">
              <w:rPr>
                <w:rFonts w:ascii="Arial" w:hAnsi="Arial" w:cs="Arial"/>
                <w:color w:val="000000"/>
                <w:sz w:val="18"/>
                <w:szCs w:val="18"/>
                <w:lang w:val="es-ES" w:eastAsia="es-ES"/>
              </w:rPr>
              <w:t>Variación</w:t>
            </w:r>
          </w:p>
        </w:tc>
      </w:tr>
      <w:tr w:rsidR="00B509CD" w:rsidRPr="001A79BC" w:rsidTr="006D1119">
        <w:trPr>
          <w:trHeight w:val="284"/>
        </w:trPr>
        <w:tc>
          <w:tcPr>
            <w:tcW w:w="4837" w:type="dxa"/>
            <w:tcBorders>
              <w:top w:val="single" w:sz="4" w:space="0" w:color="auto"/>
              <w:left w:val="nil"/>
              <w:bottom w:val="single" w:sz="2" w:space="0" w:color="auto"/>
              <w:right w:val="nil"/>
            </w:tcBorders>
            <w:shd w:val="clear" w:color="000000" w:fill="FFFFFF"/>
            <w:noWrap/>
            <w:vAlign w:val="center"/>
            <w:hideMark/>
          </w:tcPr>
          <w:p w:rsidR="00B509CD" w:rsidRPr="001A79BC" w:rsidRDefault="00B509CD" w:rsidP="00B509CD">
            <w:pPr>
              <w:spacing w:after="0"/>
              <w:ind w:firstLine="0"/>
              <w:jc w:val="left"/>
              <w:rPr>
                <w:rFonts w:ascii="Arial Narrow" w:hAnsi="Arial Narrow"/>
                <w:color w:val="000000"/>
                <w:lang w:val="es-ES" w:eastAsia="es-ES"/>
              </w:rPr>
            </w:pPr>
            <w:r w:rsidRPr="001A79BC">
              <w:rPr>
                <w:rFonts w:ascii="Arial Narrow" w:hAnsi="Arial Narrow"/>
                <w:color w:val="000000"/>
                <w:lang w:val="es-ES" w:eastAsia="es-ES"/>
              </w:rPr>
              <w:t>1. Gastos de personal</w:t>
            </w:r>
          </w:p>
        </w:tc>
        <w:tc>
          <w:tcPr>
            <w:tcW w:w="1134" w:type="dxa"/>
            <w:tcBorders>
              <w:top w:val="single" w:sz="4" w:space="0" w:color="auto"/>
              <w:left w:val="nil"/>
              <w:bottom w:val="single" w:sz="2" w:space="0" w:color="auto"/>
              <w:right w:val="nil"/>
            </w:tcBorders>
            <w:shd w:val="clear" w:color="auto" w:fill="auto"/>
            <w:vAlign w:val="center"/>
            <w:hideMark/>
          </w:tcPr>
          <w:p w:rsidR="00B509CD" w:rsidRPr="001A79BC" w:rsidRDefault="00B509CD" w:rsidP="00B509C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174.926</w:t>
            </w:r>
          </w:p>
        </w:tc>
        <w:tc>
          <w:tcPr>
            <w:tcW w:w="1417" w:type="dxa"/>
            <w:tcBorders>
              <w:top w:val="single" w:sz="4" w:space="0" w:color="auto"/>
              <w:left w:val="nil"/>
              <w:bottom w:val="single" w:sz="2" w:space="0" w:color="auto"/>
              <w:right w:val="nil"/>
            </w:tcBorders>
            <w:shd w:val="clear" w:color="auto" w:fill="auto"/>
            <w:vAlign w:val="center"/>
            <w:hideMark/>
          </w:tcPr>
          <w:p w:rsidR="00B509CD" w:rsidRPr="001A79BC" w:rsidRDefault="00B509CD" w:rsidP="00B509C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178.888</w:t>
            </w:r>
          </w:p>
        </w:tc>
        <w:tc>
          <w:tcPr>
            <w:tcW w:w="1418" w:type="dxa"/>
            <w:tcBorders>
              <w:top w:val="single" w:sz="4" w:space="0" w:color="auto"/>
              <w:left w:val="nil"/>
              <w:bottom w:val="single" w:sz="2" w:space="0" w:color="auto"/>
              <w:right w:val="nil"/>
            </w:tcBorders>
            <w:shd w:val="clear" w:color="000000" w:fill="FFFFFF"/>
            <w:vAlign w:val="center"/>
            <w:hideMark/>
          </w:tcPr>
          <w:p w:rsidR="00B509CD" w:rsidRPr="001A79BC" w:rsidRDefault="00B509CD" w:rsidP="00B509C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2</w:t>
            </w:r>
          </w:p>
        </w:tc>
      </w:tr>
      <w:tr w:rsidR="00B509CD" w:rsidRPr="001A79BC" w:rsidTr="001A79BC">
        <w:trPr>
          <w:trHeight w:val="284"/>
        </w:trPr>
        <w:tc>
          <w:tcPr>
            <w:tcW w:w="4837" w:type="dxa"/>
            <w:tcBorders>
              <w:top w:val="single" w:sz="2" w:space="0" w:color="auto"/>
              <w:left w:val="nil"/>
              <w:bottom w:val="single" w:sz="2" w:space="0" w:color="auto"/>
              <w:right w:val="nil"/>
            </w:tcBorders>
            <w:shd w:val="clear" w:color="000000" w:fill="FFFFFF"/>
            <w:noWrap/>
            <w:vAlign w:val="center"/>
            <w:hideMark/>
          </w:tcPr>
          <w:p w:rsidR="00B509CD" w:rsidRPr="001A79BC" w:rsidRDefault="00B509CD" w:rsidP="005F17AE">
            <w:pPr>
              <w:spacing w:after="0"/>
              <w:ind w:firstLine="0"/>
              <w:jc w:val="left"/>
              <w:rPr>
                <w:rFonts w:ascii="Arial Narrow" w:hAnsi="Arial Narrow"/>
                <w:color w:val="000000"/>
                <w:lang w:val="es-ES" w:eastAsia="es-ES"/>
              </w:rPr>
            </w:pPr>
            <w:r w:rsidRPr="001A79BC">
              <w:rPr>
                <w:rFonts w:ascii="Arial Narrow" w:hAnsi="Arial Narrow"/>
                <w:color w:val="000000"/>
                <w:lang w:val="es-ES" w:eastAsia="es-ES"/>
              </w:rPr>
              <w:t>2. G</w:t>
            </w:r>
            <w:r w:rsidR="005F17AE" w:rsidRPr="001A79BC">
              <w:rPr>
                <w:rFonts w:ascii="Arial Narrow" w:hAnsi="Arial Narrow"/>
                <w:color w:val="000000"/>
                <w:lang w:val="es-ES" w:eastAsia="es-ES"/>
              </w:rPr>
              <w:t>astos</w:t>
            </w:r>
            <w:r w:rsidRPr="001A79BC">
              <w:rPr>
                <w:rFonts w:ascii="Arial Narrow" w:hAnsi="Arial Narrow"/>
                <w:color w:val="000000"/>
                <w:lang w:val="es-ES" w:eastAsia="es-ES"/>
              </w:rPr>
              <w:t xml:space="preserve"> bienes c</w:t>
            </w:r>
            <w:r w:rsidR="005F17AE" w:rsidRPr="001A79BC">
              <w:rPr>
                <w:rFonts w:ascii="Arial Narrow" w:hAnsi="Arial Narrow"/>
                <w:color w:val="000000"/>
                <w:lang w:val="es-ES" w:eastAsia="es-ES"/>
              </w:rPr>
              <w:t>orrientes y servicios</w:t>
            </w:r>
          </w:p>
        </w:tc>
        <w:tc>
          <w:tcPr>
            <w:tcW w:w="1134" w:type="dxa"/>
            <w:tcBorders>
              <w:top w:val="single" w:sz="2" w:space="0" w:color="auto"/>
              <w:left w:val="nil"/>
              <w:bottom w:val="single" w:sz="2" w:space="0" w:color="auto"/>
              <w:right w:val="nil"/>
            </w:tcBorders>
            <w:shd w:val="clear" w:color="auto" w:fill="auto"/>
            <w:vAlign w:val="center"/>
            <w:hideMark/>
          </w:tcPr>
          <w:p w:rsidR="00B509CD" w:rsidRPr="001A79BC" w:rsidRDefault="00B509CD" w:rsidP="00B509C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5.747</w:t>
            </w:r>
          </w:p>
        </w:tc>
        <w:tc>
          <w:tcPr>
            <w:tcW w:w="1417" w:type="dxa"/>
            <w:tcBorders>
              <w:top w:val="single" w:sz="2" w:space="0" w:color="auto"/>
              <w:left w:val="nil"/>
              <w:bottom w:val="single" w:sz="2" w:space="0" w:color="auto"/>
              <w:right w:val="nil"/>
            </w:tcBorders>
            <w:shd w:val="clear" w:color="auto" w:fill="auto"/>
            <w:vAlign w:val="center"/>
            <w:hideMark/>
          </w:tcPr>
          <w:p w:rsidR="00B509CD" w:rsidRPr="001A79BC" w:rsidRDefault="00B509CD" w:rsidP="00B509C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4.993</w:t>
            </w:r>
          </w:p>
        </w:tc>
        <w:tc>
          <w:tcPr>
            <w:tcW w:w="1418" w:type="dxa"/>
            <w:tcBorders>
              <w:top w:val="single" w:sz="2" w:space="0" w:color="auto"/>
              <w:left w:val="nil"/>
              <w:bottom w:val="single" w:sz="2" w:space="0" w:color="auto"/>
              <w:right w:val="nil"/>
            </w:tcBorders>
            <w:shd w:val="clear" w:color="000000" w:fill="FFFFFF"/>
            <w:vAlign w:val="center"/>
            <w:hideMark/>
          </w:tcPr>
          <w:p w:rsidR="00B509CD" w:rsidRPr="001A79BC" w:rsidRDefault="00B509CD" w:rsidP="00B509C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-13</w:t>
            </w:r>
          </w:p>
        </w:tc>
      </w:tr>
      <w:tr w:rsidR="00B509CD" w:rsidRPr="001A79BC" w:rsidTr="001A79BC">
        <w:trPr>
          <w:trHeight w:val="284"/>
        </w:trPr>
        <w:tc>
          <w:tcPr>
            <w:tcW w:w="4837" w:type="dxa"/>
            <w:tcBorders>
              <w:top w:val="single" w:sz="2" w:space="0" w:color="auto"/>
              <w:left w:val="nil"/>
              <w:bottom w:val="single" w:sz="2" w:space="0" w:color="auto"/>
              <w:right w:val="nil"/>
            </w:tcBorders>
            <w:shd w:val="clear" w:color="000000" w:fill="FFFFFF"/>
            <w:noWrap/>
            <w:vAlign w:val="center"/>
            <w:hideMark/>
          </w:tcPr>
          <w:p w:rsidR="00B509CD" w:rsidRPr="001A79BC" w:rsidRDefault="00B509CD" w:rsidP="005F17AE">
            <w:pPr>
              <w:spacing w:after="0"/>
              <w:ind w:firstLine="0"/>
              <w:jc w:val="left"/>
              <w:rPr>
                <w:rFonts w:ascii="Arial Narrow" w:hAnsi="Arial Narrow"/>
                <w:color w:val="000000"/>
                <w:lang w:val="es-ES" w:eastAsia="es-ES"/>
              </w:rPr>
            </w:pPr>
            <w:r w:rsidRPr="001A79BC">
              <w:rPr>
                <w:rFonts w:ascii="Arial Narrow" w:hAnsi="Arial Narrow"/>
                <w:color w:val="000000"/>
                <w:lang w:val="es-ES" w:eastAsia="es-ES"/>
              </w:rPr>
              <w:t>4. Transf</w:t>
            </w:r>
            <w:r w:rsidR="005F17AE" w:rsidRPr="001A79BC">
              <w:rPr>
                <w:rFonts w:ascii="Arial Narrow" w:hAnsi="Arial Narrow"/>
                <w:color w:val="000000"/>
                <w:lang w:val="es-ES" w:eastAsia="es-ES"/>
              </w:rPr>
              <w:t>erencias</w:t>
            </w:r>
            <w:r w:rsidRPr="001A79BC">
              <w:rPr>
                <w:rFonts w:ascii="Arial Narrow" w:hAnsi="Arial Narrow"/>
                <w:color w:val="000000"/>
                <w:lang w:val="es-ES" w:eastAsia="es-ES"/>
              </w:rPr>
              <w:t xml:space="preserve"> </w:t>
            </w:r>
            <w:r w:rsidR="005F17AE" w:rsidRPr="001A79BC">
              <w:rPr>
                <w:rFonts w:ascii="Arial Narrow" w:hAnsi="Arial Narrow"/>
                <w:color w:val="000000"/>
                <w:lang w:val="es-ES" w:eastAsia="es-ES"/>
              </w:rPr>
              <w:t>c</w:t>
            </w:r>
            <w:r w:rsidRPr="001A79BC">
              <w:rPr>
                <w:rFonts w:ascii="Arial Narrow" w:hAnsi="Arial Narrow"/>
                <w:color w:val="000000"/>
                <w:lang w:val="es-ES" w:eastAsia="es-ES"/>
              </w:rPr>
              <w:t>orrientes</w:t>
            </w:r>
          </w:p>
        </w:tc>
        <w:tc>
          <w:tcPr>
            <w:tcW w:w="1134" w:type="dxa"/>
            <w:tcBorders>
              <w:top w:val="single" w:sz="2" w:space="0" w:color="auto"/>
              <w:left w:val="nil"/>
              <w:bottom w:val="single" w:sz="2" w:space="0" w:color="auto"/>
              <w:right w:val="nil"/>
            </w:tcBorders>
            <w:shd w:val="clear" w:color="auto" w:fill="auto"/>
            <w:vAlign w:val="center"/>
            <w:hideMark/>
          </w:tcPr>
          <w:p w:rsidR="00B509CD" w:rsidRPr="001A79BC" w:rsidRDefault="00B509CD" w:rsidP="00B509C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250</w:t>
            </w:r>
          </w:p>
        </w:tc>
        <w:tc>
          <w:tcPr>
            <w:tcW w:w="1417" w:type="dxa"/>
            <w:tcBorders>
              <w:top w:val="single" w:sz="2" w:space="0" w:color="auto"/>
              <w:left w:val="nil"/>
              <w:bottom w:val="single" w:sz="2" w:space="0" w:color="auto"/>
              <w:right w:val="nil"/>
            </w:tcBorders>
            <w:shd w:val="clear" w:color="auto" w:fill="auto"/>
            <w:vAlign w:val="center"/>
            <w:hideMark/>
          </w:tcPr>
          <w:p w:rsidR="00B509CD" w:rsidRPr="001A79BC" w:rsidRDefault="00B509CD" w:rsidP="00B509C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250</w:t>
            </w:r>
          </w:p>
        </w:tc>
        <w:tc>
          <w:tcPr>
            <w:tcW w:w="1418" w:type="dxa"/>
            <w:tcBorders>
              <w:top w:val="single" w:sz="2" w:space="0" w:color="auto"/>
              <w:left w:val="nil"/>
              <w:bottom w:val="single" w:sz="2" w:space="0" w:color="auto"/>
              <w:right w:val="nil"/>
            </w:tcBorders>
            <w:shd w:val="clear" w:color="000000" w:fill="FFFFFF"/>
            <w:vAlign w:val="center"/>
            <w:hideMark/>
          </w:tcPr>
          <w:p w:rsidR="00B509CD" w:rsidRPr="001A79BC" w:rsidRDefault="00B509CD" w:rsidP="00B509C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0</w:t>
            </w:r>
          </w:p>
        </w:tc>
      </w:tr>
      <w:tr w:rsidR="00B509CD" w:rsidRPr="001A79BC" w:rsidTr="00AA0FF4">
        <w:trPr>
          <w:trHeight w:val="284"/>
        </w:trPr>
        <w:tc>
          <w:tcPr>
            <w:tcW w:w="4837" w:type="dxa"/>
            <w:tcBorders>
              <w:top w:val="single" w:sz="2" w:space="0" w:color="auto"/>
              <w:left w:val="nil"/>
              <w:bottom w:val="single" w:sz="4" w:space="0" w:color="auto"/>
              <w:right w:val="nil"/>
            </w:tcBorders>
            <w:shd w:val="clear" w:color="000000" w:fill="FFFFFF"/>
            <w:noWrap/>
            <w:vAlign w:val="center"/>
            <w:hideMark/>
          </w:tcPr>
          <w:p w:rsidR="00B509CD" w:rsidRPr="001A79BC" w:rsidRDefault="00B509CD" w:rsidP="00B509CD">
            <w:pPr>
              <w:spacing w:after="0"/>
              <w:ind w:firstLine="0"/>
              <w:jc w:val="left"/>
              <w:rPr>
                <w:rFonts w:ascii="Arial Narrow" w:hAnsi="Arial Narrow"/>
                <w:color w:val="000000"/>
                <w:lang w:val="es-ES" w:eastAsia="es-ES"/>
              </w:rPr>
            </w:pPr>
            <w:r w:rsidRPr="001A79BC">
              <w:rPr>
                <w:rFonts w:ascii="Arial Narrow" w:hAnsi="Arial Narrow"/>
                <w:color w:val="000000"/>
                <w:lang w:val="es-ES" w:eastAsia="es-ES"/>
              </w:rPr>
              <w:t>6. Inversiones reales</w:t>
            </w:r>
          </w:p>
        </w:tc>
        <w:tc>
          <w:tcPr>
            <w:tcW w:w="1134" w:type="dxa"/>
            <w:tcBorders>
              <w:top w:val="single" w:sz="2" w:space="0" w:color="auto"/>
              <w:left w:val="nil"/>
              <w:bottom w:val="single" w:sz="4" w:space="0" w:color="auto"/>
              <w:right w:val="nil"/>
            </w:tcBorders>
            <w:shd w:val="clear" w:color="auto" w:fill="auto"/>
            <w:vAlign w:val="center"/>
            <w:hideMark/>
          </w:tcPr>
          <w:p w:rsidR="00B509CD" w:rsidRPr="001A79BC" w:rsidRDefault="00B509CD" w:rsidP="00B509C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992</w:t>
            </w:r>
          </w:p>
        </w:tc>
        <w:tc>
          <w:tcPr>
            <w:tcW w:w="1417" w:type="dxa"/>
            <w:tcBorders>
              <w:top w:val="single" w:sz="2" w:space="0" w:color="auto"/>
              <w:left w:val="nil"/>
              <w:bottom w:val="single" w:sz="4" w:space="0" w:color="auto"/>
              <w:right w:val="nil"/>
            </w:tcBorders>
            <w:shd w:val="clear" w:color="auto" w:fill="auto"/>
            <w:vAlign w:val="center"/>
            <w:hideMark/>
          </w:tcPr>
          <w:p w:rsidR="00B509CD" w:rsidRPr="001A79BC" w:rsidRDefault="00B509CD" w:rsidP="00B509C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3.460</w:t>
            </w:r>
          </w:p>
        </w:tc>
        <w:tc>
          <w:tcPr>
            <w:tcW w:w="1418" w:type="dxa"/>
            <w:tcBorders>
              <w:top w:val="single" w:sz="2" w:space="0" w:color="auto"/>
              <w:left w:val="nil"/>
              <w:bottom w:val="single" w:sz="4" w:space="0" w:color="auto"/>
              <w:right w:val="nil"/>
            </w:tcBorders>
            <w:shd w:val="clear" w:color="000000" w:fill="FFFFFF"/>
            <w:vAlign w:val="center"/>
            <w:hideMark/>
          </w:tcPr>
          <w:p w:rsidR="00B509CD" w:rsidRPr="001A79BC" w:rsidRDefault="00B509CD" w:rsidP="00B509C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249</w:t>
            </w:r>
          </w:p>
        </w:tc>
      </w:tr>
      <w:tr w:rsidR="00B509CD" w:rsidRPr="00B509CD" w:rsidTr="00AA0FF4">
        <w:trPr>
          <w:trHeight w:val="284"/>
        </w:trPr>
        <w:tc>
          <w:tcPr>
            <w:tcW w:w="4837" w:type="dxa"/>
            <w:tcBorders>
              <w:top w:val="single" w:sz="4" w:space="0" w:color="auto"/>
              <w:left w:val="nil"/>
              <w:bottom w:val="single" w:sz="4" w:space="0" w:color="auto"/>
              <w:right w:val="nil"/>
            </w:tcBorders>
            <w:shd w:val="clear" w:color="000000" w:fill="FABF8F"/>
            <w:noWrap/>
            <w:vAlign w:val="center"/>
            <w:hideMark/>
          </w:tcPr>
          <w:p w:rsidR="00B509CD" w:rsidRPr="00B509CD" w:rsidRDefault="00B509CD" w:rsidP="00B509CD">
            <w:pPr>
              <w:spacing w:after="0"/>
              <w:ind w:firstLine="0"/>
              <w:jc w:val="left"/>
              <w:rPr>
                <w:rFonts w:ascii="Arial" w:hAnsi="Arial" w:cs="Arial"/>
                <w:color w:val="000000"/>
                <w:sz w:val="18"/>
                <w:szCs w:val="18"/>
                <w:lang w:val="es-ES" w:eastAsia="es-ES"/>
              </w:rPr>
            </w:pPr>
            <w:r w:rsidRPr="00B509CD">
              <w:rPr>
                <w:rFonts w:ascii="Arial" w:hAnsi="Arial" w:cs="Arial"/>
                <w:color w:val="000000"/>
                <w:sz w:val="18"/>
                <w:szCs w:val="18"/>
                <w:lang w:val="es-ES" w:eastAsia="es-ES"/>
              </w:rPr>
              <w:t>Total</w:t>
            </w:r>
          </w:p>
        </w:tc>
        <w:tc>
          <w:tcPr>
            <w:tcW w:w="1134" w:type="dxa"/>
            <w:tcBorders>
              <w:top w:val="single" w:sz="4" w:space="0" w:color="auto"/>
              <w:left w:val="nil"/>
              <w:bottom w:val="single" w:sz="4" w:space="0" w:color="auto"/>
              <w:right w:val="nil"/>
            </w:tcBorders>
            <w:shd w:val="clear" w:color="000000" w:fill="FABF8F"/>
            <w:noWrap/>
            <w:vAlign w:val="center"/>
            <w:hideMark/>
          </w:tcPr>
          <w:p w:rsidR="00B509CD" w:rsidRPr="00B509CD" w:rsidRDefault="00B509CD" w:rsidP="00B509CD">
            <w:pPr>
              <w:spacing w:after="0"/>
              <w:ind w:firstLine="0"/>
              <w:jc w:val="right"/>
              <w:rPr>
                <w:rFonts w:ascii="Arial" w:hAnsi="Arial" w:cs="Arial"/>
                <w:color w:val="000000"/>
                <w:sz w:val="18"/>
                <w:szCs w:val="18"/>
                <w:lang w:val="es-ES" w:eastAsia="es-ES"/>
              </w:rPr>
            </w:pPr>
            <w:r w:rsidRPr="00B509CD">
              <w:rPr>
                <w:rFonts w:ascii="Arial" w:hAnsi="Arial" w:cs="Arial"/>
                <w:color w:val="000000"/>
                <w:sz w:val="18"/>
                <w:szCs w:val="18"/>
                <w:lang w:val="es-ES" w:eastAsia="es-ES"/>
              </w:rPr>
              <w:t>181.916</w:t>
            </w:r>
          </w:p>
        </w:tc>
        <w:tc>
          <w:tcPr>
            <w:tcW w:w="1417" w:type="dxa"/>
            <w:tcBorders>
              <w:top w:val="single" w:sz="4" w:space="0" w:color="auto"/>
              <w:left w:val="nil"/>
              <w:bottom w:val="single" w:sz="4" w:space="0" w:color="auto"/>
              <w:right w:val="nil"/>
            </w:tcBorders>
            <w:shd w:val="clear" w:color="000000" w:fill="FABF8F"/>
            <w:noWrap/>
            <w:vAlign w:val="center"/>
            <w:hideMark/>
          </w:tcPr>
          <w:p w:rsidR="00B509CD" w:rsidRPr="00B509CD" w:rsidRDefault="00B509CD" w:rsidP="00B509CD">
            <w:pPr>
              <w:spacing w:after="0"/>
              <w:ind w:firstLine="0"/>
              <w:jc w:val="right"/>
              <w:rPr>
                <w:rFonts w:ascii="Arial" w:hAnsi="Arial" w:cs="Arial"/>
                <w:color w:val="000000"/>
                <w:sz w:val="18"/>
                <w:szCs w:val="18"/>
                <w:lang w:val="es-ES" w:eastAsia="es-ES"/>
              </w:rPr>
            </w:pPr>
            <w:r w:rsidRPr="00B509CD">
              <w:rPr>
                <w:rFonts w:ascii="Arial" w:hAnsi="Arial" w:cs="Arial"/>
                <w:color w:val="000000"/>
                <w:sz w:val="18"/>
                <w:szCs w:val="18"/>
                <w:lang w:val="es-ES" w:eastAsia="es-ES"/>
              </w:rPr>
              <w:t>187.591</w:t>
            </w:r>
          </w:p>
        </w:tc>
        <w:tc>
          <w:tcPr>
            <w:tcW w:w="1418" w:type="dxa"/>
            <w:tcBorders>
              <w:top w:val="single" w:sz="4" w:space="0" w:color="auto"/>
              <w:left w:val="nil"/>
              <w:bottom w:val="single" w:sz="4" w:space="0" w:color="auto"/>
              <w:right w:val="nil"/>
            </w:tcBorders>
            <w:shd w:val="clear" w:color="000000" w:fill="FABF8F"/>
            <w:noWrap/>
            <w:vAlign w:val="center"/>
            <w:hideMark/>
          </w:tcPr>
          <w:p w:rsidR="00B509CD" w:rsidRPr="00B509CD" w:rsidRDefault="00B509CD" w:rsidP="00B509CD">
            <w:pPr>
              <w:spacing w:after="0"/>
              <w:ind w:firstLine="0"/>
              <w:jc w:val="right"/>
              <w:rPr>
                <w:rFonts w:ascii="Arial" w:hAnsi="Arial" w:cs="Arial"/>
                <w:color w:val="000000"/>
                <w:sz w:val="18"/>
                <w:szCs w:val="18"/>
                <w:lang w:val="es-ES" w:eastAsia="es-ES"/>
              </w:rPr>
            </w:pPr>
            <w:r w:rsidRPr="00B509CD">
              <w:rPr>
                <w:rFonts w:ascii="Arial" w:hAnsi="Arial" w:cs="Arial"/>
                <w:color w:val="000000"/>
                <w:sz w:val="18"/>
                <w:szCs w:val="18"/>
                <w:lang w:val="es-ES" w:eastAsia="es-ES"/>
              </w:rPr>
              <w:t>3</w:t>
            </w:r>
          </w:p>
        </w:tc>
      </w:tr>
    </w:tbl>
    <w:p w:rsidR="00577F8D" w:rsidRPr="00FE6DBA" w:rsidRDefault="00577F8D" w:rsidP="00457827">
      <w:pPr>
        <w:pStyle w:val="atitulo2"/>
        <w:spacing w:before="240" w:after="200"/>
        <w:rPr>
          <w:sz w:val="2"/>
        </w:rPr>
      </w:pPr>
    </w:p>
    <w:tbl>
      <w:tblPr>
        <w:tblW w:w="8806" w:type="dxa"/>
        <w:tblInd w:w="53" w:type="dxa"/>
        <w:tblCellMar>
          <w:left w:w="70" w:type="dxa"/>
          <w:right w:w="70" w:type="dxa"/>
        </w:tblCellMar>
        <w:tblLook w:val="04A0" w:firstRow="1" w:lastRow="0" w:firstColumn="1" w:lastColumn="0" w:noHBand="0" w:noVBand="1"/>
      </w:tblPr>
      <w:tblGrid>
        <w:gridCol w:w="4837"/>
        <w:gridCol w:w="1134"/>
        <w:gridCol w:w="1417"/>
        <w:gridCol w:w="1418"/>
      </w:tblGrid>
      <w:tr w:rsidR="00577F8D" w:rsidRPr="00577F8D" w:rsidTr="006D1119">
        <w:trPr>
          <w:trHeight w:val="113"/>
        </w:trPr>
        <w:tc>
          <w:tcPr>
            <w:tcW w:w="4837" w:type="dxa"/>
            <w:vMerge w:val="restart"/>
            <w:tcBorders>
              <w:top w:val="single" w:sz="4" w:space="0" w:color="auto"/>
              <w:left w:val="nil"/>
              <w:bottom w:val="single" w:sz="4" w:space="0" w:color="auto"/>
              <w:right w:val="nil"/>
            </w:tcBorders>
            <w:shd w:val="clear" w:color="000000" w:fill="FABF8F"/>
            <w:vAlign w:val="center"/>
            <w:hideMark/>
          </w:tcPr>
          <w:p w:rsidR="00577F8D" w:rsidRPr="00577F8D" w:rsidRDefault="00577F8D" w:rsidP="00577F8D">
            <w:pPr>
              <w:spacing w:after="0"/>
              <w:ind w:firstLine="0"/>
              <w:jc w:val="left"/>
              <w:rPr>
                <w:rFonts w:ascii="Arial" w:hAnsi="Arial" w:cs="Arial"/>
                <w:color w:val="000000"/>
                <w:sz w:val="18"/>
                <w:szCs w:val="18"/>
                <w:lang w:val="es-ES" w:eastAsia="es-ES"/>
              </w:rPr>
            </w:pPr>
            <w:r w:rsidRPr="00577F8D">
              <w:rPr>
                <w:rFonts w:ascii="Arial" w:hAnsi="Arial" w:cs="Arial"/>
                <w:color w:val="000000"/>
                <w:sz w:val="18"/>
                <w:szCs w:val="18"/>
                <w:lang w:val="es-ES" w:eastAsia="es-ES"/>
              </w:rPr>
              <w:t>Ingresos por capítulo económico</w:t>
            </w:r>
          </w:p>
        </w:tc>
        <w:tc>
          <w:tcPr>
            <w:tcW w:w="2551" w:type="dxa"/>
            <w:gridSpan w:val="2"/>
            <w:tcBorders>
              <w:top w:val="single" w:sz="4" w:space="0" w:color="auto"/>
              <w:left w:val="nil"/>
              <w:bottom w:val="single" w:sz="4" w:space="0" w:color="auto"/>
              <w:right w:val="nil"/>
            </w:tcBorders>
            <w:shd w:val="clear" w:color="000000" w:fill="FABF8F"/>
            <w:vAlign w:val="center"/>
            <w:hideMark/>
          </w:tcPr>
          <w:p w:rsidR="00577F8D" w:rsidRPr="00577F8D" w:rsidRDefault="00577F8D" w:rsidP="00577F8D">
            <w:pPr>
              <w:spacing w:after="0"/>
              <w:ind w:firstLine="0"/>
              <w:jc w:val="center"/>
              <w:rPr>
                <w:rFonts w:ascii="Arial" w:hAnsi="Arial" w:cs="Arial"/>
                <w:color w:val="000000"/>
                <w:sz w:val="18"/>
                <w:szCs w:val="18"/>
                <w:lang w:val="es-ES" w:eastAsia="es-ES"/>
              </w:rPr>
            </w:pPr>
            <w:r w:rsidRPr="00577F8D">
              <w:rPr>
                <w:rFonts w:ascii="Arial" w:hAnsi="Arial" w:cs="Arial"/>
                <w:color w:val="000000"/>
                <w:sz w:val="18"/>
                <w:szCs w:val="18"/>
                <w:lang w:val="es-ES" w:eastAsia="es-ES"/>
              </w:rPr>
              <w:t>Derechos reconocidos</w:t>
            </w:r>
          </w:p>
        </w:tc>
        <w:tc>
          <w:tcPr>
            <w:tcW w:w="1418" w:type="dxa"/>
            <w:tcBorders>
              <w:top w:val="single" w:sz="4" w:space="0" w:color="auto"/>
              <w:left w:val="nil"/>
              <w:right w:val="nil"/>
            </w:tcBorders>
            <w:shd w:val="clear" w:color="000000" w:fill="FABF8F"/>
            <w:vAlign w:val="center"/>
            <w:hideMark/>
          </w:tcPr>
          <w:p w:rsidR="00577F8D" w:rsidRPr="00577F8D" w:rsidRDefault="00577F8D" w:rsidP="00577F8D">
            <w:pPr>
              <w:spacing w:after="0"/>
              <w:ind w:firstLine="0"/>
              <w:jc w:val="right"/>
              <w:rPr>
                <w:rFonts w:ascii="Arial" w:hAnsi="Arial" w:cs="Arial"/>
                <w:color w:val="000000"/>
                <w:sz w:val="18"/>
                <w:szCs w:val="18"/>
                <w:lang w:val="es-ES" w:eastAsia="es-ES"/>
              </w:rPr>
            </w:pPr>
            <w:r w:rsidRPr="00577F8D">
              <w:rPr>
                <w:rFonts w:ascii="Arial" w:hAnsi="Arial" w:cs="Arial"/>
                <w:color w:val="000000"/>
                <w:sz w:val="18"/>
                <w:szCs w:val="18"/>
                <w:lang w:val="es-ES" w:eastAsia="es-ES"/>
              </w:rPr>
              <w:t xml:space="preserve">Porcentaje </w:t>
            </w:r>
          </w:p>
        </w:tc>
      </w:tr>
      <w:tr w:rsidR="00577F8D" w:rsidRPr="00577F8D" w:rsidTr="006D1119">
        <w:trPr>
          <w:trHeight w:val="113"/>
        </w:trPr>
        <w:tc>
          <w:tcPr>
            <w:tcW w:w="4837" w:type="dxa"/>
            <w:vMerge/>
            <w:tcBorders>
              <w:top w:val="single" w:sz="4" w:space="0" w:color="auto"/>
              <w:left w:val="nil"/>
              <w:bottom w:val="single" w:sz="4" w:space="0" w:color="auto"/>
              <w:right w:val="nil"/>
            </w:tcBorders>
            <w:vAlign w:val="center"/>
            <w:hideMark/>
          </w:tcPr>
          <w:p w:rsidR="00577F8D" w:rsidRPr="00577F8D" w:rsidRDefault="00577F8D" w:rsidP="00577F8D">
            <w:pPr>
              <w:spacing w:after="0"/>
              <w:ind w:firstLine="0"/>
              <w:jc w:val="left"/>
              <w:rPr>
                <w:rFonts w:ascii="Arial" w:hAnsi="Arial" w:cs="Arial"/>
                <w:color w:val="000000"/>
                <w:sz w:val="18"/>
                <w:szCs w:val="18"/>
                <w:lang w:val="es-ES" w:eastAsia="es-ES"/>
              </w:rPr>
            </w:pPr>
          </w:p>
        </w:tc>
        <w:tc>
          <w:tcPr>
            <w:tcW w:w="1134" w:type="dxa"/>
            <w:tcBorders>
              <w:top w:val="single" w:sz="4" w:space="0" w:color="auto"/>
              <w:left w:val="nil"/>
              <w:bottom w:val="single" w:sz="4" w:space="0" w:color="auto"/>
              <w:right w:val="nil"/>
            </w:tcBorders>
            <w:shd w:val="clear" w:color="000000" w:fill="FABF8F"/>
            <w:vAlign w:val="center"/>
            <w:hideMark/>
          </w:tcPr>
          <w:p w:rsidR="00577F8D" w:rsidRPr="00577F8D" w:rsidRDefault="00577F8D" w:rsidP="00577F8D">
            <w:pPr>
              <w:spacing w:after="0"/>
              <w:ind w:firstLine="0"/>
              <w:jc w:val="right"/>
              <w:rPr>
                <w:rFonts w:ascii="Arial" w:hAnsi="Arial" w:cs="Arial"/>
                <w:color w:val="000000"/>
                <w:sz w:val="18"/>
                <w:szCs w:val="18"/>
                <w:lang w:val="es-ES" w:eastAsia="es-ES"/>
              </w:rPr>
            </w:pPr>
            <w:r w:rsidRPr="00577F8D">
              <w:rPr>
                <w:rFonts w:ascii="Arial" w:hAnsi="Arial" w:cs="Arial"/>
                <w:color w:val="000000"/>
                <w:sz w:val="18"/>
                <w:szCs w:val="18"/>
                <w:lang w:val="es-ES" w:eastAsia="es-ES"/>
              </w:rPr>
              <w:t>2015</w:t>
            </w:r>
          </w:p>
        </w:tc>
        <w:tc>
          <w:tcPr>
            <w:tcW w:w="1417" w:type="dxa"/>
            <w:tcBorders>
              <w:top w:val="single" w:sz="4" w:space="0" w:color="auto"/>
              <w:left w:val="nil"/>
              <w:bottom w:val="single" w:sz="4" w:space="0" w:color="auto"/>
              <w:right w:val="nil"/>
            </w:tcBorders>
            <w:shd w:val="clear" w:color="000000" w:fill="FABF8F"/>
            <w:vAlign w:val="center"/>
            <w:hideMark/>
          </w:tcPr>
          <w:p w:rsidR="00577F8D" w:rsidRPr="00577F8D" w:rsidRDefault="00577F8D" w:rsidP="00577F8D">
            <w:pPr>
              <w:spacing w:after="0"/>
              <w:ind w:firstLine="0"/>
              <w:jc w:val="right"/>
              <w:rPr>
                <w:rFonts w:ascii="Arial" w:hAnsi="Arial" w:cs="Arial"/>
                <w:color w:val="000000"/>
                <w:sz w:val="18"/>
                <w:szCs w:val="18"/>
                <w:lang w:val="es-ES" w:eastAsia="es-ES"/>
              </w:rPr>
            </w:pPr>
            <w:r w:rsidRPr="00577F8D">
              <w:rPr>
                <w:rFonts w:ascii="Arial" w:hAnsi="Arial" w:cs="Arial"/>
                <w:color w:val="000000"/>
                <w:sz w:val="18"/>
                <w:szCs w:val="18"/>
                <w:lang w:val="es-ES" w:eastAsia="es-ES"/>
              </w:rPr>
              <w:t>2016</w:t>
            </w:r>
          </w:p>
        </w:tc>
        <w:tc>
          <w:tcPr>
            <w:tcW w:w="1418" w:type="dxa"/>
            <w:tcBorders>
              <w:left w:val="nil"/>
              <w:bottom w:val="single" w:sz="4" w:space="0" w:color="auto"/>
              <w:right w:val="nil"/>
            </w:tcBorders>
            <w:shd w:val="clear" w:color="000000" w:fill="FABF8F"/>
            <w:vAlign w:val="center"/>
            <w:hideMark/>
          </w:tcPr>
          <w:p w:rsidR="00577F8D" w:rsidRPr="00577F8D" w:rsidRDefault="00577F8D" w:rsidP="00577F8D">
            <w:pPr>
              <w:spacing w:after="0"/>
              <w:ind w:firstLine="0"/>
              <w:jc w:val="right"/>
              <w:rPr>
                <w:rFonts w:ascii="Arial" w:hAnsi="Arial" w:cs="Arial"/>
                <w:color w:val="000000"/>
                <w:sz w:val="18"/>
                <w:szCs w:val="18"/>
                <w:lang w:val="es-ES" w:eastAsia="es-ES"/>
              </w:rPr>
            </w:pPr>
            <w:r w:rsidRPr="00577F8D">
              <w:rPr>
                <w:rFonts w:ascii="Arial" w:hAnsi="Arial" w:cs="Arial"/>
                <w:color w:val="000000"/>
                <w:sz w:val="18"/>
                <w:szCs w:val="18"/>
                <w:lang w:val="es-ES" w:eastAsia="es-ES"/>
              </w:rPr>
              <w:t>Variación</w:t>
            </w:r>
          </w:p>
        </w:tc>
      </w:tr>
      <w:tr w:rsidR="00577F8D" w:rsidRPr="001A79BC" w:rsidTr="001A79BC">
        <w:trPr>
          <w:trHeight w:val="284"/>
        </w:trPr>
        <w:tc>
          <w:tcPr>
            <w:tcW w:w="4837" w:type="dxa"/>
            <w:tcBorders>
              <w:top w:val="single" w:sz="4" w:space="0" w:color="auto"/>
              <w:left w:val="nil"/>
              <w:bottom w:val="single" w:sz="2" w:space="0" w:color="auto"/>
              <w:right w:val="nil"/>
            </w:tcBorders>
            <w:shd w:val="clear" w:color="000000" w:fill="FFFFFF"/>
            <w:noWrap/>
            <w:vAlign w:val="center"/>
            <w:hideMark/>
          </w:tcPr>
          <w:p w:rsidR="00577F8D" w:rsidRPr="001A79BC" w:rsidRDefault="00577F8D" w:rsidP="005F17AE">
            <w:pPr>
              <w:spacing w:after="0"/>
              <w:ind w:firstLine="0"/>
              <w:jc w:val="left"/>
              <w:rPr>
                <w:rFonts w:ascii="Arial Narrow" w:hAnsi="Arial Narrow"/>
                <w:color w:val="000000"/>
                <w:lang w:val="es-ES" w:eastAsia="es-ES"/>
              </w:rPr>
            </w:pPr>
            <w:r w:rsidRPr="001A79BC">
              <w:rPr>
                <w:rFonts w:ascii="Arial Narrow" w:hAnsi="Arial Narrow"/>
                <w:color w:val="000000"/>
                <w:lang w:val="es-ES" w:eastAsia="es-ES"/>
              </w:rPr>
              <w:t>3. Tasas</w:t>
            </w:r>
            <w:r w:rsidR="005F17AE" w:rsidRPr="001A79BC">
              <w:rPr>
                <w:rFonts w:ascii="Arial Narrow" w:hAnsi="Arial Narrow"/>
                <w:color w:val="000000"/>
                <w:lang w:val="es-ES" w:eastAsia="es-ES"/>
              </w:rPr>
              <w:t>, precios públicos y otros ingresos</w:t>
            </w:r>
          </w:p>
        </w:tc>
        <w:tc>
          <w:tcPr>
            <w:tcW w:w="1134" w:type="dxa"/>
            <w:tcBorders>
              <w:top w:val="single" w:sz="4" w:space="0" w:color="auto"/>
              <w:left w:val="nil"/>
              <w:bottom w:val="single" w:sz="2" w:space="0" w:color="auto"/>
              <w:right w:val="nil"/>
            </w:tcBorders>
            <w:shd w:val="clear" w:color="auto" w:fill="auto"/>
            <w:vAlign w:val="center"/>
            <w:hideMark/>
          </w:tcPr>
          <w:p w:rsidR="00577F8D" w:rsidRPr="001A79BC" w:rsidRDefault="00577F8D" w:rsidP="00577F8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75.584</w:t>
            </w:r>
          </w:p>
        </w:tc>
        <w:tc>
          <w:tcPr>
            <w:tcW w:w="1417" w:type="dxa"/>
            <w:tcBorders>
              <w:top w:val="single" w:sz="4" w:space="0" w:color="auto"/>
              <w:left w:val="nil"/>
              <w:bottom w:val="single" w:sz="2" w:space="0" w:color="auto"/>
              <w:right w:val="nil"/>
            </w:tcBorders>
            <w:shd w:val="clear" w:color="auto" w:fill="auto"/>
            <w:vAlign w:val="center"/>
            <w:hideMark/>
          </w:tcPr>
          <w:p w:rsidR="00577F8D" w:rsidRPr="001A79BC" w:rsidRDefault="00577F8D" w:rsidP="00577F8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75.696</w:t>
            </w:r>
          </w:p>
        </w:tc>
        <w:tc>
          <w:tcPr>
            <w:tcW w:w="1418" w:type="dxa"/>
            <w:tcBorders>
              <w:top w:val="single" w:sz="4" w:space="0" w:color="auto"/>
              <w:left w:val="nil"/>
              <w:bottom w:val="single" w:sz="2" w:space="0" w:color="auto"/>
              <w:right w:val="nil"/>
            </w:tcBorders>
            <w:shd w:val="clear" w:color="000000" w:fill="FFFFFF"/>
            <w:vAlign w:val="center"/>
            <w:hideMark/>
          </w:tcPr>
          <w:p w:rsidR="00577F8D" w:rsidRPr="001A79BC" w:rsidRDefault="00577F8D" w:rsidP="00577F8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0</w:t>
            </w:r>
          </w:p>
        </w:tc>
      </w:tr>
      <w:tr w:rsidR="00577F8D" w:rsidRPr="001A79BC" w:rsidTr="00AA0FF4">
        <w:trPr>
          <w:trHeight w:val="284"/>
        </w:trPr>
        <w:tc>
          <w:tcPr>
            <w:tcW w:w="4837" w:type="dxa"/>
            <w:tcBorders>
              <w:top w:val="single" w:sz="2" w:space="0" w:color="auto"/>
              <w:left w:val="nil"/>
              <w:bottom w:val="single" w:sz="4" w:space="0" w:color="auto"/>
              <w:right w:val="nil"/>
            </w:tcBorders>
            <w:shd w:val="clear" w:color="000000" w:fill="FFFFFF"/>
            <w:noWrap/>
            <w:vAlign w:val="center"/>
            <w:hideMark/>
          </w:tcPr>
          <w:p w:rsidR="00577F8D" w:rsidRPr="001A79BC" w:rsidRDefault="00577F8D" w:rsidP="005F17AE">
            <w:pPr>
              <w:spacing w:after="0"/>
              <w:ind w:firstLine="0"/>
              <w:jc w:val="left"/>
              <w:rPr>
                <w:rFonts w:ascii="Arial Narrow" w:hAnsi="Arial Narrow"/>
                <w:color w:val="000000"/>
                <w:lang w:val="es-ES" w:eastAsia="es-ES"/>
              </w:rPr>
            </w:pPr>
            <w:r w:rsidRPr="001A79BC">
              <w:rPr>
                <w:rFonts w:ascii="Arial Narrow" w:hAnsi="Arial Narrow"/>
                <w:color w:val="000000"/>
                <w:lang w:val="es-ES" w:eastAsia="es-ES"/>
              </w:rPr>
              <w:t>4. Transf</w:t>
            </w:r>
            <w:r w:rsidR="005F17AE" w:rsidRPr="001A79BC">
              <w:rPr>
                <w:rFonts w:ascii="Arial Narrow" w:hAnsi="Arial Narrow"/>
                <w:color w:val="000000"/>
                <w:lang w:val="es-ES" w:eastAsia="es-ES"/>
              </w:rPr>
              <w:t>erencias</w:t>
            </w:r>
            <w:r w:rsidRPr="001A79BC">
              <w:rPr>
                <w:rFonts w:ascii="Arial Narrow" w:hAnsi="Arial Narrow"/>
                <w:color w:val="000000"/>
                <w:lang w:val="es-ES" w:eastAsia="es-ES"/>
              </w:rPr>
              <w:t xml:space="preserve"> </w:t>
            </w:r>
            <w:r w:rsidR="005F17AE" w:rsidRPr="001A79BC">
              <w:rPr>
                <w:rFonts w:ascii="Arial Narrow" w:hAnsi="Arial Narrow"/>
                <w:color w:val="000000"/>
                <w:lang w:val="es-ES" w:eastAsia="es-ES"/>
              </w:rPr>
              <w:t>c</w:t>
            </w:r>
            <w:r w:rsidRPr="001A79BC">
              <w:rPr>
                <w:rFonts w:ascii="Arial Narrow" w:hAnsi="Arial Narrow"/>
                <w:color w:val="000000"/>
                <w:lang w:val="es-ES" w:eastAsia="es-ES"/>
              </w:rPr>
              <w:t>orrientes</w:t>
            </w:r>
          </w:p>
        </w:tc>
        <w:tc>
          <w:tcPr>
            <w:tcW w:w="1134" w:type="dxa"/>
            <w:tcBorders>
              <w:top w:val="single" w:sz="2" w:space="0" w:color="auto"/>
              <w:left w:val="nil"/>
              <w:bottom w:val="single" w:sz="4" w:space="0" w:color="auto"/>
              <w:right w:val="nil"/>
            </w:tcBorders>
            <w:shd w:val="clear" w:color="auto" w:fill="auto"/>
            <w:vAlign w:val="center"/>
            <w:hideMark/>
          </w:tcPr>
          <w:p w:rsidR="00577F8D" w:rsidRPr="001A79BC" w:rsidRDefault="00577F8D" w:rsidP="00577F8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106.332</w:t>
            </w:r>
          </w:p>
        </w:tc>
        <w:tc>
          <w:tcPr>
            <w:tcW w:w="1417" w:type="dxa"/>
            <w:tcBorders>
              <w:top w:val="single" w:sz="2" w:space="0" w:color="auto"/>
              <w:left w:val="nil"/>
              <w:bottom w:val="single" w:sz="4" w:space="0" w:color="auto"/>
              <w:right w:val="nil"/>
            </w:tcBorders>
            <w:shd w:val="clear" w:color="auto" w:fill="auto"/>
            <w:vAlign w:val="center"/>
            <w:hideMark/>
          </w:tcPr>
          <w:p w:rsidR="00577F8D" w:rsidRPr="001A79BC" w:rsidRDefault="00577F8D" w:rsidP="00577F8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111.895</w:t>
            </w:r>
          </w:p>
        </w:tc>
        <w:tc>
          <w:tcPr>
            <w:tcW w:w="1418" w:type="dxa"/>
            <w:tcBorders>
              <w:top w:val="single" w:sz="2" w:space="0" w:color="auto"/>
              <w:left w:val="nil"/>
              <w:bottom w:val="single" w:sz="4" w:space="0" w:color="auto"/>
              <w:right w:val="nil"/>
            </w:tcBorders>
            <w:shd w:val="clear" w:color="000000" w:fill="FFFFFF"/>
            <w:vAlign w:val="center"/>
            <w:hideMark/>
          </w:tcPr>
          <w:p w:rsidR="00577F8D" w:rsidRPr="001A79BC" w:rsidRDefault="00577F8D" w:rsidP="00577F8D">
            <w:pPr>
              <w:spacing w:after="0"/>
              <w:ind w:firstLine="0"/>
              <w:jc w:val="right"/>
              <w:rPr>
                <w:rFonts w:ascii="Arial Narrow" w:hAnsi="Arial Narrow"/>
                <w:color w:val="000000"/>
                <w:lang w:val="es-ES" w:eastAsia="es-ES"/>
              </w:rPr>
            </w:pPr>
            <w:r w:rsidRPr="001A79BC">
              <w:rPr>
                <w:rFonts w:ascii="Arial Narrow" w:hAnsi="Arial Narrow"/>
                <w:color w:val="000000"/>
                <w:lang w:val="es-ES" w:eastAsia="es-ES"/>
              </w:rPr>
              <w:t>5</w:t>
            </w:r>
          </w:p>
        </w:tc>
      </w:tr>
      <w:tr w:rsidR="00577F8D" w:rsidRPr="00577F8D" w:rsidTr="001A79BC">
        <w:trPr>
          <w:trHeight w:val="284"/>
        </w:trPr>
        <w:tc>
          <w:tcPr>
            <w:tcW w:w="4837" w:type="dxa"/>
            <w:tcBorders>
              <w:top w:val="single" w:sz="4" w:space="0" w:color="auto"/>
              <w:left w:val="nil"/>
              <w:bottom w:val="single" w:sz="4" w:space="0" w:color="auto"/>
              <w:right w:val="nil"/>
            </w:tcBorders>
            <w:shd w:val="clear" w:color="000000" w:fill="FABF8F"/>
            <w:noWrap/>
            <w:vAlign w:val="center"/>
            <w:hideMark/>
          </w:tcPr>
          <w:p w:rsidR="00577F8D" w:rsidRPr="00577F8D" w:rsidRDefault="00577F8D" w:rsidP="00577F8D">
            <w:pPr>
              <w:spacing w:after="0"/>
              <w:ind w:firstLine="0"/>
              <w:jc w:val="left"/>
              <w:rPr>
                <w:rFonts w:ascii="Arial" w:hAnsi="Arial" w:cs="Arial"/>
                <w:color w:val="000000"/>
                <w:sz w:val="18"/>
                <w:szCs w:val="18"/>
                <w:lang w:val="es-ES" w:eastAsia="es-ES"/>
              </w:rPr>
            </w:pPr>
            <w:r w:rsidRPr="00577F8D">
              <w:rPr>
                <w:rFonts w:ascii="Arial" w:hAnsi="Arial" w:cs="Arial"/>
                <w:color w:val="000000"/>
                <w:sz w:val="18"/>
                <w:szCs w:val="18"/>
                <w:lang w:val="es-ES" w:eastAsia="es-ES"/>
              </w:rPr>
              <w:t>Total</w:t>
            </w:r>
          </w:p>
        </w:tc>
        <w:tc>
          <w:tcPr>
            <w:tcW w:w="1134" w:type="dxa"/>
            <w:tcBorders>
              <w:top w:val="single" w:sz="4" w:space="0" w:color="auto"/>
              <w:left w:val="nil"/>
              <w:bottom w:val="single" w:sz="4" w:space="0" w:color="auto"/>
              <w:right w:val="nil"/>
            </w:tcBorders>
            <w:shd w:val="clear" w:color="000000" w:fill="FABF8F"/>
            <w:noWrap/>
            <w:vAlign w:val="center"/>
            <w:hideMark/>
          </w:tcPr>
          <w:p w:rsidR="00577F8D" w:rsidRPr="00577F8D" w:rsidRDefault="00577F8D" w:rsidP="00577F8D">
            <w:pPr>
              <w:spacing w:after="0"/>
              <w:ind w:firstLine="0"/>
              <w:jc w:val="right"/>
              <w:rPr>
                <w:rFonts w:ascii="Arial" w:hAnsi="Arial" w:cs="Arial"/>
                <w:color w:val="000000"/>
                <w:sz w:val="18"/>
                <w:szCs w:val="18"/>
                <w:lang w:val="es-ES" w:eastAsia="es-ES"/>
              </w:rPr>
            </w:pPr>
            <w:r w:rsidRPr="00577F8D">
              <w:rPr>
                <w:rFonts w:ascii="Arial" w:hAnsi="Arial" w:cs="Arial"/>
                <w:color w:val="000000"/>
                <w:sz w:val="18"/>
                <w:szCs w:val="18"/>
                <w:lang w:val="es-ES" w:eastAsia="es-ES"/>
              </w:rPr>
              <w:t>181.916</w:t>
            </w:r>
          </w:p>
        </w:tc>
        <w:tc>
          <w:tcPr>
            <w:tcW w:w="1417" w:type="dxa"/>
            <w:tcBorders>
              <w:top w:val="single" w:sz="4" w:space="0" w:color="auto"/>
              <w:left w:val="nil"/>
              <w:bottom w:val="single" w:sz="4" w:space="0" w:color="auto"/>
              <w:right w:val="nil"/>
            </w:tcBorders>
            <w:shd w:val="clear" w:color="000000" w:fill="FABF8F"/>
            <w:noWrap/>
            <w:vAlign w:val="center"/>
            <w:hideMark/>
          </w:tcPr>
          <w:p w:rsidR="00577F8D" w:rsidRPr="00577F8D" w:rsidRDefault="00577F8D" w:rsidP="00577F8D">
            <w:pPr>
              <w:spacing w:after="0"/>
              <w:ind w:firstLine="0"/>
              <w:jc w:val="right"/>
              <w:rPr>
                <w:rFonts w:ascii="Arial" w:hAnsi="Arial" w:cs="Arial"/>
                <w:color w:val="000000"/>
                <w:sz w:val="18"/>
                <w:szCs w:val="18"/>
                <w:lang w:val="es-ES" w:eastAsia="es-ES"/>
              </w:rPr>
            </w:pPr>
            <w:r w:rsidRPr="00577F8D">
              <w:rPr>
                <w:rFonts w:ascii="Arial" w:hAnsi="Arial" w:cs="Arial"/>
                <w:color w:val="000000"/>
                <w:sz w:val="18"/>
                <w:szCs w:val="18"/>
                <w:lang w:val="es-ES" w:eastAsia="es-ES"/>
              </w:rPr>
              <w:t>187.591</w:t>
            </w:r>
          </w:p>
        </w:tc>
        <w:tc>
          <w:tcPr>
            <w:tcW w:w="1418" w:type="dxa"/>
            <w:tcBorders>
              <w:top w:val="single" w:sz="4" w:space="0" w:color="auto"/>
              <w:left w:val="nil"/>
              <w:bottom w:val="single" w:sz="4" w:space="0" w:color="auto"/>
              <w:right w:val="nil"/>
            </w:tcBorders>
            <w:shd w:val="clear" w:color="000000" w:fill="FABF8F"/>
            <w:noWrap/>
            <w:vAlign w:val="center"/>
            <w:hideMark/>
          </w:tcPr>
          <w:p w:rsidR="00577F8D" w:rsidRPr="00577F8D" w:rsidRDefault="00577F8D" w:rsidP="00577F8D">
            <w:pPr>
              <w:spacing w:after="0"/>
              <w:ind w:firstLine="0"/>
              <w:jc w:val="right"/>
              <w:rPr>
                <w:rFonts w:ascii="Arial" w:hAnsi="Arial" w:cs="Arial"/>
                <w:color w:val="000000"/>
                <w:sz w:val="18"/>
                <w:szCs w:val="18"/>
                <w:lang w:val="es-ES" w:eastAsia="es-ES"/>
              </w:rPr>
            </w:pPr>
            <w:r w:rsidRPr="00577F8D">
              <w:rPr>
                <w:rFonts w:ascii="Arial" w:hAnsi="Arial" w:cs="Arial"/>
                <w:color w:val="000000"/>
                <w:sz w:val="18"/>
                <w:szCs w:val="18"/>
                <w:lang w:val="es-ES" w:eastAsia="es-ES"/>
              </w:rPr>
              <w:t>3</w:t>
            </w:r>
          </w:p>
        </w:tc>
      </w:tr>
    </w:tbl>
    <w:p w:rsidR="00F87043" w:rsidRDefault="00F87043" w:rsidP="009A2292">
      <w:pPr>
        <w:ind w:firstLine="0"/>
        <w:rPr>
          <w:sz w:val="26"/>
          <w:szCs w:val="26"/>
        </w:rPr>
      </w:pPr>
    </w:p>
    <w:p w:rsidR="002240AA" w:rsidRDefault="002240AA" w:rsidP="003A3D0B">
      <w:pPr>
        <w:pStyle w:val="texto"/>
        <w:rPr>
          <w:spacing w:val="0"/>
        </w:rPr>
      </w:pPr>
      <w:r>
        <w:rPr>
          <w:spacing w:val="0"/>
        </w:rPr>
        <w:lastRenderedPageBreak/>
        <w:t>Del trabajo realizado, señalamos:</w:t>
      </w:r>
    </w:p>
    <w:p w:rsidR="003A3D0B" w:rsidRPr="0055194C" w:rsidRDefault="005F17AE" w:rsidP="001B7BE0">
      <w:pPr>
        <w:pStyle w:val="texto"/>
        <w:numPr>
          <w:ilvl w:val="0"/>
          <w:numId w:val="2"/>
        </w:numPr>
        <w:tabs>
          <w:tab w:val="clear" w:pos="1948"/>
          <w:tab w:val="clear" w:pos="2835"/>
          <w:tab w:val="clear" w:pos="3969"/>
          <w:tab w:val="clear" w:pos="5103"/>
          <w:tab w:val="clear" w:pos="6237"/>
          <w:tab w:val="clear" w:pos="7371"/>
          <w:tab w:val="left" w:pos="480"/>
        </w:tabs>
        <w:ind w:left="0" w:firstLine="290"/>
      </w:pPr>
      <w:r w:rsidRPr="001B7BE0">
        <w:t>El 95 por ciento del gasto corresponde a personal, que sobre la cuantía de 20</w:t>
      </w:r>
      <w:r w:rsidR="00FA2E37">
        <w:t>15</w:t>
      </w:r>
      <w:r w:rsidR="00794D66">
        <w:t xml:space="preserve"> </w:t>
      </w:r>
      <w:r w:rsidRPr="001B7BE0">
        <w:t>se</w:t>
      </w:r>
      <w:r w:rsidR="002240AA" w:rsidRPr="001B7BE0">
        <w:t xml:space="preserve"> ha</w:t>
      </w:r>
      <w:r w:rsidRPr="001B7BE0">
        <w:t xml:space="preserve"> incrementa</w:t>
      </w:r>
      <w:r w:rsidR="002240AA" w:rsidRPr="001B7BE0">
        <w:t>do</w:t>
      </w:r>
      <w:r w:rsidRPr="001B7BE0">
        <w:t xml:space="preserve"> en un dos por ciento.</w:t>
      </w:r>
    </w:p>
    <w:p w:rsidR="007A2A56" w:rsidRDefault="005F17AE" w:rsidP="00001721">
      <w:pPr>
        <w:tabs>
          <w:tab w:val="left" w:pos="2835"/>
        </w:tabs>
        <w:ind w:firstLine="284"/>
        <w:rPr>
          <w:rFonts w:cs="Arial"/>
          <w:spacing w:val="6"/>
          <w:sz w:val="26"/>
          <w:szCs w:val="24"/>
        </w:rPr>
      </w:pPr>
      <w:r>
        <w:rPr>
          <w:rFonts w:cs="Arial"/>
          <w:spacing w:val="6"/>
          <w:sz w:val="26"/>
          <w:szCs w:val="24"/>
        </w:rPr>
        <w:t>Este</w:t>
      </w:r>
      <w:r w:rsidR="003A3D0B">
        <w:rPr>
          <w:rFonts w:cs="Arial"/>
          <w:spacing w:val="6"/>
          <w:sz w:val="26"/>
          <w:szCs w:val="24"/>
        </w:rPr>
        <w:t xml:space="preserve"> incremento</w:t>
      </w:r>
      <w:r w:rsidR="003A3D0B" w:rsidRPr="00036585">
        <w:rPr>
          <w:rFonts w:cs="Arial"/>
          <w:spacing w:val="6"/>
          <w:sz w:val="26"/>
          <w:szCs w:val="24"/>
        </w:rPr>
        <w:t xml:space="preserve"> </w:t>
      </w:r>
      <w:r>
        <w:rPr>
          <w:rFonts w:cs="Arial"/>
          <w:spacing w:val="6"/>
          <w:sz w:val="26"/>
          <w:szCs w:val="24"/>
        </w:rPr>
        <w:t>se justifica en que, en</w:t>
      </w:r>
      <w:r w:rsidR="007A2A56">
        <w:rPr>
          <w:rFonts w:cs="Arial"/>
          <w:spacing w:val="6"/>
          <w:sz w:val="26"/>
          <w:szCs w:val="24"/>
        </w:rPr>
        <w:t xml:space="preserve"> 2016</w:t>
      </w:r>
      <w:r>
        <w:rPr>
          <w:rFonts w:cs="Arial"/>
          <w:spacing w:val="6"/>
          <w:sz w:val="26"/>
          <w:szCs w:val="24"/>
        </w:rPr>
        <w:t>,</w:t>
      </w:r>
      <w:r w:rsidR="007A2A56">
        <w:rPr>
          <w:rFonts w:cs="Arial"/>
          <w:spacing w:val="6"/>
          <w:sz w:val="26"/>
          <w:szCs w:val="24"/>
        </w:rPr>
        <w:t xml:space="preserve"> </w:t>
      </w:r>
      <w:r w:rsidR="001A79BC">
        <w:rPr>
          <w:rFonts w:cs="Arial"/>
          <w:spacing w:val="6"/>
          <w:sz w:val="26"/>
          <w:szCs w:val="24"/>
        </w:rPr>
        <w:t xml:space="preserve">a </w:t>
      </w:r>
      <w:r w:rsidR="00AA052D">
        <w:rPr>
          <w:rFonts w:cs="Arial"/>
          <w:spacing w:val="6"/>
          <w:sz w:val="26"/>
          <w:szCs w:val="24"/>
        </w:rPr>
        <w:t>la mayor</w:t>
      </w:r>
      <w:r w:rsidR="007A2A56">
        <w:rPr>
          <w:rFonts w:cs="Arial"/>
          <w:spacing w:val="6"/>
          <w:sz w:val="26"/>
          <w:szCs w:val="24"/>
        </w:rPr>
        <w:t xml:space="preserve"> parte del personal </w:t>
      </w:r>
      <w:r w:rsidR="00AA052D">
        <w:rPr>
          <w:rFonts w:cs="Arial"/>
          <w:spacing w:val="6"/>
          <w:sz w:val="26"/>
          <w:szCs w:val="24"/>
        </w:rPr>
        <w:t>se les contrata en</w:t>
      </w:r>
      <w:r>
        <w:rPr>
          <w:rFonts w:cs="Arial"/>
          <w:spacing w:val="6"/>
          <w:sz w:val="26"/>
          <w:szCs w:val="24"/>
        </w:rPr>
        <w:t xml:space="preserve"> la </w:t>
      </w:r>
      <w:r w:rsidR="007A2A56">
        <w:rPr>
          <w:rFonts w:cs="Arial"/>
          <w:spacing w:val="6"/>
          <w:sz w:val="26"/>
          <w:szCs w:val="24"/>
        </w:rPr>
        <w:t>segunda quincena de septiembre de</w:t>
      </w:r>
      <w:r>
        <w:rPr>
          <w:rFonts w:cs="Arial"/>
          <w:spacing w:val="6"/>
          <w:sz w:val="26"/>
          <w:szCs w:val="24"/>
        </w:rPr>
        <w:t xml:space="preserve"> dicho año</w:t>
      </w:r>
      <w:r w:rsidR="007A2A56">
        <w:rPr>
          <w:rFonts w:cs="Arial"/>
          <w:spacing w:val="6"/>
          <w:sz w:val="26"/>
          <w:szCs w:val="24"/>
        </w:rPr>
        <w:t xml:space="preserve">, mientras que en 2015 los contratos </w:t>
      </w:r>
      <w:r>
        <w:rPr>
          <w:rFonts w:cs="Arial"/>
          <w:spacing w:val="6"/>
          <w:sz w:val="26"/>
          <w:szCs w:val="24"/>
        </w:rPr>
        <w:t>se iniciaron el 1 de octubre</w:t>
      </w:r>
      <w:r w:rsidR="007A2A56">
        <w:rPr>
          <w:rFonts w:cs="Arial"/>
          <w:spacing w:val="6"/>
          <w:sz w:val="26"/>
          <w:szCs w:val="24"/>
        </w:rPr>
        <w:t>.</w:t>
      </w:r>
      <w:r w:rsidR="00001721">
        <w:rPr>
          <w:rFonts w:cs="Arial"/>
          <w:spacing w:val="6"/>
          <w:sz w:val="26"/>
          <w:szCs w:val="24"/>
        </w:rPr>
        <w:t xml:space="preserve"> A partir del curso 2016/2017, todos los contratos</w:t>
      </w:r>
      <w:r w:rsidR="00001721" w:rsidRPr="00001721">
        <w:rPr>
          <w:rFonts w:cs="Arial"/>
          <w:spacing w:val="6"/>
          <w:sz w:val="26"/>
          <w:szCs w:val="24"/>
        </w:rPr>
        <w:t xml:space="preserve"> </w:t>
      </w:r>
      <w:r w:rsidR="00001721">
        <w:rPr>
          <w:rFonts w:cs="Arial"/>
          <w:spacing w:val="6"/>
          <w:sz w:val="26"/>
          <w:szCs w:val="24"/>
        </w:rPr>
        <w:t>son de 12 meses, del 1 de octubre de 2016 al 30 de septie</w:t>
      </w:r>
      <w:r w:rsidR="00001721">
        <w:rPr>
          <w:rFonts w:cs="Arial"/>
          <w:spacing w:val="6"/>
          <w:sz w:val="26"/>
          <w:szCs w:val="24"/>
        </w:rPr>
        <w:t>m</w:t>
      </w:r>
      <w:r w:rsidR="00001721">
        <w:rPr>
          <w:rFonts w:cs="Arial"/>
          <w:spacing w:val="6"/>
          <w:sz w:val="26"/>
          <w:szCs w:val="24"/>
        </w:rPr>
        <w:t>bre de 2017.</w:t>
      </w:r>
    </w:p>
    <w:p w:rsidR="003A3D0B" w:rsidRPr="00AA052D" w:rsidRDefault="003A3D0B" w:rsidP="00DA059A">
      <w:pPr>
        <w:pStyle w:val="texto"/>
        <w:spacing w:after="240"/>
        <w:rPr>
          <w:spacing w:val="0"/>
        </w:rPr>
      </w:pPr>
      <w:r w:rsidRPr="00AA052D">
        <w:rPr>
          <w:spacing w:val="0"/>
        </w:rPr>
        <w:t>En la plantilla orgánica del OA Patronato Escuela Municipal de Música de 2016 se contemplan 15 puestos de trabajo, todos ellos definidos en régimen jurídico de “</w:t>
      </w:r>
      <w:r w:rsidR="00637FD9" w:rsidRPr="00AA052D">
        <w:rPr>
          <w:spacing w:val="0"/>
        </w:rPr>
        <w:t>p</w:t>
      </w:r>
      <w:r w:rsidRPr="00AA052D">
        <w:rPr>
          <w:spacing w:val="0"/>
        </w:rPr>
        <w:t xml:space="preserve">ersonal </w:t>
      </w:r>
      <w:r w:rsidR="00637FD9" w:rsidRPr="00AA052D">
        <w:rPr>
          <w:spacing w:val="0"/>
        </w:rPr>
        <w:t>l</w:t>
      </w:r>
      <w:r w:rsidRPr="00AA052D">
        <w:rPr>
          <w:spacing w:val="0"/>
        </w:rPr>
        <w:t xml:space="preserve">aboral </w:t>
      </w:r>
      <w:r w:rsidR="00637FD9" w:rsidRPr="00AA052D">
        <w:rPr>
          <w:spacing w:val="0"/>
        </w:rPr>
        <w:t>t</w:t>
      </w:r>
      <w:r w:rsidRPr="00AA052D">
        <w:rPr>
          <w:spacing w:val="0"/>
        </w:rPr>
        <w:t>emporal”.</w:t>
      </w:r>
      <w:r w:rsidR="00AA052D" w:rsidRPr="00AA052D">
        <w:rPr>
          <w:spacing w:val="0"/>
        </w:rPr>
        <w:t xml:space="preserve"> </w:t>
      </w:r>
    </w:p>
    <w:tbl>
      <w:tblPr>
        <w:tblW w:w="8799"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6541"/>
        <w:gridCol w:w="2258"/>
      </w:tblGrid>
      <w:tr w:rsidR="003A3D0B" w:rsidRPr="00C73C74" w:rsidTr="00DA059A">
        <w:trPr>
          <w:trHeight w:val="284"/>
          <w:jc w:val="center"/>
        </w:trPr>
        <w:tc>
          <w:tcPr>
            <w:tcW w:w="6541" w:type="dxa"/>
            <w:tcBorders>
              <w:bottom w:val="single" w:sz="4" w:space="0" w:color="auto"/>
            </w:tcBorders>
            <w:shd w:val="clear" w:color="auto" w:fill="FABF8F" w:themeFill="accent6" w:themeFillTint="99"/>
            <w:vAlign w:val="center"/>
          </w:tcPr>
          <w:p w:rsidR="003A3D0B" w:rsidRPr="00C73C74" w:rsidRDefault="003A3D0B" w:rsidP="00A15080">
            <w:pPr>
              <w:pStyle w:val="cuadroCabe"/>
              <w:rPr>
                <w:szCs w:val="18"/>
              </w:rPr>
            </w:pPr>
            <w:r w:rsidRPr="00C73C74">
              <w:rPr>
                <w:szCs w:val="18"/>
              </w:rPr>
              <w:t>Empleados</w:t>
            </w:r>
          </w:p>
        </w:tc>
        <w:tc>
          <w:tcPr>
            <w:tcW w:w="2258" w:type="dxa"/>
            <w:tcBorders>
              <w:bottom w:val="single" w:sz="4" w:space="0" w:color="auto"/>
            </w:tcBorders>
            <w:shd w:val="clear" w:color="auto" w:fill="FABF8F" w:themeFill="accent6" w:themeFillTint="99"/>
            <w:vAlign w:val="center"/>
          </w:tcPr>
          <w:p w:rsidR="003A3D0B" w:rsidRPr="00C73C74" w:rsidRDefault="003A3D0B" w:rsidP="00A15080">
            <w:pPr>
              <w:pStyle w:val="cuadroCabe"/>
              <w:jc w:val="right"/>
              <w:rPr>
                <w:szCs w:val="18"/>
              </w:rPr>
            </w:pPr>
            <w:r w:rsidRPr="00C73C74">
              <w:rPr>
                <w:szCs w:val="18"/>
              </w:rPr>
              <w:t>Número de plazas</w:t>
            </w:r>
          </w:p>
        </w:tc>
      </w:tr>
      <w:tr w:rsidR="003A3D0B" w:rsidRPr="00C73C74" w:rsidTr="00DA059A">
        <w:trPr>
          <w:trHeight w:val="284"/>
          <w:jc w:val="center"/>
        </w:trPr>
        <w:tc>
          <w:tcPr>
            <w:tcW w:w="6541" w:type="dxa"/>
            <w:tcBorders>
              <w:bottom w:val="single" w:sz="2" w:space="0" w:color="auto"/>
            </w:tcBorders>
            <w:vAlign w:val="center"/>
          </w:tcPr>
          <w:p w:rsidR="003A3D0B" w:rsidRPr="00C73C74" w:rsidRDefault="003A3D0B" w:rsidP="00A15080">
            <w:pPr>
              <w:spacing w:after="0"/>
              <w:ind w:firstLine="0"/>
              <w:rPr>
                <w:rFonts w:ascii="Arial Narrow" w:hAnsi="Arial Narrow"/>
                <w:color w:val="000000"/>
                <w:lang w:val="es-ES" w:eastAsia="es-ES"/>
              </w:rPr>
            </w:pPr>
            <w:r>
              <w:rPr>
                <w:rFonts w:ascii="Arial" w:hAnsi="Arial" w:cs="Arial"/>
                <w:sz w:val="18"/>
                <w:szCs w:val="18"/>
                <w:lang w:val="es-ES" w:eastAsia="es-ES_tradnl"/>
              </w:rPr>
              <w:t>Director/profesor</w:t>
            </w:r>
          </w:p>
        </w:tc>
        <w:tc>
          <w:tcPr>
            <w:tcW w:w="2258" w:type="dxa"/>
            <w:tcBorders>
              <w:bottom w:val="single" w:sz="2" w:space="0" w:color="auto"/>
            </w:tcBorders>
            <w:vAlign w:val="center"/>
          </w:tcPr>
          <w:p w:rsidR="003A3D0B" w:rsidRPr="00C73C74" w:rsidRDefault="003A3D0B" w:rsidP="00A15080">
            <w:pPr>
              <w:spacing w:after="0"/>
              <w:ind w:firstLine="0"/>
              <w:jc w:val="right"/>
              <w:rPr>
                <w:rFonts w:ascii="Arial Narrow" w:hAnsi="Arial Narrow"/>
                <w:color w:val="000000"/>
                <w:lang w:val="es-ES" w:eastAsia="es-ES"/>
              </w:rPr>
            </w:pPr>
            <w:r>
              <w:rPr>
                <w:rFonts w:ascii="Arial Narrow" w:hAnsi="Arial Narrow"/>
                <w:color w:val="000000"/>
                <w:lang w:val="es-ES" w:eastAsia="es-ES"/>
              </w:rPr>
              <w:t>1</w:t>
            </w:r>
          </w:p>
        </w:tc>
      </w:tr>
      <w:tr w:rsidR="003A3D0B" w:rsidRPr="00C73C74" w:rsidTr="00DA059A">
        <w:trPr>
          <w:trHeight w:val="284"/>
          <w:jc w:val="center"/>
        </w:trPr>
        <w:tc>
          <w:tcPr>
            <w:tcW w:w="6541" w:type="dxa"/>
            <w:tcBorders>
              <w:top w:val="single" w:sz="2" w:space="0" w:color="auto"/>
              <w:bottom w:val="single" w:sz="2" w:space="0" w:color="auto"/>
            </w:tcBorders>
            <w:vAlign w:val="center"/>
          </w:tcPr>
          <w:p w:rsidR="003A3D0B" w:rsidRPr="00C73C74" w:rsidRDefault="003A3D0B" w:rsidP="00A15080">
            <w:pPr>
              <w:spacing w:after="0"/>
              <w:ind w:firstLine="0"/>
              <w:rPr>
                <w:rFonts w:ascii="Arial Narrow" w:hAnsi="Arial Narrow"/>
                <w:color w:val="000000"/>
                <w:lang w:val="es-ES" w:eastAsia="es-ES"/>
              </w:rPr>
            </w:pPr>
            <w:r>
              <w:rPr>
                <w:rFonts w:ascii="Arial" w:hAnsi="Arial" w:cs="Arial"/>
                <w:sz w:val="18"/>
                <w:szCs w:val="18"/>
                <w:lang w:val="es-ES" w:eastAsia="es-ES_tradnl"/>
              </w:rPr>
              <w:t>Profesor nivel A</w:t>
            </w:r>
          </w:p>
        </w:tc>
        <w:tc>
          <w:tcPr>
            <w:tcW w:w="2258" w:type="dxa"/>
            <w:tcBorders>
              <w:top w:val="single" w:sz="2" w:space="0" w:color="auto"/>
              <w:bottom w:val="single" w:sz="2" w:space="0" w:color="auto"/>
            </w:tcBorders>
            <w:vAlign w:val="center"/>
          </w:tcPr>
          <w:p w:rsidR="003A3D0B" w:rsidRPr="00C73C74" w:rsidRDefault="003A3D0B" w:rsidP="00A15080">
            <w:pPr>
              <w:spacing w:after="0"/>
              <w:ind w:firstLine="0"/>
              <w:jc w:val="right"/>
              <w:rPr>
                <w:rFonts w:ascii="Arial Narrow" w:hAnsi="Arial Narrow"/>
                <w:color w:val="000000"/>
                <w:lang w:val="es-ES" w:eastAsia="es-ES"/>
              </w:rPr>
            </w:pPr>
            <w:r>
              <w:rPr>
                <w:rFonts w:ascii="Arial Narrow" w:hAnsi="Arial Narrow"/>
                <w:color w:val="000000"/>
                <w:lang w:val="es-ES" w:eastAsia="es-ES"/>
              </w:rPr>
              <w:t>9</w:t>
            </w:r>
          </w:p>
        </w:tc>
      </w:tr>
      <w:tr w:rsidR="003A3D0B" w:rsidRPr="00C73C74" w:rsidTr="00DA059A">
        <w:trPr>
          <w:trHeight w:val="284"/>
          <w:jc w:val="center"/>
        </w:trPr>
        <w:tc>
          <w:tcPr>
            <w:tcW w:w="6541" w:type="dxa"/>
            <w:tcBorders>
              <w:top w:val="single" w:sz="2" w:space="0" w:color="auto"/>
              <w:bottom w:val="single" w:sz="2" w:space="0" w:color="auto"/>
            </w:tcBorders>
            <w:vAlign w:val="center"/>
          </w:tcPr>
          <w:p w:rsidR="003A3D0B" w:rsidRPr="00C73C74" w:rsidRDefault="003A3D0B" w:rsidP="00A15080">
            <w:pPr>
              <w:spacing w:after="0"/>
              <w:ind w:firstLine="0"/>
              <w:rPr>
                <w:rFonts w:ascii="Arial Narrow" w:hAnsi="Arial Narrow"/>
                <w:color w:val="000000"/>
                <w:lang w:val="es-ES" w:eastAsia="es-ES"/>
              </w:rPr>
            </w:pPr>
            <w:r>
              <w:rPr>
                <w:rFonts w:ascii="Arial" w:hAnsi="Arial" w:cs="Arial"/>
                <w:sz w:val="18"/>
                <w:szCs w:val="18"/>
                <w:lang w:val="es-ES" w:eastAsia="es-ES_tradnl"/>
              </w:rPr>
              <w:t>Profesor nivel B</w:t>
            </w:r>
          </w:p>
        </w:tc>
        <w:tc>
          <w:tcPr>
            <w:tcW w:w="2258" w:type="dxa"/>
            <w:tcBorders>
              <w:top w:val="single" w:sz="2" w:space="0" w:color="auto"/>
              <w:bottom w:val="single" w:sz="2" w:space="0" w:color="auto"/>
            </w:tcBorders>
            <w:vAlign w:val="center"/>
          </w:tcPr>
          <w:p w:rsidR="003A3D0B" w:rsidRPr="00C73C74" w:rsidRDefault="003A3D0B" w:rsidP="00A15080">
            <w:pPr>
              <w:spacing w:after="0"/>
              <w:ind w:firstLine="0"/>
              <w:jc w:val="right"/>
              <w:rPr>
                <w:rFonts w:ascii="Arial Narrow" w:hAnsi="Arial Narrow"/>
                <w:color w:val="000000"/>
                <w:lang w:val="es-ES" w:eastAsia="es-ES"/>
              </w:rPr>
            </w:pPr>
            <w:r>
              <w:rPr>
                <w:rFonts w:ascii="Arial Narrow" w:hAnsi="Arial Narrow"/>
                <w:color w:val="000000"/>
                <w:lang w:val="es-ES" w:eastAsia="es-ES"/>
              </w:rPr>
              <w:t>5</w:t>
            </w:r>
          </w:p>
        </w:tc>
      </w:tr>
      <w:tr w:rsidR="003A3D0B" w:rsidRPr="0055194C" w:rsidTr="00DA059A">
        <w:trPr>
          <w:trHeight w:val="284"/>
          <w:jc w:val="center"/>
        </w:trPr>
        <w:tc>
          <w:tcPr>
            <w:tcW w:w="6541" w:type="dxa"/>
            <w:tcBorders>
              <w:top w:val="single" w:sz="4" w:space="0" w:color="auto"/>
              <w:bottom w:val="single" w:sz="4" w:space="0" w:color="auto"/>
            </w:tcBorders>
            <w:shd w:val="clear" w:color="auto" w:fill="FABF8F" w:themeFill="accent6" w:themeFillTint="99"/>
            <w:vAlign w:val="center"/>
          </w:tcPr>
          <w:p w:rsidR="003A3D0B" w:rsidRPr="00C73C74" w:rsidRDefault="003A3D0B" w:rsidP="00A15080">
            <w:pPr>
              <w:pStyle w:val="cuadroCabe"/>
              <w:rPr>
                <w:szCs w:val="18"/>
              </w:rPr>
            </w:pPr>
            <w:r w:rsidRPr="00C73C74">
              <w:rPr>
                <w:szCs w:val="18"/>
              </w:rPr>
              <w:t>Total</w:t>
            </w:r>
          </w:p>
        </w:tc>
        <w:tc>
          <w:tcPr>
            <w:tcW w:w="2258" w:type="dxa"/>
            <w:tcBorders>
              <w:top w:val="single" w:sz="4" w:space="0" w:color="auto"/>
              <w:bottom w:val="single" w:sz="4" w:space="0" w:color="auto"/>
            </w:tcBorders>
            <w:shd w:val="clear" w:color="auto" w:fill="FABF8F" w:themeFill="accent6" w:themeFillTint="99"/>
            <w:vAlign w:val="center"/>
          </w:tcPr>
          <w:p w:rsidR="003A3D0B" w:rsidRPr="00DA7BFF" w:rsidRDefault="003A3D0B" w:rsidP="00A15080">
            <w:pPr>
              <w:pStyle w:val="cuadroCabe"/>
              <w:jc w:val="right"/>
              <w:rPr>
                <w:szCs w:val="18"/>
              </w:rPr>
            </w:pPr>
            <w:r>
              <w:rPr>
                <w:szCs w:val="18"/>
              </w:rPr>
              <w:t>15</w:t>
            </w:r>
          </w:p>
        </w:tc>
      </w:tr>
    </w:tbl>
    <w:p w:rsidR="003A3D0B" w:rsidRPr="00464325" w:rsidRDefault="003A3D0B" w:rsidP="00DA059A">
      <w:pPr>
        <w:pStyle w:val="texto"/>
        <w:tabs>
          <w:tab w:val="clear" w:pos="2835"/>
          <w:tab w:val="clear" w:pos="3969"/>
          <w:tab w:val="clear" w:pos="5103"/>
          <w:tab w:val="clear" w:pos="6237"/>
          <w:tab w:val="clear" w:pos="7371"/>
        </w:tabs>
        <w:spacing w:after="0"/>
        <w:rPr>
          <w:rFonts w:cs="Arial"/>
          <w:lang w:val="es-ES"/>
        </w:rPr>
      </w:pPr>
    </w:p>
    <w:p w:rsidR="003A3D0B" w:rsidRPr="004B70ED" w:rsidRDefault="00AA052D" w:rsidP="003A3D0B">
      <w:pPr>
        <w:tabs>
          <w:tab w:val="left" w:pos="2835"/>
        </w:tabs>
        <w:ind w:firstLine="284"/>
        <w:rPr>
          <w:rFonts w:cs="Arial"/>
          <w:spacing w:val="6"/>
          <w:sz w:val="26"/>
          <w:szCs w:val="24"/>
        </w:rPr>
      </w:pPr>
      <w:r w:rsidRPr="00AA052D">
        <w:rPr>
          <w:sz w:val="26"/>
          <w:szCs w:val="24"/>
        </w:rPr>
        <w:t>Según la relación de personal que acompaña a la plantilla, todas las plazas están vacantes</w:t>
      </w:r>
      <w:r>
        <w:rPr>
          <w:sz w:val="26"/>
          <w:szCs w:val="24"/>
        </w:rPr>
        <w:t xml:space="preserve"> y a jornada con dedicación </w:t>
      </w:r>
      <w:r w:rsidR="003A3D0B" w:rsidRPr="004B70ED">
        <w:rPr>
          <w:rFonts w:cs="Arial"/>
          <w:spacing w:val="6"/>
          <w:sz w:val="26"/>
          <w:szCs w:val="24"/>
        </w:rPr>
        <w:t xml:space="preserve">parcial, excepto la de </w:t>
      </w:r>
      <w:r>
        <w:rPr>
          <w:rFonts w:cs="Arial"/>
          <w:spacing w:val="6"/>
          <w:sz w:val="26"/>
          <w:szCs w:val="24"/>
        </w:rPr>
        <w:t>director,</w:t>
      </w:r>
      <w:r w:rsidR="003A3D0B" w:rsidRPr="004B70ED">
        <w:rPr>
          <w:rFonts w:cs="Arial"/>
          <w:spacing w:val="6"/>
          <w:sz w:val="26"/>
          <w:szCs w:val="24"/>
        </w:rPr>
        <w:t xml:space="preserve"> que tiene d</w:t>
      </w:r>
      <w:r w:rsidR="003A3D0B" w:rsidRPr="004B70ED">
        <w:rPr>
          <w:rFonts w:cs="Arial"/>
          <w:spacing w:val="6"/>
          <w:sz w:val="26"/>
          <w:szCs w:val="24"/>
        </w:rPr>
        <w:t>e</w:t>
      </w:r>
      <w:r w:rsidR="003A3D0B" w:rsidRPr="004B70ED">
        <w:rPr>
          <w:rFonts w:cs="Arial"/>
          <w:spacing w:val="6"/>
          <w:sz w:val="26"/>
          <w:szCs w:val="24"/>
        </w:rPr>
        <w:t>dicación total.</w:t>
      </w:r>
    </w:p>
    <w:p w:rsidR="003A3D0B" w:rsidRPr="004B70ED" w:rsidRDefault="00093CA3" w:rsidP="003A3D0B">
      <w:pPr>
        <w:tabs>
          <w:tab w:val="left" w:pos="2835"/>
        </w:tabs>
        <w:ind w:firstLine="284"/>
        <w:rPr>
          <w:rFonts w:cs="Arial"/>
          <w:spacing w:val="6"/>
          <w:sz w:val="26"/>
          <w:szCs w:val="24"/>
        </w:rPr>
      </w:pPr>
      <w:r>
        <w:rPr>
          <w:rFonts w:cs="Arial"/>
          <w:spacing w:val="6"/>
          <w:sz w:val="26"/>
          <w:szCs w:val="24"/>
        </w:rPr>
        <w:t>No consta la existencia de expedientes de personal, solo se dispone de los correspondientes contratos.</w:t>
      </w:r>
    </w:p>
    <w:p w:rsidR="003A3D0B" w:rsidRDefault="005D08BA" w:rsidP="00F933BD">
      <w:pPr>
        <w:tabs>
          <w:tab w:val="left" w:pos="2835"/>
        </w:tabs>
        <w:ind w:firstLine="284"/>
        <w:rPr>
          <w:rFonts w:cs="Arial"/>
          <w:spacing w:val="6"/>
          <w:sz w:val="26"/>
          <w:szCs w:val="24"/>
        </w:rPr>
      </w:pPr>
      <w:r>
        <w:rPr>
          <w:rFonts w:cs="Arial"/>
          <w:spacing w:val="6"/>
          <w:sz w:val="26"/>
          <w:szCs w:val="24"/>
        </w:rPr>
        <w:t xml:space="preserve">Normalmente los contratos </w:t>
      </w:r>
      <w:r w:rsidR="00001721">
        <w:rPr>
          <w:rFonts w:cs="Arial"/>
          <w:spacing w:val="6"/>
          <w:sz w:val="26"/>
          <w:szCs w:val="24"/>
        </w:rPr>
        <w:t>se formalizan anualmente con</w:t>
      </w:r>
      <w:r>
        <w:rPr>
          <w:rFonts w:cs="Arial"/>
          <w:spacing w:val="6"/>
          <w:sz w:val="26"/>
          <w:szCs w:val="24"/>
        </w:rPr>
        <w:t xml:space="preserve"> las mismas pers</w:t>
      </w:r>
      <w:r>
        <w:rPr>
          <w:rFonts w:cs="Arial"/>
          <w:spacing w:val="6"/>
          <w:sz w:val="26"/>
          <w:szCs w:val="24"/>
        </w:rPr>
        <w:t>o</w:t>
      </w:r>
      <w:r>
        <w:rPr>
          <w:rFonts w:cs="Arial"/>
          <w:spacing w:val="6"/>
          <w:sz w:val="26"/>
          <w:szCs w:val="24"/>
        </w:rPr>
        <w:t xml:space="preserve">nas y cuando se requiere contratar a alguien para realizar sustituciones, es </w:t>
      </w:r>
      <w:r w:rsidR="003A3D0B" w:rsidRPr="004B70ED">
        <w:rPr>
          <w:rFonts w:cs="Arial"/>
          <w:spacing w:val="6"/>
          <w:sz w:val="26"/>
          <w:szCs w:val="24"/>
        </w:rPr>
        <w:t>la directora</w:t>
      </w:r>
      <w:r w:rsidR="00001721">
        <w:rPr>
          <w:rFonts w:cs="Arial"/>
          <w:spacing w:val="6"/>
          <w:sz w:val="26"/>
          <w:szCs w:val="24"/>
        </w:rPr>
        <w:t xml:space="preserve"> la que se encarga de tal selecci</w:t>
      </w:r>
      <w:r w:rsidR="00F933BD">
        <w:rPr>
          <w:rFonts w:cs="Arial"/>
          <w:spacing w:val="6"/>
          <w:sz w:val="26"/>
          <w:szCs w:val="24"/>
        </w:rPr>
        <w:t>ón.</w:t>
      </w:r>
    </w:p>
    <w:p w:rsidR="001B7BE0" w:rsidRPr="004B70ED" w:rsidRDefault="001B7BE0" w:rsidP="001B7BE0">
      <w:pPr>
        <w:tabs>
          <w:tab w:val="left" w:pos="2835"/>
        </w:tabs>
        <w:ind w:firstLine="284"/>
        <w:rPr>
          <w:rFonts w:cs="Arial"/>
          <w:spacing w:val="6"/>
          <w:sz w:val="26"/>
          <w:szCs w:val="24"/>
        </w:rPr>
      </w:pPr>
      <w:r w:rsidRPr="001B7BE0">
        <w:rPr>
          <w:rFonts w:cs="Arial"/>
          <w:spacing w:val="6"/>
          <w:sz w:val="26"/>
          <w:szCs w:val="24"/>
        </w:rPr>
        <w:t>Del examen efectuado sobre una muestra de partidas del presupuesto de ga</w:t>
      </w:r>
      <w:r w:rsidRPr="001B7BE0">
        <w:rPr>
          <w:rFonts w:cs="Arial"/>
          <w:spacing w:val="6"/>
          <w:sz w:val="26"/>
          <w:szCs w:val="24"/>
        </w:rPr>
        <w:t>s</w:t>
      </w:r>
      <w:r w:rsidRPr="001B7BE0">
        <w:rPr>
          <w:rFonts w:cs="Arial"/>
          <w:spacing w:val="6"/>
          <w:sz w:val="26"/>
          <w:szCs w:val="24"/>
        </w:rPr>
        <w:t>tos de personal, hemos verificado que, en general, su tramitación, justificación y contabilización es adecuada.</w:t>
      </w:r>
    </w:p>
    <w:p w:rsidR="00F933BD" w:rsidRPr="00F933BD" w:rsidRDefault="002240AA" w:rsidP="00F933BD">
      <w:pPr>
        <w:pStyle w:val="texto"/>
        <w:numPr>
          <w:ilvl w:val="0"/>
          <w:numId w:val="2"/>
        </w:numPr>
        <w:tabs>
          <w:tab w:val="clear" w:pos="1948"/>
          <w:tab w:val="clear" w:pos="2835"/>
          <w:tab w:val="clear" w:pos="3969"/>
          <w:tab w:val="clear" w:pos="5103"/>
          <w:tab w:val="clear" w:pos="6237"/>
          <w:tab w:val="clear" w:pos="7371"/>
          <w:tab w:val="left" w:pos="480"/>
        </w:tabs>
        <w:ind w:left="0" w:firstLine="290"/>
        <w:rPr>
          <w:szCs w:val="26"/>
        </w:rPr>
      </w:pPr>
      <w:r>
        <w:rPr>
          <w:szCs w:val="26"/>
        </w:rPr>
        <w:t>En ingresos, el 40 por ciento pro</w:t>
      </w:r>
      <w:r w:rsidR="00F933BD">
        <w:rPr>
          <w:szCs w:val="26"/>
        </w:rPr>
        <w:t xml:space="preserve">vienen </w:t>
      </w:r>
      <w:r>
        <w:rPr>
          <w:szCs w:val="26"/>
        </w:rPr>
        <w:t>de las tasas que abonan los usu</w:t>
      </w:r>
      <w:r>
        <w:rPr>
          <w:szCs w:val="26"/>
        </w:rPr>
        <w:t>a</w:t>
      </w:r>
      <w:r>
        <w:rPr>
          <w:szCs w:val="26"/>
        </w:rPr>
        <w:t>rios y el 60 por ciento de transferencias</w:t>
      </w:r>
      <w:r w:rsidR="00794D66">
        <w:rPr>
          <w:szCs w:val="26"/>
        </w:rPr>
        <w:t>; e</w:t>
      </w:r>
      <w:r w:rsidR="00F933BD">
        <w:rPr>
          <w:szCs w:val="26"/>
        </w:rPr>
        <w:t>stas</w:t>
      </w:r>
      <w:r w:rsidR="00794D66">
        <w:rPr>
          <w:szCs w:val="26"/>
        </w:rPr>
        <w:t xml:space="preserve"> últimas</w:t>
      </w:r>
      <w:r w:rsidR="00F933BD">
        <w:rPr>
          <w:szCs w:val="26"/>
        </w:rPr>
        <w:t xml:space="preserve"> proceden del ayunt</w:t>
      </w:r>
      <w:r w:rsidR="00F933BD">
        <w:rPr>
          <w:szCs w:val="26"/>
        </w:rPr>
        <w:t>a</w:t>
      </w:r>
      <w:r w:rsidR="00F933BD">
        <w:rPr>
          <w:szCs w:val="26"/>
        </w:rPr>
        <w:t xml:space="preserve">miento </w:t>
      </w:r>
      <w:r w:rsidR="00D723BB">
        <w:rPr>
          <w:szCs w:val="26"/>
        </w:rPr>
        <w:t>–</w:t>
      </w:r>
      <w:r w:rsidR="00F933BD">
        <w:rPr>
          <w:szCs w:val="26"/>
        </w:rPr>
        <w:t>87.441 euros</w:t>
      </w:r>
      <w:r w:rsidR="00D723BB">
        <w:rPr>
          <w:szCs w:val="26"/>
        </w:rPr>
        <w:t>–</w:t>
      </w:r>
      <w:r w:rsidR="00F933BD">
        <w:rPr>
          <w:szCs w:val="26"/>
        </w:rPr>
        <w:t xml:space="preserve"> y del Gobierno de Navarra </w:t>
      </w:r>
      <w:r w:rsidR="00D44675">
        <w:rPr>
          <w:szCs w:val="26"/>
        </w:rPr>
        <w:t>–</w:t>
      </w:r>
      <w:r w:rsidR="00F933BD">
        <w:rPr>
          <w:szCs w:val="26"/>
        </w:rPr>
        <w:t>24.454 euros</w:t>
      </w:r>
      <w:r w:rsidR="00D44675">
        <w:rPr>
          <w:szCs w:val="26"/>
        </w:rPr>
        <w:t>–</w:t>
      </w:r>
      <w:r w:rsidR="00F933BD">
        <w:rPr>
          <w:szCs w:val="26"/>
        </w:rPr>
        <w:t>.</w:t>
      </w:r>
    </w:p>
    <w:p w:rsidR="00D07C4A" w:rsidRDefault="00F933BD" w:rsidP="00F933BD">
      <w:pPr>
        <w:ind w:firstLine="284"/>
        <w:rPr>
          <w:spacing w:val="6"/>
          <w:sz w:val="26"/>
          <w:szCs w:val="26"/>
        </w:rPr>
      </w:pPr>
      <w:r>
        <w:rPr>
          <w:spacing w:val="6"/>
          <w:sz w:val="26"/>
          <w:szCs w:val="26"/>
        </w:rPr>
        <w:t>E</w:t>
      </w:r>
      <w:r w:rsidR="005C733A">
        <w:rPr>
          <w:spacing w:val="6"/>
          <w:sz w:val="26"/>
          <w:szCs w:val="26"/>
        </w:rPr>
        <w:t xml:space="preserve">l ingreso por </w:t>
      </w:r>
      <w:r w:rsidR="00D07C4A">
        <w:rPr>
          <w:spacing w:val="6"/>
          <w:sz w:val="26"/>
          <w:szCs w:val="26"/>
        </w:rPr>
        <w:t xml:space="preserve">cuotas de usuarios no ha </w:t>
      </w:r>
      <w:r w:rsidR="000F48E7">
        <w:rPr>
          <w:spacing w:val="6"/>
          <w:sz w:val="26"/>
          <w:szCs w:val="26"/>
        </w:rPr>
        <w:t>experimentado</w:t>
      </w:r>
      <w:r>
        <w:rPr>
          <w:spacing w:val="6"/>
          <w:sz w:val="26"/>
          <w:szCs w:val="26"/>
        </w:rPr>
        <w:t xml:space="preserve"> prácticamente vari</w:t>
      </w:r>
      <w:r>
        <w:rPr>
          <w:spacing w:val="6"/>
          <w:sz w:val="26"/>
          <w:szCs w:val="26"/>
        </w:rPr>
        <w:t>a</w:t>
      </w:r>
      <w:r>
        <w:rPr>
          <w:spacing w:val="6"/>
          <w:sz w:val="26"/>
          <w:szCs w:val="26"/>
        </w:rPr>
        <w:t>ción respecto al ejercicio anterior, siendo las</w:t>
      </w:r>
      <w:r w:rsidR="00D07C4A">
        <w:rPr>
          <w:spacing w:val="6"/>
          <w:sz w:val="26"/>
          <w:szCs w:val="26"/>
        </w:rPr>
        <w:t xml:space="preserve"> ta</w:t>
      </w:r>
      <w:r>
        <w:rPr>
          <w:spacing w:val="6"/>
          <w:sz w:val="26"/>
          <w:szCs w:val="26"/>
        </w:rPr>
        <w:t>rifas</w:t>
      </w:r>
      <w:r w:rsidR="00D07C4A">
        <w:rPr>
          <w:spacing w:val="6"/>
          <w:sz w:val="26"/>
          <w:szCs w:val="26"/>
        </w:rPr>
        <w:t xml:space="preserve"> </w:t>
      </w:r>
      <w:r w:rsidR="005D08BA">
        <w:rPr>
          <w:spacing w:val="6"/>
          <w:sz w:val="26"/>
          <w:szCs w:val="26"/>
        </w:rPr>
        <w:t xml:space="preserve">aplicadas en el curso 2016/2017 </w:t>
      </w:r>
      <w:r w:rsidR="005C733A">
        <w:rPr>
          <w:spacing w:val="6"/>
          <w:sz w:val="26"/>
          <w:szCs w:val="26"/>
        </w:rPr>
        <w:t>similares a</w:t>
      </w:r>
      <w:r w:rsidR="005D08BA">
        <w:rPr>
          <w:spacing w:val="6"/>
          <w:sz w:val="26"/>
          <w:szCs w:val="26"/>
        </w:rPr>
        <w:t xml:space="preserve"> las del curso </w:t>
      </w:r>
      <w:r w:rsidR="002240AA">
        <w:rPr>
          <w:spacing w:val="6"/>
          <w:sz w:val="26"/>
          <w:szCs w:val="26"/>
        </w:rPr>
        <w:t>anterior</w:t>
      </w:r>
      <w:r w:rsidR="005C733A">
        <w:rPr>
          <w:spacing w:val="6"/>
          <w:sz w:val="26"/>
          <w:szCs w:val="26"/>
        </w:rPr>
        <w:t xml:space="preserve">. Aunque </w:t>
      </w:r>
      <w:r w:rsidR="00D07C4A">
        <w:rPr>
          <w:spacing w:val="6"/>
          <w:sz w:val="26"/>
          <w:szCs w:val="26"/>
        </w:rPr>
        <w:t>el número de alumnos es inferior en e</w:t>
      </w:r>
      <w:r>
        <w:rPr>
          <w:spacing w:val="6"/>
          <w:sz w:val="26"/>
          <w:szCs w:val="26"/>
        </w:rPr>
        <w:t>ste</w:t>
      </w:r>
      <w:r w:rsidR="00D07C4A">
        <w:rPr>
          <w:spacing w:val="6"/>
          <w:sz w:val="26"/>
          <w:szCs w:val="26"/>
        </w:rPr>
        <w:t xml:space="preserve"> ejercicio</w:t>
      </w:r>
      <w:r>
        <w:rPr>
          <w:spacing w:val="6"/>
          <w:sz w:val="26"/>
          <w:szCs w:val="26"/>
        </w:rPr>
        <w:t xml:space="preserve"> de 2016</w:t>
      </w:r>
      <w:r w:rsidR="00D07C4A">
        <w:rPr>
          <w:spacing w:val="6"/>
          <w:sz w:val="26"/>
          <w:szCs w:val="26"/>
        </w:rPr>
        <w:t xml:space="preserve"> </w:t>
      </w:r>
      <w:r w:rsidR="005C733A">
        <w:rPr>
          <w:spacing w:val="6"/>
          <w:sz w:val="26"/>
          <w:szCs w:val="26"/>
        </w:rPr>
        <w:t>(176 frente a 181)</w:t>
      </w:r>
      <w:r>
        <w:rPr>
          <w:spacing w:val="6"/>
          <w:sz w:val="26"/>
          <w:szCs w:val="26"/>
        </w:rPr>
        <w:t>,</w:t>
      </w:r>
      <w:r w:rsidR="005C733A">
        <w:rPr>
          <w:spacing w:val="6"/>
          <w:sz w:val="26"/>
          <w:szCs w:val="26"/>
        </w:rPr>
        <w:t xml:space="preserve"> esta circunstancia se co</w:t>
      </w:r>
      <w:r w:rsidR="005C733A">
        <w:rPr>
          <w:spacing w:val="6"/>
          <w:sz w:val="26"/>
          <w:szCs w:val="26"/>
        </w:rPr>
        <w:t>m</w:t>
      </w:r>
      <w:r w:rsidR="005C733A">
        <w:rPr>
          <w:spacing w:val="6"/>
          <w:sz w:val="26"/>
          <w:szCs w:val="26"/>
        </w:rPr>
        <w:t xml:space="preserve">pensa con el efecto de </w:t>
      </w:r>
      <w:r w:rsidR="00D07C4A">
        <w:rPr>
          <w:spacing w:val="6"/>
          <w:sz w:val="26"/>
          <w:szCs w:val="26"/>
        </w:rPr>
        <w:t>cambio</w:t>
      </w:r>
      <w:r w:rsidR="005C733A">
        <w:rPr>
          <w:spacing w:val="6"/>
          <w:sz w:val="26"/>
          <w:szCs w:val="26"/>
        </w:rPr>
        <w:t>s</w:t>
      </w:r>
      <w:r w:rsidR="00D07C4A">
        <w:rPr>
          <w:spacing w:val="6"/>
          <w:sz w:val="26"/>
          <w:szCs w:val="26"/>
        </w:rPr>
        <w:t xml:space="preserve"> en los servicios solicitados por los alumnos, por ejemplo, practicar más de un instrumento, cambios de nivel, etc.</w:t>
      </w:r>
    </w:p>
    <w:p w:rsidR="00DE30A9" w:rsidRPr="001B7BE0" w:rsidRDefault="00DE30A9" w:rsidP="00DE30A9">
      <w:pPr>
        <w:ind w:firstLine="284"/>
        <w:rPr>
          <w:spacing w:val="6"/>
          <w:sz w:val="26"/>
          <w:szCs w:val="26"/>
        </w:rPr>
      </w:pPr>
      <w:r w:rsidRPr="001B7BE0">
        <w:rPr>
          <w:spacing w:val="6"/>
          <w:sz w:val="26"/>
          <w:szCs w:val="26"/>
        </w:rPr>
        <w:lastRenderedPageBreak/>
        <w:t>Del examen efectuado sobre una muestra d</w:t>
      </w:r>
      <w:r>
        <w:rPr>
          <w:spacing w:val="6"/>
          <w:sz w:val="26"/>
          <w:szCs w:val="26"/>
        </w:rPr>
        <w:t xml:space="preserve">e estos ingresos por </w:t>
      </w:r>
      <w:r w:rsidRPr="001B7BE0">
        <w:rPr>
          <w:spacing w:val="6"/>
          <w:sz w:val="26"/>
          <w:szCs w:val="26"/>
        </w:rPr>
        <w:t>cuotas de usuarios, hemos verificado que, en general, su tramitación, justificación y co</w:t>
      </w:r>
      <w:r w:rsidRPr="001B7BE0">
        <w:rPr>
          <w:spacing w:val="6"/>
          <w:sz w:val="26"/>
          <w:szCs w:val="26"/>
        </w:rPr>
        <w:t>n</w:t>
      </w:r>
      <w:r w:rsidRPr="001B7BE0">
        <w:rPr>
          <w:spacing w:val="6"/>
          <w:sz w:val="26"/>
          <w:szCs w:val="26"/>
        </w:rPr>
        <w:t>tabilización es adecuada.</w:t>
      </w:r>
    </w:p>
    <w:p w:rsidR="00D07C4A" w:rsidRPr="00F27F24" w:rsidRDefault="00F933BD" w:rsidP="00D07C4A">
      <w:pPr>
        <w:ind w:firstLine="284"/>
        <w:rPr>
          <w:spacing w:val="6"/>
          <w:sz w:val="26"/>
          <w:szCs w:val="26"/>
        </w:rPr>
      </w:pPr>
      <w:r>
        <w:rPr>
          <w:spacing w:val="6"/>
          <w:sz w:val="26"/>
          <w:szCs w:val="26"/>
        </w:rPr>
        <w:t>La subvención otorgada por el ayuntamiento se destina a financiar los gastos de la Escuela y hasta la cuantía que permita mantener un equilibrio entre gastos e ingresos de la misma.</w:t>
      </w:r>
      <w:r w:rsidR="00D07C4A">
        <w:rPr>
          <w:spacing w:val="6"/>
          <w:sz w:val="26"/>
          <w:szCs w:val="26"/>
        </w:rPr>
        <w:t xml:space="preserve"> </w:t>
      </w:r>
    </w:p>
    <w:p w:rsidR="001B7BE0" w:rsidRPr="00D44675" w:rsidRDefault="008F4D2D" w:rsidP="00710313">
      <w:pPr>
        <w:ind w:firstLine="284"/>
        <w:rPr>
          <w:spacing w:val="4"/>
          <w:sz w:val="26"/>
          <w:szCs w:val="26"/>
        </w:rPr>
      </w:pPr>
      <w:r w:rsidRPr="00D44675">
        <w:rPr>
          <w:spacing w:val="4"/>
          <w:sz w:val="26"/>
          <w:szCs w:val="26"/>
        </w:rPr>
        <w:t xml:space="preserve">Se mantienen pendientes de cobro cuotas de alumnos de la </w:t>
      </w:r>
      <w:r w:rsidR="00F933BD" w:rsidRPr="00D44675">
        <w:rPr>
          <w:spacing w:val="4"/>
          <w:sz w:val="26"/>
          <w:szCs w:val="26"/>
        </w:rPr>
        <w:t>E</w:t>
      </w:r>
      <w:r w:rsidRPr="00D44675">
        <w:rPr>
          <w:spacing w:val="4"/>
          <w:sz w:val="26"/>
          <w:szCs w:val="26"/>
        </w:rPr>
        <w:t>scuela</w:t>
      </w:r>
      <w:r w:rsidR="00F933BD" w:rsidRPr="00D44675">
        <w:rPr>
          <w:spacing w:val="4"/>
          <w:sz w:val="26"/>
          <w:szCs w:val="26"/>
        </w:rPr>
        <w:t xml:space="preserve"> de lo</w:t>
      </w:r>
      <w:r w:rsidRPr="00D44675">
        <w:rPr>
          <w:spacing w:val="4"/>
          <w:sz w:val="26"/>
          <w:szCs w:val="26"/>
        </w:rPr>
        <w:t>s años 2011 y anteriores, por 1.833 euros, que se estiman difícilmente recuperables.</w:t>
      </w:r>
    </w:p>
    <w:p w:rsidR="00D07C4A" w:rsidRPr="00D04F87" w:rsidRDefault="00D07C4A" w:rsidP="00D07C4A">
      <w:pPr>
        <w:pStyle w:val="texto"/>
        <w:rPr>
          <w:rFonts w:cs="Arial"/>
        </w:rPr>
      </w:pPr>
      <w:r w:rsidRPr="00D04F87">
        <w:rPr>
          <w:rFonts w:cs="Arial"/>
        </w:rPr>
        <w:t>Recomendamos</w:t>
      </w:r>
      <w:r>
        <w:rPr>
          <w:rFonts w:cs="Arial"/>
        </w:rPr>
        <w:t>:</w:t>
      </w:r>
    </w:p>
    <w:p w:rsidR="00093CA3" w:rsidRDefault="00093CA3" w:rsidP="008F4D2D">
      <w:pPr>
        <w:numPr>
          <w:ilvl w:val="0"/>
          <w:numId w:val="33"/>
        </w:numPr>
        <w:tabs>
          <w:tab w:val="left" w:pos="480"/>
          <w:tab w:val="num" w:pos="600"/>
          <w:tab w:val="num" w:pos="720"/>
          <w:tab w:val="num" w:pos="5040"/>
        </w:tabs>
        <w:ind w:left="0" w:firstLine="289"/>
        <w:rPr>
          <w:rFonts w:cs="Arial"/>
          <w:i/>
          <w:spacing w:val="6"/>
          <w:sz w:val="26"/>
          <w:szCs w:val="24"/>
        </w:rPr>
      </w:pPr>
      <w:r>
        <w:rPr>
          <w:rFonts w:cs="Arial"/>
          <w:i/>
          <w:spacing w:val="6"/>
          <w:sz w:val="26"/>
          <w:szCs w:val="24"/>
        </w:rPr>
        <w:t>En el actual contexto normativo, r</w:t>
      </w:r>
      <w:r w:rsidR="008F4D2D" w:rsidRPr="00F72426">
        <w:rPr>
          <w:rFonts w:cs="Arial"/>
          <w:i/>
          <w:spacing w:val="6"/>
          <w:sz w:val="26"/>
          <w:szCs w:val="24"/>
        </w:rPr>
        <w:t>egularizar la situación del personal temporal</w:t>
      </w:r>
      <w:r w:rsidR="00710313">
        <w:rPr>
          <w:rFonts w:cs="Arial"/>
          <w:i/>
          <w:spacing w:val="6"/>
          <w:sz w:val="26"/>
          <w:szCs w:val="24"/>
        </w:rPr>
        <w:t xml:space="preserve"> convocando las oportunas plazas vacantes de plantilla</w:t>
      </w:r>
      <w:r>
        <w:rPr>
          <w:rFonts w:cs="Arial"/>
          <w:i/>
          <w:spacing w:val="6"/>
          <w:sz w:val="26"/>
          <w:szCs w:val="24"/>
        </w:rPr>
        <w:t>.</w:t>
      </w:r>
      <w:r w:rsidR="008F4D2D" w:rsidRPr="00F72426">
        <w:rPr>
          <w:rFonts w:cs="Arial"/>
          <w:i/>
          <w:spacing w:val="6"/>
          <w:sz w:val="26"/>
          <w:szCs w:val="24"/>
        </w:rPr>
        <w:t xml:space="preserve"> </w:t>
      </w:r>
    </w:p>
    <w:p w:rsidR="008F4D2D" w:rsidRPr="00F72426" w:rsidRDefault="00093CA3" w:rsidP="008F4D2D">
      <w:pPr>
        <w:numPr>
          <w:ilvl w:val="0"/>
          <w:numId w:val="33"/>
        </w:numPr>
        <w:tabs>
          <w:tab w:val="left" w:pos="480"/>
          <w:tab w:val="num" w:pos="600"/>
          <w:tab w:val="num" w:pos="720"/>
          <w:tab w:val="num" w:pos="5040"/>
        </w:tabs>
        <w:ind w:left="0" w:firstLine="289"/>
        <w:rPr>
          <w:rFonts w:cs="Arial"/>
          <w:i/>
          <w:spacing w:val="6"/>
          <w:sz w:val="26"/>
          <w:szCs w:val="24"/>
        </w:rPr>
      </w:pPr>
      <w:r>
        <w:rPr>
          <w:rFonts w:cs="Arial"/>
          <w:i/>
          <w:spacing w:val="6"/>
          <w:sz w:val="26"/>
          <w:szCs w:val="24"/>
        </w:rPr>
        <w:t>Confeccionar unos expedientes de personal que contengan toda la doc</w:t>
      </w:r>
      <w:r>
        <w:rPr>
          <w:rFonts w:cs="Arial"/>
          <w:i/>
          <w:spacing w:val="6"/>
          <w:sz w:val="26"/>
          <w:szCs w:val="24"/>
        </w:rPr>
        <w:t>u</w:t>
      </w:r>
      <w:r>
        <w:rPr>
          <w:rFonts w:cs="Arial"/>
          <w:i/>
          <w:spacing w:val="6"/>
          <w:sz w:val="26"/>
          <w:szCs w:val="24"/>
        </w:rPr>
        <w:t xml:space="preserve">mentación administrativa </w:t>
      </w:r>
      <w:r w:rsidR="00710313">
        <w:rPr>
          <w:rFonts w:cs="Arial"/>
          <w:i/>
          <w:spacing w:val="6"/>
          <w:sz w:val="26"/>
          <w:szCs w:val="24"/>
        </w:rPr>
        <w:t>soporte</w:t>
      </w:r>
      <w:r>
        <w:rPr>
          <w:rFonts w:cs="Arial"/>
          <w:i/>
          <w:spacing w:val="6"/>
          <w:sz w:val="26"/>
          <w:szCs w:val="24"/>
        </w:rPr>
        <w:t xml:space="preserve"> </w:t>
      </w:r>
      <w:r w:rsidR="008F4D2D" w:rsidRPr="00F72426">
        <w:rPr>
          <w:rFonts w:cs="Arial"/>
          <w:i/>
          <w:spacing w:val="6"/>
          <w:sz w:val="26"/>
          <w:szCs w:val="24"/>
        </w:rPr>
        <w:t>de la relación laboral.</w:t>
      </w:r>
    </w:p>
    <w:p w:rsidR="0070375A" w:rsidRPr="006E1BA0" w:rsidRDefault="005C733A" w:rsidP="006E1BA0">
      <w:pPr>
        <w:numPr>
          <w:ilvl w:val="0"/>
          <w:numId w:val="33"/>
        </w:numPr>
        <w:tabs>
          <w:tab w:val="left" w:pos="480"/>
          <w:tab w:val="num" w:pos="600"/>
          <w:tab w:val="num" w:pos="720"/>
          <w:tab w:val="num" w:pos="5040"/>
        </w:tabs>
        <w:ind w:left="0" w:firstLine="289"/>
        <w:rPr>
          <w:rFonts w:cs="Arial"/>
          <w:i/>
          <w:spacing w:val="6"/>
          <w:sz w:val="26"/>
          <w:szCs w:val="24"/>
        </w:rPr>
      </w:pPr>
      <w:r>
        <w:rPr>
          <w:rFonts w:cs="Arial"/>
          <w:i/>
          <w:spacing w:val="6"/>
          <w:sz w:val="26"/>
          <w:szCs w:val="24"/>
        </w:rPr>
        <w:t>Revisar</w:t>
      </w:r>
      <w:r w:rsidR="00D07C4A" w:rsidRPr="00D04F87">
        <w:rPr>
          <w:rFonts w:cs="Arial"/>
          <w:i/>
          <w:spacing w:val="6"/>
          <w:sz w:val="26"/>
          <w:szCs w:val="24"/>
        </w:rPr>
        <w:t xml:space="preserve"> los saldos </w:t>
      </w:r>
      <w:r>
        <w:rPr>
          <w:rFonts w:cs="Arial"/>
          <w:i/>
          <w:spacing w:val="6"/>
          <w:sz w:val="26"/>
          <w:szCs w:val="24"/>
        </w:rPr>
        <w:t>pendientes de cobro de años ante</w:t>
      </w:r>
      <w:r w:rsidR="00D07C4A" w:rsidRPr="00D04F87">
        <w:rPr>
          <w:rFonts w:cs="Arial"/>
          <w:i/>
          <w:spacing w:val="6"/>
          <w:sz w:val="26"/>
          <w:szCs w:val="24"/>
        </w:rPr>
        <w:t>riores al objeto de analizar si los mismos sean representativos de derechos de cobro</w:t>
      </w:r>
      <w:r w:rsidR="00D07C4A" w:rsidRPr="000514B0">
        <w:rPr>
          <w:rFonts w:cs="Arial"/>
          <w:i/>
          <w:spacing w:val="6"/>
          <w:sz w:val="26"/>
          <w:szCs w:val="24"/>
        </w:rPr>
        <w:t>.</w:t>
      </w:r>
    </w:p>
    <w:p w:rsidR="00E57992" w:rsidRDefault="00E57992" w:rsidP="00E57992">
      <w:pPr>
        <w:pStyle w:val="atitulo2"/>
        <w:spacing w:before="240" w:after="200"/>
      </w:pPr>
      <w:bookmarkStart w:id="67" w:name="_Toc498601351"/>
      <w:r w:rsidRPr="008219B7">
        <w:t>IV.</w:t>
      </w:r>
      <w:r w:rsidR="00EC715B">
        <w:t>10</w:t>
      </w:r>
      <w:r w:rsidR="00931EF2">
        <w:t>.</w:t>
      </w:r>
      <w:r w:rsidRPr="008219B7">
        <w:t xml:space="preserve"> </w:t>
      </w:r>
      <w:r>
        <w:t>Radio San Adrián</w:t>
      </w:r>
      <w:bookmarkEnd w:id="67"/>
    </w:p>
    <w:p w:rsidR="005C733A" w:rsidRPr="005F596A" w:rsidRDefault="003814A2" w:rsidP="00E57992">
      <w:pPr>
        <w:ind w:firstLine="284"/>
        <w:rPr>
          <w:spacing w:val="6"/>
          <w:sz w:val="26"/>
          <w:szCs w:val="26"/>
        </w:rPr>
      </w:pPr>
      <w:r>
        <w:rPr>
          <w:sz w:val="26"/>
          <w:szCs w:val="26"/>
        </w:rPr>
        <w:t>El ayuntamiento</w:t>
      </w:r>
      <w:r w:rsidR="005C733A" w:rsidRPr="005F596A">
        <w:rPr>
          <w:sz w:val="26"/>
          <w:szCs w:val="26"/>
        </w:rPr>
        <w:t xml:space="preserve"> constituyó</w:t>
      </w:r>
      <w:r>
        <w:rPr>
          <w:sz w:val="26"/>
          <w:szCs w:val="26"/>
        </w:rPr>
        <w:t>, en su día,</w:t>
      </w:r>
      <w:r w:rsidR="005C733A" w:rsidRPr="005F596A">
        <w:rPr>
          <w:sz w:val="26"/>
          <w:szCs w:val="26"/>
        </w:rPr>
        <w:t xml:space="preserve"> el organismo autónomo </w:t>
      </w:r>
      <w:r w:rsidR="00E57992" w:rsidRPr="005F596A">
        <w:rPr>
          <w:sz w:val="26"/>
          <w:szCs w:val="26"/>
        </w:rPr>
        <w:t>Radio San Adrián</w:t>
      </w:r>
      <w:r w:rsidR="005C733A" w:rsidRPr="005F596A">
        <w:rPr>
          <w:sz w:val="26"/>
          <w:szCs w:val="26"/>
        </w:rPr>
        <w:t>, que en la actualidad</w:t>
      </w:r>
      <w:r w:rsidR="00E57992" w:rsidRPr="005F596A">
        <w:rPr>
          <w:sz w:val="26"/>
          <w:szCs w:val="26"/>
        </w:rPr>
        <w:t xml:space="preserve"> no tiene dotación presupuestaria ni desarrolla actividad alguna.</w:t>
      </w:r>
      <w:r w:rsidR="005C733A" w:rsidRPr="005F596A">
        <w:rPr>
          <w:spacing w:val="6"/>
          <w:sz w:val="26"/>
          <w:szCs w:val="26"/>
        </w:rPr>
        <w:t xml:space="preserve"> </w:t>
      </w:r>
    </w:p>
    <w:p w:rsidR="00E57992" w:rsidRPr="00D44675" w:rsidRDefault="005C733A" w:rsidP="00E57992">
      <w:pPr>
        <w:ind w:firstLine="284"/>
        <w:rPr>
          <w:spacing w:val="4"/>
          <w:sz w:val="26"/>
          <w:szCs w:val="26"/>
        </w:rPr>
      </w:pPr>
      <w:r w:rsidRPr="00D44675">
        <w:rPr>
          <w:spacing w:val="4"/>
          <w:sz w:val="26"/>
          <w:szCs w:val="26"/>
        </w:rPr>
        <w:t xml:space="preserve">Las emisiones radiofónicas se realizan </w:t>
      </w:r>
      <w:r w:rsidR="000E448D" w:rsidRPr="00D44675">
        <w:rPr>
          <w:spacing w:val="4"/>
          <w:sz w:val="26"/>
          <w:szCs w:val="26"/>
        </w:rPr>
        <w:t>en</w:t>
      </w:r>
      <w:r w:rsidRPr="00D44675">
        <w:rPr>
          <w:spacing w:val="4"/>
          <w:sz w:val="26"/>
          <w:szCs w:val="26"/>
        </w:rPr>
        <w:t xml:space="preserve"> locales propiedad del </w:t>
      </w:r>
      <w:r w:rsidR="000E448D" w:rsidRPr="00D44675">
        <w:rPr>
          <w:spacing w:val="4"/>
          <w:sz w:val="26"/>
          <w:szCs w:val="26"/>
        </w:rPr>
        <w:t>a</w:t>
      </w:r>
      <w:r w:rsidRPr="00D44675">
        <w:rPr>
          <w:spacing w:val="4"/>
          <w:sz w:val="26"/>
          <w:szCs w:val="26"/>
        </w:rPr>
        <w:t>yuntamien</w:t>
      </w:r>
      <w:r w:rsidR="000E448D" w:rsidRPr="00D44675">
        <w:rPr>
          <w:spacing w:val="4"/>
          <w:sz w:val="26"/>
          <w:szCs w:val="26"/>
        </w:rPr>
        <w:t xml:space="preserve">to </w:t>
      </w:r>
      <w:r w:rsidRPr="00D44675">
        <w:rPr>
          <w:spacing w:val="4"/>
          <w:sz w:val="26"/>
          <w:szCs w:val="26"/>
        </w:rPr>
        <w:t>por una a</w:t>
      </w:r>
      <w:r w:rsidR="000E448D" w:rsidRPr="00D44675">
        <w:rPr>
          <w:spacing w:val="4"/>
          <w:sz w:val="26"/>
          <w:szCs w:val="26"/>
        </w:rPr>
        <w:t>sociación privada</w:t>
      </w:r>
      <w:r w:rsidRPr="00D44675">
        <w:rPr>
          <w:spacing w:val="4"/>
          <w:sz w:val="26"/>
          <w:szCs w:val="26"/>
        </w:rPr>
        <w:t xml:space="preserve">, a quien </w:t>
      </w:r>
      <w:r w:rsidR="00FB01E4" w:rsidRPr="00D44675">
        <w:rPr>
          <w:spacing w:val="4"/>
          <w:sz w:val="26"/>
          <w:szCs w:val="26"/>
        </w:rPr>
        <w:t>se</w:t>
      </w:r>
      <w:r w:rsidR="000E448D" w:rsidRPr="00D44675">
        <w:rPr>
          <w:spacing w:val="4"/>
          <w:sz w:val="26"/>
          <w:szCs w:val="26"/>
        </w:rPr>
        <w:t xml:space="preserve"> </w:t>
      </w:r>
      <w:r w:rsidRPr="00D44675">
        <w:rPr>
          <w:spacing w:val="4"/>
          <w:sz w:val="26"/>
          <w:szCs w:val="26"/>
        </w:rPr>
        <w:t>“cedi</w:t>
      </w:r>
      <w:r w:rsidR="00FB01E4" w:rsidRPr="00D44675">
        <w:rPr>
          <w:spacing w:val="4"/>
          <w:sz w:val="26"/>
          <w:szCs w:val="26"/>
        </w:rPr>
        <w:t>ó</w:t>
      </w:r>
      <w:r w:rsidRPr="00D44675">
        <w:rPr>
          <w:spacing w:val="4"/>
          <w:sz w:val="26"/>
          <w:szCs w:val="26"/>
        </w:rPr>
        <w:t>” la concesión</w:t>
      </w:r>
      <w:r w:rsidR="003814A2" w:rsidRPr="00D44675">
        <w:rPr>
          <w:spacing w:val="4"/>
          <w:sz w:val="26"/>
          <w:szCs w:val="26"/>
        </w:rPr>
        <w:t xml:space="preserve"> de la licencia</w:t>
      </w:r>
      <w:r w:rsidRPr="00D44675">
        <w:rPr>
          <w:spacing w:val="4"/>
          <w:sz w:val="26"/>
          <w:szCs w:val="26"/>
        </w:rPr>
        <w:t xml:space="preserve"> que obtuvo del Ministerio de Industria. Estas emisiones radiofónicas no pueden co</w:t>
      </w:r>
      <w:r w:rsidRPr="00D44675">
        <w:rPr>
          <w:spacing w:val="4"/>
          <w:sz w:val="26"/>
          <w:szCs w:val="26"/>
        </w:rPr>
        <w:t>n</w:t>
      </w:r>
      <w:r w:rsidRPr="00D44675">
        <w:rPr>
          <w:spacing w:val="4"/>
          <w:sz w:val="26"/>
          <w:szCs w:val="26"/>
        </w:rPr>
        <w:t xml:space="preserve">siderarse como un servicio público prestado por el </w:t>
      </w:r>
      <w:r w:rsidR="003814A2" w:rsidRPr="00D44675">
        <w:rPr>
          <w:spacing w:val="4"/>
          <w:sz w:val="26"/>
          <w:szCs w:val="26"/>
        </w:rPr>
        <w:t>a</w:t>
      </w:r>
      <w:r w:rsidRPr="00D44675">
        <w:rPr>
          <w:spacing w:val="4"/>
          <w:sz w:val="26"/>
          <w:szCs w:val="26"/>
        </w:rPr>
        <w:t>yuntamiento y</w:t>
      </w:r>
      <w:r w:rsidR="003814A2" w:rsidRPr="00D44675">
        <w:rPr>
          <w:spacing w:val="4"/>
          <w:sz w:val="26"/>
          <w:szCs w:val="26"/>
        </w:rPr>
        <w:t>,</w:t>
      </w:r>
      <w:r w:rsidRPr="00D44675">
        <w:rPr>
          <w:spacing w:val="4"/>
          <w:sz w:val="26"/>
          <w:szCs w:val="26"/>
        </w:rPr>
        <w:t xml:space="preserve"> de acuerdo con la normativa vigente </w:t>
      </w:r>
      <w:r w:rsidRPr="00AA0FF4">
        <w:rPr>
          <w:spacing w:val="4"/>
          <w:sz w:val="26"/>
          <w:szCs w:val="26"/>
        </w:rPr>
        <w:t>(Decreto Foral 431/1992, de 21 de diciembre</w:t>
      </w:r>
      <w:r w:rsidR="00E7246C" w:rsidRPr="00AA0FF4">
        <w:rPr>
          <w:spacing w:val="4"/>
          <w:sz w:val="26"/>
          <w:szCs w:val="26"/>
        </w:rPr>
        <w:t xml:space="preserve"> por el que se establece el régimen de las concesiones administrativas para la prestación del servicio público de radiodifusión sonora en ondas métricas con modulación de frecuencia por medio de emisoras de titularidad municipal</w:t>
      </w:r>
      <w:r w:rsidRPr="00AA0FF4">
        <w:rPr>
          <w:spacing w:val="4"/>
          <w:sz w:val="26"/>
          <w:szCs w:val="26"/>
        </w:rPr>
        <w:t>),</w:t>
      </w:r>
      <w:r w:rsidRPr="00D44675">
        <w:rPr>
          <w:spacing w:val="4"/>
          <w:sz w:val="26"/>
          <w:szCs w:val="26"/>
        </w:rPr>
        <w:t xml:space="preserve"> la explotación de la concesión debe llevarse a cabo mediante gestión directa por el ayuntamiento, o</w:t>
      </w:r>
      <w:r w:rsidRPr="00D44675">
        <w:rPr>
          <w:spacing w:val="4"/>
          <w:sz w:val="26"/>
          <w:szCs w:val="26"/>
        </w:rPr>
        <w:t>r</w:t>
      </w:r>
      <w:r w:rsidRPr="00D44675">
        <w:rPr>
          <w:spacing w:val="4"/>
          <w:sz w:val="26"/>
          <w:szCs w:val="26"/>
        </w:rPr>
        <w:t xml:space="preserve">ganismo autónomo </w:t>
      </w:r>
      <w:r w:rsidR="00FA2E37">
        <w:rPr>
          <w:spacing w:val="4"/>
          <w:sz w:val="26"/>
          <w:szCs w:val="26"/>
        </w:rPr>
        <w:t>o</w:t>
      </w:r>
      <w:r w:rsidRPr="00D44675">
        <w:rPr>
          <w:spacing w:val="4"/>
          <w:sz w:val="26"/>
          <w:szCs w:val="26"/>
        </w:rPr>
        <w:t xml:space="preserve"> sociedad municipal, por lo que la situación actual puede considerarse </w:t>
      </w:r>
      <w:r w:rsidR="00FB01E4" w:rsidRPr="00D44675">
        <w:rPr>
          <w:spacing w:val="4"/>
          <w:sz w:val="26"/>
          <w:szCs w:val="26"/>
        </w:rPr>
        <w:t>“</w:t>
      </w:r>
      <w:proofErr w:type="spellStart"/>
      <w:r w:rsidRPr="00D44675">
        <w:rPr>
          <w:i/>
          <w:spacing w:val="4"/>
          <w:sz w:val="26"/>
          <w:szCs w:val="26"/>
        </w:rPr>
        <w:t>alegal</w:t>
      </w:r>
      <w:proofErr w:type="spellEnd"/>
      <w:r w:rsidR="00FB01E4" w:rsidRPr="00D44675">
        <w:rPr>
          <w:spacing w:val="4"/>
          <w:sz w:val="26"/>
          <w:szCs w:val="26"/>
        </w:rPr>
        <w:t>”</w:t>
      </w:r>
      <w:r w:rsidRPr="00D44675">
        <w:rPr>
          <w:spacing w:val="4"/>
          <w:sz w:val="26"/>
          <w:szCs w:val="26"/>
        </w:rPr>
        <w:t xml:space="preserve">. Asimismo, el </w:t>
      </w:r>
      <w:r w:rsidR="000E448D" w:rsidRPr="00D44675">
        <w:rPr>
          <w:spacing w:val="4"/>
          <w:sz w:val="26"/>
          <w:szCs w:val="26"/>
        </w:rPr>
        <w:t>a</w:t>
      </w:r>
      <w:r w:rsidRPr="00D44675">
        <w:rPr>
          <w:spacing w:val="4"/>
          <w:sz w:val="26"/>
          <w:szCs w:val="26"/>
        </w:rPr>
        <w:t>yuntamiento no controla la actividad de radiodifusión por lo que, en su caso, podría incurrir en responsabilidades deriv</w:t>
      </w:r>
      <w:r w:rsidRPr="00D44675">
        <w:rPr>
          <w:spacing w:val="4"/>
          <w:sz w:val="26"/>
          <w:szCs w:val="26"/>
        </w:rPr>
        <w:t>a</w:t>
      </w:r>
      <w:r w:rsidRPr="00D44675">
        <w:rPr>
          <w:spacing w:val="4"/>
          <w:sz w:val="26"/>
          <w:szCs w:val="26"/>
        </w:rPr>
        <w:t>das del uso privado de la concesión.</w:t>
      </w:r>
    </w:p>
    <w:p w:rsidR="00AD193A" w:rsidRPr="005F596A" w:rsidRDefault="00AD193A" w:rsidP="00AD193A">
      <w:pPr>
        <w:pStyle w:val="texto"/>
        <w:rPr>
          <w:rFonts w:cs="Arial"/>
        </w:rPr>
      </w:pPr>
      <w:r w:rsidRPr="005F596A">
        <w:rPr>
          <w:rFonts w:cs="Arial"/>
        </w:rPr>
        <w:t xml:space="preserve">Recomendamos: </w:t>
      </w:r>
    </w:p>
    <w:p w:rsidR="00EB59E6" w:rsidRPr="005F596A" w:rsidRDefault="00EB59E6" w:rsidP="00EB59E6">
      <w:pPr>
        <w:numPr>
          <w:ilvl w:val="0"/>
          <w:numId w:val="33"/>
        </w:numPr>
        <w:tabs>
          <w:tab w:val="left" w:pos="480"/>
          <w:tab w:val="num" w:pos="600"/>
          <w:tab w:val="num" w:pos="720"/>
          <w:tab w:val="num" w:pos="5040"/>
        </w:tabs>
        <w:ind w:left="0" w:firstLine="289"/>
        <w:rPr>
          <w:rFonts w:cs="Arial"/>
          <w:i/>
          <w:spacing w:val="6"/>
          <w:sz w:val="26"/>
          <w:szCs w:val="24"/>
        </w:rPr>
      </w:pPr>
      <w:r>
        <w:rPr>
          <w:rFonts w:cs="Arial"/>
          <w:i/>
          <w:spacing w:val="6"/>
          <w:sz w:val="26"/>
          <w:szCs w:val="24"/>
        </w:rPr>
        <w:t>D</w:t>
      </w:r>
      <w:r w:rsidRPr="005F596A">
        <w:rPr>
          <w:rFonts w:cs="Arial"/>
          <w:i/>
          <w:spacing w:val="6"/>
          <w:sz w:val="26"/>
          <w:szCs w:val="24"/>
        </w:rPr>
        <w:t>isolver el organismo autónomo ya que no realiza actividad alguna</w:t>
      </w:r>
      <w:r>
        <w:rPr>
          <w:rFonts w:cs="Arial"/>
          <w:i/>
          <w:spacing w:val="6"/>
          <w:sz w:val="26"/>
          <w:szCs w:val="24"/>
        </w:rPr>
        <w:t>.</w:t>
      </w:r>
    </w:p>
    <w:p w:rsidR="00AD193A" w:rsidRDefault="00AD193A" w:rsidP="00AD193A">
      <w:pPr>
        <w:numPr>
          <w:ilvl w:val="0"/>
          <w:numId w:val="33"/>
        </w:numPr>
        <w:tabs>
          <w:tab w:val="left" w:pos="480"/>
          <w:tab w:val="num" w:pos="600"/>
          <w:tab w:val="num" w:pos="720"/>
          <w:tab w:val="num" w:pos="5040"/>
        </w:tabs>
        <w:ind w:left="0" w:firstLine="289"/>
        <w:rPr>
          <w:rFonts w:cs="Arial"/>
          <w:i/>
          <w:spacing w:val="6"/>
          <w:sz w:val="26"/>
          <w:szCs w:val="24"/>
        </w:rPr>
      </w:pPr>
      <w:r>
        <w:rPr>
          <w:rFonts w:cs="Arial"/>
          <w:i/>
          <w:spacing w:val="6"/>
          <w:sz w:val="26"/>
          <w:szCs w:val="24"/>
        </w:rPr>
        <w:t>El ayuntamiento como titular de una licencia de emisión radiofónica debe</w:t>
      </w:r>
      <w:r w:rsidR="00EB59E6">
        <w:rPr>
          <w:rFonts w:cs="Arial"/>
          <w:i/>
          <w:spacing w:val="6"/>
          <w:sz w:val="26"/>
          <w:szCs w:val="24"/>
        </w:rPr>
        <w:t>, en su caso,</w:t>
      </w:r>
      <w:r>
        <w:rPr>
          <w:rFonts w:cs="Arial"/>
          <w:i/>
          <w:spacing w:val="6"/>
          <w:sz w:val="26"/>
          <w:szCs w:val="24"/>
        </w:rPr>
        <w:t xml:space="preserve"> asumir su gestión o c</w:t>
      </w:r>
      <w:r w:rsidRPr="005F596A">
        <w:rPr>
          <w:rFonts w:cs="Arial"/>
          <w:i/>
          <w:spacing w:val="6"/>
          <w:sz w:val="26"/>
          <w:szCs w:val="24"/>
        </w:rPr>
        <w:t>onsiderar la anulación o renuncia</w:t>
      </w:r>
      <w:r>
        <w:rPr>
          <w:rFonts w:cs="Arial"/>
          <w:i/>
          <w:spacing w:val="6"/>
          <w:sz w:val="26"/>
          <w:szCs w:val="24"/>
        </w:rPr>
        <w:t xml:space="preserve"> de</w:t>
      </w:r>
      <w:r w:rsidRPr="005F596A">
        <w:rPr>
          <w:rFonts w:cs="Arial"/>
          <w:i/>
          <w:spacing w:val="6"/>
          <w:sz w:val="26"/>
          <w:szCs w:val="24"/>
        </w:rPr>
        <w:t xml:space="preserve"> </w:t>
      </w:r>
      <w:r>
        <w:rPr>
          <w:rFonts w:cs="Arial"/>
          <w:i/>
          <w:spacing w:val="6"/>
          <w:sz w:val="26"/>
          <w:szCs w:val="24"/>
        </w:rPr>
        <w:t>tal co</w:t>
      </w:r>
      <w:r>
        <w:rPr>
          <w:rFonts w:cs="Arial"/>
          <w:i/>
          <w:spacing w:val="6"/>
          <w:sz w:val="26"/>
          <w:szCs w:val="24"/>
        </w:rPr>
        <w:t>n</w:t>
      </w:r>
      <w:r>
        <w:rPr>
          <w:rFonts w:cs="Arial"/>
          <w:i/>
          <w:spacing w:val="6"/>
          <w:sz w:val="26"/>
          <w:szCs w:val="24"/>
        </w:rPr>
        <w:t>cesión</w:t>
      </w:r>
      <w:r w:rsidRPr="005F596A">
        <w:rPr>
          <w:rFonts w:cs="Arial"/>
          <w:i/>
          <w:spacing w:val="6"/>
          <w:sz w:val="26"/>
          <w:szCs w:val="24"/>
        </w:rPr>
        <w:t xml:space="preserve"> administrativa</w:t>
      </w:r>
      <w:r>
        <w:rPr>
          <w:rFonts w:cs="Arial"/>
          <w:i/>
          <w:spacing w:val="6"/>
          <w:sz w:val="26"/>
          <w:szCs w:val="24"/>
        </w:rPr>
        <w:t>.</w:t>
      </w:r>
    </w:p>
    <w:p w:rsidR="00AD193A" w:rsidRPr="00A729C2" w:rsidRDefault="00AD193A" w:rsidP="00AD193A">
      <w:pPr>
        <w:ind w:firstLine="284"/>
        <w:rPr>
          <w:spacing w:val="6"/>
          <w:sz w:val="26"/>
          <w:szCs w:val="26"/>
        </w:rPr>
      </w:pPr>
      <w:r w:rsidRPr="00A729C2">
        <w:rPr>
          <w:spacing w:val="6"/>
          <w:sz w:val="26"/>
          <w:szCs w:val="26"/>
        </w:rPr>
        <w:lastRenderedPageBreak/>
        <w:t>Informe que se emite a propuesta del auditor Ignacio Cabeza Del Salvador, responsable de la realización de este trabajo, una vez cumplimentados los tr</w:t>
      </w:r>
      <w:r w:rsidRPr="00A729C2">
        <w:rPr>
          <w:spacing w:val="6"/>
          <w:sz w:val="26"/>
          <w:szCs w:val="26"/>
        </w:rPr>
        <w:t>á</w:t>
      </w:r>
      <w:r w:rsidRPr="00A729C2">
        <w:rPr>
          <w:spacing w:val="6"/>
          <w:sz w:val="26"/>
          <w:szCs w:val="26"/>
        </w:rPr>
        <w:t>mites previstos por la normativa vigente.</w:t>
      </w:r>
    </w:p>
    <w:p w:rsidR="00AD193A" w:rsidRPr="00AD193A" w:rsidRDefault="00AD69CB" w:rsidP="00AD193A">
      <w:pPr>
        <w:spacing w:before="240" w:after="120"/>
        <w:ind w:firstLine="284"/>
        <w:jc w:val="center"/>
        <w:rPr>
          <w:sz w:val="26"/>
          <w:szCs w:val="26"/>
        </w:rPr>
      </w:pPr>
      <w:r>
        <w:rPr>
          <w:sz w:val="26"/>
          <w:szCs w:val="26"/>
        </w:rPr>
        <w:t>Pamplona, 14</w:t>
      </w:r>
      <w:r w:rsidR="00FA2E37">
        <w:rPr>
          <w:sz w:val="26"/>
          <w:szCs w:val="26"/>
        </w:rPr>
        <w:t xml:space="preserve"> </w:t>
      </w:r>
      <w:r w:rsidR="00AD193A" w:rsidRPr="00AD193A">
        <w:rPr>
          <w:sz w:val="26"/>
          <w:szCs w:val="26"/>
        </w:rPr>
        <w:t xml:space="preserve"> de </w:t>
      </w:r>
      <w:r>
        <w:rPr>
          <w:sz w:val="26"/>
          <w:szCs w:val="26"/>
        </w:rPr>
        <w:t>diciembre</w:t>
      </w:r>
      <w:r w:rsidR="00AD193A" w:rsidRPr="00AD193A">
        <w:rPr>
          <w:sz w:val="26"/>
          <w:szCs w:val="26"/>
        </w:rPr>
        <w:t xml:space="preserve"> de 2017</w:t>
      </w:r>
    </w:p>
    <w:p w:rsidR="00AD193A" w:rsidRPr="00AD193A" w:rsidRDefault="00AD193A" w:rsidP="00AD193A">
      <w:pPr>
        <w:ind w:firstLine="284"/>
        <w:jc w:val="center"/>
        <w:rPr>
          <w:sz w:val="26"/>
          <w:szCs w:val="26"/>
        </w:rPr>
      </w:pPr>
      <w:r w:rsidRPr="00AD193A">
        <w:rPr>
          <w:sz w:val="26"/>
          <w:szCs w:val="26"/>
        </w:rPr>
        <w:t>La presidenta</w:t>
      </w:r>
    </w:p>
    <w:p w:rsidR="00AD193A" w:rsidRPr="00AD193A" w:rsidRDefault="00AD193A" w:rsidP="00AD193A">
      <w:pPr>
        <w:ind w:firstLine="284"/>
        <w:jc w:val="center"/>
        <w:rPr>
          <w:sz w:val="26"/>
          <w:szCs w:val="26"/>
        </w:rPr>
      </w:pPr>
      <w:r w:rsidRPr="00AD193A">
        <w:rPr>
          <w:sz w:val="26"/>
          <w:szCs w:val="26"/>
        </w:rPr>
        <w:t>Asunción Olaechea Estanga</w:t>
      </w:r>
    </w:p>
    <w:p w:rsidR="00AD193A" w:rsidRDefault="00AD193A">
      <w:pPr>
        <w:spacing w:after="0"/>
        <w:ind w:firstLine="0"/>
        <w:jc w:val="left"/>
        <w:rPr>
          <w:rFonts w:cs="Arial"/>
          <w:spacing w:val="6"/>
          <w:sz w:val="26"/>
          <w:szCs w:val="24"/>
          <w:lang w:val="es-ES"/>
        </w:rPr>
      </w:pPr>
      <w:r>
        <w:rPr>
          <w:rFonts w:cs="Arial"/>
          <w:lang w:val="es-ES"/>
        </w:rPr>
        <w:br w:type="page"/>
      </w:r>
    </w:p>
    <w:p w:rsidR="004F7E06" w:rsidRPr="008A5252" w:rsidRDefault="004F7E06" w:rsidP="00302394">
      <w:pPr>
        <w:pStyle w:val="texto"/>
        <w:tabs>
          <w:tab w:val="clear" w:pos="2835"/>
          <w:tab w:val="clear" w:pos="3969"/>
          <w:tab w:val="clear" w:pos="5103"/>
          <w:tab w:val="clear" w:pos="6237"/>
          <w:tab w:val="clear" w:pos="7371"/>
        </w:tabs>
        <w:jc w:val="center"/>
        <w:rPr>
          <w:rFonts w:cs="Arial"/>
          <w:lang w:val="es-ES"/>
        </w:rPr>
      </w:pPr>
    </w:p>
    <w:p w:rsidR="004F7E06" w:rsidRPr="008A5252" w:rsidRDefault="004F7E06" w:rsidP="004F7E06">
      <w:pPr>
        <w:pStyle w:val="texto"/>
        <w:tabs>
          <w:tab w:val="clear" w:pos="2835"/>
          <w:tab w:val="clear" w:pos="3969"/>
          <w:tab w:val="clear" w:pos="5103"/>
          <w:tab w:val="clear" w:pos="6237"/>
          <w:tab w:val="clear" w:pos="7371"/>
        </w:tabs>
        <w:spacing w:after="120"/>
        <w:rPr>
          <w:rFonts w:cs="Arial"/>
          <w:lang w:val="es-ES"/>
        </w:rPr>
      </w:pPr>
    </w:p>
    <w:p w:rsidR="004F7E06" w:rsidRPr="00D00661" w:rsidRDefault="004F7E06" w:rsidP="002A171B">
      <w:pPr>
        <w:pStyle w:val="atitulo1"/>
      </w:pPr>
      <w:bookmarkStart w:id="68" w:name="_Toc339016622"/>
      <w:bookmarkStart w:id="69" w:name="_Toc442251813"/>
      <w:bookmarkStart w:id="70" w:name="_Toc498601352"/>
      <w:r w:rsidRPr="00D00661">
        <w:t xml:space="preserve">ANEXO. </w:t>
      </w:r>
      <w:r w:rsidRPr="00D946EC">
        <w:t xml:space="preserve">Memoria de la Cuenta General del Ayuntamiento </w:t>
      </w:r>
      <w:bookmarkEnd w:id="68"/>
      <w:r w:rsidR="00B5672C">
        <w:t>2016</w:t>
      </w:r>
      <w:bookmarkEnd w:id="69"/>
      <w:bookmarkEnd w:id="70"/>
    </w:p>
    <w:p w:rsidR="004F7E06" w:rsidRPr="00464325" w:rsidRDefault="004F7E06" w:rsidP="00464325">
      <w:pPr>
        <w:pStyle w:val="texto"/>
        <w:tabs>
          <w:tab w:val="clear" w:pos="2835"/>
          <w:tab w:val="clear" w:pos="3969"/>
          <w:tab w:val="clear" w:pos="5103"/>
          <w:tab w:val="clear" w:pos="6237"/>
          <w:tab w:val="clear" w:pos="7371"/>
        </w:tabs>
        <w:spacing w:after="120"/>
        <w:rPr>
          <w:rFonts w:cs="Arial"/>
          <w:lang w:val="es-ES"/>
        </w:rPr>
      </w:pPr>
    </w:p>
    <w:p w:rsidR="004F7E06" w:rsidRPr="00464325" w:rsidRDefault="004F7E06" w:rsidP="00464325">
      <w:pPr>
        <w:pStyle w:val="texto"/>
        <w:tabs>
          <w:tab w:val="clear" w:pos="2835"/>
          <w:tab w:val="clear" w:pos="3969"/>
          <w:tab w:val="clear" w:pos="5103"/>
          <w:tab w:val="clear" w:pos="6237"/>
          <w:tab w:val="clear" w:pos="7371"/>
        </w:tabs>
        <w:spacing w:after="120"/>
        <w:rPr>
          <w:rFonts w:cs="Arial"/>
          <w:lang w:val="es-ES"/>
        </w:rPr>
      </w:pPr>
    </w:p>
    <w:p w:rsidR="004F7E06" w:rsidRPr="00464325" w:rsidRDefault="004F7E06" w:rsidP="00464325">
      <w:pPr>
        <w:pStyle w:val="texto"/>
        <w:tabs>
          <w:tab w:val="clear" w:pos="2835"/>
          <w:tab w:val="clear" w:pos="3969"/>
          <w:tab w:val="clear" w:pos="5103"/>
          <w:tab w:val="clear" w:pos="6237"/>
          <w:tab w:val="clear" w:pos="7371"/>
        </w:tabs>
        <w:spacing w:after="120"/>
        <w:rPr>
          <w:rFonts w:cs="Arial"/>
          <w:lang w:val="es-ES"/>
        </w:rPr>
      </w:pPr>
    </w:p>
    <w:p w:rsidR="004F7E06" w:rsidRPr="00464325" w:rsidRDefault="004F7E06" w:rsidP="00464325">
      <w:pPr>
        <w:pStyle w:val="texto"/>
        <w:tabs>
          <w:tab w:val="clear" w:pos="2835"/>
          <w:tab w:val="clear" w:pos="3969"/>
          <w:tab w:val="clear" w:pos="5103"/>
          <w:tab w:val="clear" w:pos="6237"/>
          <w:tab w:val="clear" w:pos="7371"/>
        </w:tabs>
        <w:spacing w:after="120"/>
        <w:rPr>
          <w:rFonts w:cs="Arial"/>
          <w:lang w:val="es-ES"/>
        </w:rPr>
      </w:pPr>
    </w:p>
    <w:p w:rsidR="00477C53" w:rsidRPr="00464325" w:rsidRDefault="00477C53" w:rsidP="00464325">
      <w:pPr>
        <w:pStyle w:val="texto"/>
        <w:tabs>
          <w:tab w:val="clear" w:pos="2835"/>
          <w:tab w:val="clear" w:pos="3969"/>
          <w:tab w:val="clear" w:pos="5103"/>
          <w:tab w:val="clear" w:pos="6237"/>
          <w:tab w:val="clear" w:pos="7371"/>
        </w:tabs>
        <w:spacing w:after="120"/>
        <w:rPr>
          <w:rFonts w:cs="Arial"/>
          <w:lang w:val="es-ES"/>
        </w:rPr>
      </w:pPr>
    </w:p>
    <w:p w:rsidR="00477C53" w:rsidRPr="00464325" w:rsidRDefault="00477C53" w:rsidP="00464325">
      <w:pPr>
        <w:pStyle w:val="texto"/>
        <w:tabs>
          <w:tab w:val="clear" w:pos="2835"/>
          <w:tab w:val="clear" w:pos="3969"/>
          <w:tab w:val="clear" w:pos="5103"/>
          <w:tab w:val="clear" w:pos="6237"/>
          <w:tab w:val="clear" w:pos="7371"/>
        </w:tabs>
        <w:spacing w:after="120"/>
        <w:rPr>
          <w:rFonts w:cs="Arial"/>
          <w:lang w:val="es-ES"/>
        </w:rPr>
      </w:pPr>
    </w:p>
    <w:p w:rsidR="00477C53" w:rsidRPr="00464325" w:rsidRDefault="00477C53" w:rsidP="00464325">
      <w:pPr>
        <w:pStyle w:val="texto"/>
        <w:tabs>
          <w:tab w:val="clear" w:pos="2835"/>
          <w:tab w:val="clear" w:pos="3969"/>
          <w:tab w:val="clear" w:pos="5103"/>
          <w:tab w:val="clear" w:pos="6237"/>
          <w:tab w:val="clear" w:pos="7371"/>
        </w:tabs>
        <w:spacing w:after="120"/>
        <w:rPr>
          <w:rFonts w:cs="Arial"/>
          <w:lang w:val="es-ES"/>
        </w:rPr>
      </w:pPr>
    </w:p>
    <w:p w:rsidR="00564F2D" w:rsidRPr="00464325" w:rsidRDefault="00564F2D" w:rsidP="00464325">
      <w:pPr>
        <w:pStyle w:val="texto"/>
        <w:tabs>
          <w:tab w:val="clear" w:pos="2835"/>
          <w:tab w:val="clear" w:pos="3969"/>
          <w:tab w:val="clear" w:pos="5103"/>
          <w:tab w:val="clear" w:pos="6237"/>
          <w:tab w:val="clear" w:pos="7371"/>
        </w:tabs>
        <w:spacing w:after="120"/>
        <w:rPr>
          <w:rFonts w:cs="Arial"/>
          <w:lang w:val="es-ES"/>
        </w:rPr>
      </w:pPr>
    </w:p>
    <w:p w:rsidR="00564F2D" w:rsidRPr="00464325" w:rsidRDefault="00564F2D" w:rsidP="00464325">
      <w:pPr>
        <w:pStyle w:val="texto"/>
        <w:tabs>
          <w:tab w:val="clear" w:pos="2835"/>
          <w:tab w:val="clear" w:pos="3969"/>
          <w:tab w:val="clear" w:pos="5103"/>
          <w:tab w:val="clear" w:pos="6237"/>
          <w:tab w:val="clear" w:pos="7371"/>
        </w:tabs>
        <w:spacing w:after="120"/>
        <w:rPr>
          <w:rFonts w:cs="Arial"/>
          <w:lang w:val="es-ES"/>
        </w:rPr>
      </w:pPr>
    </w:p>
    <w:p w:rsidR="00F86397" w:rsidRPr="00464325" w:rsidRDefault="00F86397" w:rsidP="00464325">
      <w:pPr>
        <w:pStyle w:val="texto"/>
        <w:tabs>
          <w:tab w:val="clear" w:pos="2835"/>
          <w:tab w:val="clear" w:pos="3969"/>
          <w:tab w:val="clear" w:pos="5103"/>
          <w:tab w:val="clear" w:pos="6237"/>
          <w:tab w:val="clear" w:pos="7371"/>
        </w:tabs>
        <w:spacing w:after="120"/>
        <w:rPr>
          <w:rFonts w:cs="Arial"/>
          <w:lang w:val="es-ES"/>
        </w:rPr>
      </w:pPr>
    </w:p>
    <w:sectPr w:rsidR="00F86397" w:rsidRPr="00464325" w:rsidSect="00D2472C">
      <w:headerReference w:type="even" r:id="rId14"/>
      <w:footerReference w:type="default" r:id="rId15"/>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C5" w:rsidRDefault="00DF5AC5">
      <w:r>
        <w:separator/>
      </w:r>
    </w:p>
    <w:p w:rsidR="00DF5AC5" w:rsidRDefault="00DF5AC5"/>
    <w:p w:rsidR="00DF5AC5" w:rsidRDefault="00DF5AC5"/>
    <w:p w:rsidR="00DF5AC5" w:rsidRDefault="00DF5AC5"/>
  </w:endnote>
  <w:endnote w:type="continuationSeparator" w:id="0">
    <w:p w:rsidR="00DF5AC5" w:rsidRDefault="00DF5AC5">
      <w:r>
        <w:continuationSeparator/>
      </w:r>
    </w:p>
    <w:p w:rsidR="00DF5AC5" w:rsidRDefault="00DF5AC5"/>
    <w:p w:rsidR="00DF5AC5" w:rsidRDefault="00DF5AC5"/>
    <w:p w:rsidR="00DF5AC5" w:rsidRDefault="00DF5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19" w:rsidRDefault="006D1119"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1119" w:rsidRDefault="006D1119"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19" w:rsidRPr="00F03814" w:rsidRDefault="006D1119"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0" b="0"/>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6D1119" w:rsidRPr="00F74E38" w:rsidRDefault="006D1119" w:rsidP="00F03814">
    <w:pPr>
      <w:pStyle w:val="Piedepgina"/>
      <w:tabs>
        <w:tab w:val="clear" w:pos="4252"/>
        <w:tab w:val="clear" w:pos="8504"/>
        <w:tab w:val="center" w:pos="4560"/>
      </w:tabs>
      <w:ind w:right="360"/>
      <w:jc w:val="left"/>
      <w:rPr>
        <w:rStyle w:val="Nmerodepgina"/>
      </w:rPr>
    </w:pPr>
  </w:p>
  <w:p w:rsidR="006D1119" w:rsidRPr="00C13453" w:rsidRDefault="006D1119"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19" w:rsidRDefault="006D1119"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19" w:rsidRDefault="006D1119"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Style w:val="Nmerodepgina"/>
        <w:szCs w:val="24"/>
      </w:rPr>
    </w:pPr>
    <w:r>
      <w:rPr>
        <w:rFonts w:ascii="GillSans" w:hAnsi="GillSans"/>
        <w:noProof/>
        <w:lang w:val="es-ES" w:eastAsia="es-ES"/>
      </w:rPr>
      <w:drawing>
        <wp:inline distT="0" distB="0" distL="0" distR="0" wp14:anchorId="27422D40" wp14:editId="30CEBC9A">
          <wp:extent cx="219075" cy="371475"/>
          <wp:effectExtent l="0" t="0" r="0" b="0"/>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DB3821">
      <w:rPr>
        <w:rStyle w:val="Nmerodepgina"/>
        <w:noProof/>
        <w:szCs w:val="24"/>
      </w:rPr>
      <w:t>4</w:t>
    </w:r>
    <w:r w:rsidRPr="001D4F09">
      <w:rPr>
        <w:rStyle w:val="Nmerodepgina"/>
        <w:szCs w:val="24"/>
      </w:rPr>
      <w:fldChar w:fldCharType="end"/>
    </w:r>
    <w:r w:rsidRPr="001D4F09">
      <w:rPr>
        <w:rStyle w:val="Nmerodepgina"/>
        <w:szCs w:val="24"/>
      </w:rPr>
      <w:t xml:space="preserve"> </w:t>
    </w:r>
    <w:r>
      <w:rPr>
        <w:rStyle w:val="Nmerodepgina"/>
        <w:szCs w:val="24"/>
      </w:rPr>
      <w:t>-</w:t>
    </w:r>
  </w:p>
  <w:p w:rsidR="006D1119" w:rsidRDefault="006D1119" w:rsidP="00C40217">
    <w:pP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C5" w:rsidRDefault="00DF5AC5" w:rsidP="001A7613">
      <w:pPr>
        <w:ind w:firstLine="0"/>
      </w:pPr>
      <w:r>
        <w:separator/>
      </w:r>
    </w:p>
  </w:footnote>
  <w:footnote w:type="continuationSeparator" w:id="0">
    <w:p w:rsidR="00DF5AC5" w:rsidRDefault="00DF5AC5">
      <w:r>
        <w:continuationSeparator/>
      </w:r>
    </w:p>
    <w:p w:rsidR="00DF5AC5" w:rsidRDefault="00DF5AC5"/>
    <w:p w:rsidR="00DF5AC5" w:rsidRDefault="00DF5AC5"/>
    <w:p w:rsidR="00DF5AC5" w:rsidRDefault="00DF5AC5"/>
  </w:footnote>
  <w:footnote w:id="1">
    <w:p w:rsidR="006D1119" w:rsidRDefault="006D1119" w:rsidP="00293CF0">
      <w:pPr>
        <w:pStyle w:val="Textonotapie"/>
        <w:spacing w:after="0"/>
        <w:ind w:firstLine="0"/>
      </w:pPr>
      <w:r>
        <w:rPr>
          <w:rStyle w:val="Refdenotaalpie"/>
        </w:rPr>
        <w:footnoteRef/>
      </w:r>
      <w:r>
        <w:t xml:space="preserve"> </w:t>
      </w:r>
      <w:r w:rsidRPr="001A7613">
        <w:rPr>
          <w:spacing w:val="-6"/>
        </w:rPr>
        <w:t>Antes denominado “nivel de endeudamiento” y definido como la carga financiera sobre los ingresos corrientes.</w:t>
      </w:r>
    </w:p>
  </w:footnote>
  <w:footnote w:id="2">
    <w:p w:rsidR="006D1119" w:rsidRDefault="006D1119" w:rsidP="00293CF0">
      <w:pPr>
        <w:pStyle w:val="Textonotapie"/>
        <w:spacing w:after="0"/>
        <w:ind w:firstLine="0"/>
      </w:pPr>
      <w:r>
        <w:rPr>
          <w:rStyle w:val="Refdenotaalpie"/>
        </w:rPr>
        <w:footnoteRef/>
      </w:r>
      <w:r>
        <w:t xml:space="preserve"> Antes denominado “límite de endeudamiento”.</w:t>
      </w:r>
    </w:p>
  </w:footnote>
  <w:footnote w:id="3">
    <w:p w:rsidR="006D1119" w:rsidRDefault="006D1119" w:rsidP="00293CF0">
      <w:pPr>
        <w:pStyle w:val="Textonotapie"/>
        <w:spacing w:after="0"/>
        <w:ind w:firstLine="0"/>
      </w:pPr>
      <w:r>
        <w:rPr>
          <w:rStyle w:val="Refdenotaalpie"/>
        </w:rPr>
        <w:footnoteRef/>
      </w:r>
      <w:r>
        <w:t xml:space="preserve"> Antes denominado como el “porcentaje de deuda viva sobre los ingreso corrientes”.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19" w:rsidRDefault="006D1119"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609CD87D" wp14:editId="7C2A1989">
          <wp:extent cx="771525" cy="762000"/>
          <wp:effectExtent l="0" t="0" r="0"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el ayuntamiento de SAN ADRIÁN,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19" w:rsidRDefault="006D1119" w:rsidP="006A2D41">
    <w:pPr>
      <w:pStyle w:val="Encabezado"/>
      <w:ind w:firstLine="0"/>
      <w:jc w:val="left"/>
    </w:pPr>
    <w:r>
      <w:rPr>
        <w:noProof/>
        <w:lang w:val="es-ES" w:eastAsia="es-ES"/>
      </w:rPr>
      <w:drawing>
        <wp:inline distT="0" distB="0" distL="0" distR="0">
          <wp:extent cx="771525" cy="762000"/>
          <wp:effectExtent l="0" t="0" r="0" b="0"/>
          <wp:docPr id="3" name="Imagen 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19" w:rsidRDefault="006D1119"/>
  <w:p w:rsidR="006D1119" w:rsidRDefault="006D1119"/>
  <w:p w:rsidR="006D1119" w:rsidRDefault="006D11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703"/>
    <w:multiLevelType w:val="hybridMultilevel"/>
    <w:tmpl w:val="2B302A8C"/>
    <w:lvl w:ilvl="0" w:tplc="075CA6DA">
      <w:start w:val="1"/>
      <w:numFmt w:val="bullet"/>
      <w:lvlText w:val=""/>
      <w:lvlJc w:val="left"/>
      <w:pPr>
        <w:tabs>
          <w:tab w:val="num" w:pos="1004"/>
        </w:tabs>
        <w:ind w:left="860" w:hanging="216"/>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
    <w:nsid w:val="0D313235"/>
    <w:multiLevelType w:val="hybridMultilevel"/>
    <w:tmpl w:val="C6C89A90"/>
    <w:lvl w:ilvl="0" w:tplc="0C0A000B">
      <w:start w:val="1"/>
      <w:numFmt w:val="bullet"/>
      <w:lvlText w:val=""/>
      <w:lvlJc w:val="left"/>
      <w:pPr>
        <w:tabs>
          <w:tab w:val="num" w:pos="717"/>
        </w:tabs>
        <w:ind w:left="717" w:hanging="360"/>
      </w:pPr>
      <w:rPr>
        <w:rFonts w:ascii="Wingdings" w:hAnsi="Wingdings"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2">
    <w:nsid w:val="10FE1E86"/>
    <w:multiLevelType w:val="singleLevel"/>
    <w:tmpl w:val="CBC6FF46"/>
    <w:lvl w:ilvl="0">
      <w:start w:val="1"/>
      <w:numFmt w:val="lowerRoman"/>
      <w:pStyle w:val="Sangradoi"/>
      <w:lvlText w:val="%1)"/>
      <w:lvlJc w:val="left"/>
      <w:pPr>
        <w:tabs>
          <w:tab w:val="num" w:pos="567"/>
        </w:tabs>
        <w:ind w:left="567" w:hanging="567"/>
      </w:pPr>
    </w:lvl>
  </w:abstractNum>
  <w:abstractNum w:abstractNumId="3">
    <w:nsid w:val="118662C0"/>
    <w:multiLevelType w:val="hybridMultilevel"/>
    <w:tmpl w:val="FD5C48C4"/>
    <w:lvl w:ilvl="0" w:tplc="2DB83B50">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5D1224E"/>
    <w:multiLevelType w:val="hybridMultilevel"/>
    <w:tmpl w:val="45427FF4"/>
    <w:lvl w:ilvl="0" w:tplc="7908C7F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B48625E"/>
    <w:multiLevelType w:val="hybridMultilevel"/>
    <w:tmpl w:val="E30AAD6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1FE12714"/>
    <w:multiLevelType w:val="hybridMultilevel"/>
    <w:tmpl w:val="A73AC8F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20C7230D"/>
    <w:multiLevelType w:val="hybridMultilevel"/>
    <w:tmpl w:val="4AAAEBBA"/>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9">
    <w:nsid w:val="240B7325"/>
    <w:multiLevelType w:val="hybridMultilevel"/>
    <w:tmpl w:val="563215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53D4634"/>
    <w:multiLevelType w:val="hybridMultilevel"/>
    <w:tmpl w:val="F40AC6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262D3CF7"/>
    <w:multiLevelType w:val="hybridMultilevel"/>
    <w:tmpl w:val="C60895C2"/>
    <w:lvl w:ilvl="0" w:tplc="05A2856A">
      <w:numFmt w:val="bullet"/>
      <w:lvlText w:val="-"/>
      <w:lvlJc w:val="left"/>
      <w:pPr>
        <w:tabs>
          <w:tab w:val="num" w:pos="644"/>
        </w:tabs>
        <w:ind w:left="644" w:hanging="360"/>
      </w:pPr>
      <w:rPr>
        <w:rFonts w:ascii="ITCCentury Book" w:eastAsia="Times New Roman" w:hAnsi="ITCCentury Book"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2">
    <w:nsid w:val="26C74901"/>
    <w:multiLevelType w:val="hybridMultilevel"/>
    <w:tmpl w:val="01DA720E"/>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3">
    <w:nsid w:val="2CC25C47"/>
    <w:multiLevelType w:val="hybridMultilevel"/>
    <w:tmpl w:val="2D461CFE"/>
    <w:lvl w:ilvl="0" w:tplc="63D8B668">
      <w:start w:val="1"/>
      <w:numFmt w:val="lowerLetter"/>
      <w:lvlText w:val="%1)"/>
      <w:lvlJc w:val="left"/>
      <w:pPr>
        <w:ind w:left="899" w:hanging="61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2DDC100C"/>
    <w:multiLevelType w:val="hybridMultilevel"/>
    <w:tmpl w:val="C4D001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A661B7"/>
    <w:multiLevelType w:val="hybridMultilevel"/>
    <w:tmpl w:val="1BCCD0CA"/>
    <w:lvl w:ilvl="0" w:tplc="CD9EB59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56657F"/>
    <w:multiLevelType w:val="hybridMultilevel"/>
    <w:tmpl w:val="636CC40C"/>
    <w:lvl w:ilvl="0" w:tplc="5084418C">
      <w:start w:val="46"/>
      <w:numFmt w:val="bullet"/>
      <w:lvlText w:val=""/>
      <w:lvlJc w:val="center"/>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3B197500"/>
    <w:multiLevelType w:val="hybridMultilevel"/>
    <w:tmpl w:val="90DCD9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3B335DFC"/>
    <w:multiLevelType w:val="hybridMultilevel"/>
    <w:tmpl w:val="AD24E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08F63EE"/>
    <w:multiLevelType w:val="hybridMultilevel"/>
    <w:tmpl w:val="AD10C80C"/>
    <w:lvl w:ilvl="0" w:tplc="A918923C">
      <w:start w:val="1"/>
      <w:numFmt w:val="lowerLetter"/>
      <w:lvlText w:val="%1)"/>
      <w:lvlJc w:val="left"/>
      <w:pPr>
        <w:ind w:left="914" w:hanging="63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41F80342"/>
    <w:multiLevelType w:val="hybridMultilevel"/>
    <w:tmpl w:val="51965D08"/>
    <w:lvl w:ilvl="0" w:tplc="86027EC8">
      <w:start w:val="1"/>
      <w:numFmt w:val="lowerLetter"/>
      <w:lvlText w:val="%1)"/>
      <w:lvlJc w:val="left"/>
      <w:pPr>
        <w:tabs>
          <w:tab w:val="num" w:pos="839"/>
        </w:tabs>
        <w:ind w:left="839" w:hanging="555"/>
      </w:pPr>
      <w:rPr>
        <w:rFonts w:ascii="ITCCentury Book" w:eastAsia="Times New Roman" w:hAnsi="ITCCentury Book" w:cs="Times New Roman"/>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1">
    <w:nsid w:val="425628E7"/>
    <w:multiLevelType w:val="hybridMultilevel"/>
    <w:tmpl w:val="CC52259A"/>
    <w:lvl w:ilvl="0" w:tplc="EA7EAC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nsid w:val="42AD323C"/>
    <w:multiLevelType w:val="hybridMultilevel"/>
    <w:tmpl w:val="FAA06F3A"/>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3">
    <w:nsid w:val="43461E86"/>
    <w:multiLevelType w:val="hybridMultilevel"/>
    <w:tmpl w:val="E8F45906"/>
    <w:lvl w:ilvl="0" w:tplc="5084418C">
      <w:start w:val="46"/>
      <w:numFmt w:val="bullet"/>
      <w:lvlText w:val=""/>
      <w:lvlJc w:val="center"/>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441510E5"/>
    <w:multiLevelType w:val="hybridMultilevel"/>
    <w:tmpl w:val="95E04CE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nsid w:val="449D76B4"/>
    <w:multiLevelType w:val="hybridMultilevel"/>
    <w:tmpl w:val="CE56595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471E1A22"/>
    <w:multiLevelType w:val="hybridMultilevel"/>
    <w:tmpl w:val="63682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29">
    <w:nsid w:val="61F53055"/>
    <w:multiLevelType w:val="hybridMultilevel"/>
    <w:tmpl w:val="3F227740"/>
    <w:lvl w:ilvl="0" w:tplc="EFFE67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391F4C"/>
    <w:multiLevelType w:val="hybridMultilevel"/>
    <w:tmpl w:val="CC52259A"/>
    <w:lvl w:ilvl="0" w:tplc="EA7EAC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32">
    <w:nsid w:val="662017D9"/>
    <w:multiLevelType w:val="hybridMultilevel"/>
    <w:tmpl w:val="28DE2026"/>
    <w:lvl w:ilvl="0" w:tplc="2B34CCC4">
      <w:start w:val="1"/>
      <w:numFmt w:val="upperLetter"/>
      <w:lvlText w:val="%1."/>
      <w:lvlJc w:val="left"/>
      <w:pPr>
        <w:tabs>
          <w:tab w:val="num" w:pos="644"/>
        </w:tabs>
        <w:ind w:left="644" w:hanging="360"/>
      </w:pPr>
      <w:rPr>
        <w:rFonts w:hint="default"/>
      </w:rPr>
    </w:lvl>
    <w:lvl w:ilvl="1" w:tplc="96662C72">
      <w:start w:val="1"/>
      <w:numFmt w:val="lowerLetter"/>
      <w:lvlText w:val="%2."/>
      <w:lvlJc w:val="left"/>
      <w:pPr>
        <w:tabs>
          <w:tab w:val="num" w:pos="1649"/>
        </w:tabs>
        <w:ind w:left="1649" w:hanging="645"/>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3">
    <w:nsid w:val="6A2F4834"/>
    <w:multiLevelType w:val="hybridMultilevel"/>
    <w:tmpl w:val="5944F41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nsid w:val="6B7D6BFF"/>
    <w:multiLevelType w:val="hybridMultilevel"/>
    <w:tmpl w:val="AD6CABB4"/>
    <w:lvl w:ilvl="0" w:tplc="677677A6">
      <w:start w:val="11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nsid w:val="6FCE0416"/>
    <w:multiLevelType w:val="hybridMultilevel"/>
    <w:tmpl w:val="2C1C94B4"/>
    <w:lvl w:ilvl="0" w:tplc="8B885F0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nsid w:val="749B2636"/>
    <w:multiLevelType w:val="singleLevel"/>
    <w:tmpl w:val="0350968C"/>
    <w:lvl w:ilvl="0">
      <w:start w:val="46"/>
      <w:numFmt w:val="bullet"/>
      <w:lvlText w:val=""/>
      <w:lvlJc w:val="left"/>
      <w:pPr>
        <w:tabs>
          <w:tab w:val="num" w:pos="502"/>
        </w:tabs>
        <w:ind w:left="142" w:firstLine="0"/>
      </w:pPr>
      <w:rPr>
        <w:rFonts w:ascii="Wingdings" w:hAnsi="Wingdings" w:hint="default"/>
      </w:rPr>
    </w:lvl>
  </w:abstractNum>
  <w:abstractNum w:abstractNumId="38">
    <w:nsid w:val="75FE6E95"/>
    <w:multiLevelType w:val="hybridMultilevel"/>
    <w:tmpl w:val="2FF6693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9">
    <w:nsid w:val="76317DC9"/>
    <w:multiLevelType w:val="hybridMultilevel"/>
    <w:tmpl w:val="C94C14BE"/>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41">
    <w:nsid w:val="7F1F22D3"/>
    <w:multiLevelType w:val="hybridMultilevel"/>
    <w:tmpl w:val="7D7EB802"/>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40"/>
  </w:num>
  <w:num w:numId="2">
    <w:abstractNumId w:val="31"/>
  </w:num>
  <w:num w:numId="3">
    <w:abstractNumId w:val="4"/>
  </w:num>
  <w:num w:numId="4">
    <w:abstractNumId w:val="26"/>
  </w:num>
  <w:num w:numId="5">
    <w:abstractNumId w:val="35"/>
  </w:num>
  <w:num w:numId="6">
    <w:abstractNumId w:val="4"/>
  </w:num>
  <w:num w:numId="7">
    <w:abstractNumId w:val="4"/>
  </w:num>
  <w:num w:numId="8">
    <w:abstractNumId w:val="4"/>
  </w:num>
  <w:num w:numId="9">
    <w:abstractNumId w:val="20"/>
  </w:num>
  <w:num w:numId="10">
    <w:abstractNumId w:val="32"/>
  </w:num>
  <w:num w:numId="11">
    <w:abstractNumId w:val="17"/>
  </w:num>
  <w:num w:numId="12">
    <w:abstractNumId w:val="11"/>
  </w:num>
  <w:num w:numId="13">
    <w:abstractNumId w:val="1"/>
  </w:num>
  <w:num w:numId="14">
    <w:abstractNumId w:val="27"/>
  </w:num>
  <w:num w:numId="15">
    <w:abstractNumId w:val="22"/>
  </w:num>
  <w:num w:numId="16">
    <w:abstractNumId w:val="3"/>
  </w:num>
  <w:num w:numId="17">
    <w:abstractNumId w:val="41"/>
  </w:num>
  <w:num w:numId="18">
    <w:abstractNumId w:val="15"/>
  </w:num>
  <w:num w:numId="19">
    <w:abstractNumId w:val="38"/>
  </w:num>
  <w:num w:numId="20">
    <w:abstractNumId w:val="12"/>
  </w:num>
  <w:num w:numId="21">
    <w:abstractNumId w:val="37"/>
  </w:num>
  <w:num w:numId="22">
    <w:abstractNumId w:val="39"/>
  </w:num>
  <w:num w:numId="23">
    <w:abstractNumId w:val="8"/>
  </w:num>
  <w:num w:numId="24">
    <w:abstractNumId w:val="0"/>
  </w:num>
  <w:num w:numId="25">
    <w:abstractNumId w:val="34"/>
  </w:num>
  <w:num w:numId="26">
    <w:abstractNumId w:val="2"/>
  </w:num>
  <w:num w:numId="27">
    <w:abstractNumId w:val="13"/>
  </w:num>
  <w:num w:numId="28">
    <w:abstractNumId w:val="36"/>
  </w:num>
  <w:num w:numId="29">
    <w:abstractNumId w:val="5"/>
  </w:num>
  <w:num w:numId="30">
    <w:abstractNumId w:val="14"/>
  </w:num>
  <w:num w:numId="31">
    <w:abstractNumId w:val="29"/>
  </w:num>
  <w:num w:numId="32">
    <w:abstractNumId w:val="9"/>
  </w:num>
  <w:num w:numId="33">
    <w:abstractNumId w:val="23"/>
  </w:num>
  <w:num w:numId="34">
    <w:abstractNumId w:val="21"/>
  </w:num>
  <w:num w:numId="35">
    <w:abstractNumId w:val="28"/>
  </w:num>
  <w:num w:numId="36">
    <w:abstractNumId w:val="25"/>
  </w:num>
  <w:num w:numId="37">
    <w:abstractNumId w:val="10"/>
  </w:num>
  <w:num w:numId="38">
    <w:abstractNumId w:val="33"/>
  </w:num>
  <w:num w:numId="39">
    <w:abstractNumId w:val="6"/>
  </w:num>
  <w:num w:numId="40">
    <w:abstractNumId w:val="18"/>
  </w:num>
  <w:num w:numId="41">
    <w:abstractNumId w:val="24"/>
  </w:num>
  <w:num w:numId="42">
    <w:abstractNumId w:val="30"/>
  </w:num>
  <w:num w:numId="43">
    <w:abstractNumId w:val="7"/>
  </w:num>
  <w:num w:numId="44">
    <w:abstractNumId w:val="1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02"/>
    <w:rsid w:val="00000A4D"/>
    <w:rsid w:val="00001721"/>
    <w:rsid w:val="000019D8"/>
    <w:rsid w:val="0000541F"/>
    <w:rsid w:val="000066FE"/>
    <w:rsid w:val="00006736"/>
    <w:rsid w:val="00006A97"/>
    <w:rsid w:val="0001123B"/>
    <w:rsid w:val="00011983"/>
    <w:rsid w:val="00012653"/>
    <w:rsid w:val="00012868"/>
    <w:rsid w:val="00012A7F"/>
    <w:rsid w:val="00012BD2"/>
    <w:rsid w:val="00013203"/>
    <w:rsid w:val="00014012"/>
    <w:rsid w:val="000155DE"/>
    <w:rsid w:val="00017A3A"/>
    <w:rsid w:val="00017CCB"/>
    <w:rsid w:val="00020158"/>
    <w:rsid w:val="0002596F"/>
    <w:rsid w:val="00026875"/>
    <w:rsid w:val="00036867"/>
    <w:rsid w:val="00036E42"/>
    <w:rsid w:val="00040C7D"/>
    <w:rsid w:val="00040CB0"/>
    <w:rsid w:val="0004222C"/>
    <w:rsid w:val="00042ECB"/>
    <w:rsid w:val="0004373B"/>
    <w:rsid w:val="00044807"/>
    <w:rsid w:val="00044869"/>
    <w:rsid w:val="000448FA"/>
    <w:rsid w:val="00045F72"/>
    <w:rsid w:val="0004697C"/>
    <w:rsid w:val="00046A67"/>
    <w:rsid w:val="00047CC1"/>
    <w:rsid w:val="00047E4B"/>
    <w:rsid w:val="000514B0"/>
    <w:rsid w:val="0005228B"/>
    <w:rsid w:val="00052BDC"/>
    <w:rsid w:val="00053A42"/>
    <w:rsid w:val="0005517D"/>
    <w:rsid w:val="00055202"/>
    <w:rsid w:val="000602E7"/>
    <w:rsid w:val="0006133D"/>
    <w:rsid w:val="00062200"/>
    <w:rsid w:val="000630A3"/>
    <w:rsid w:val="00063585"/>
    <w:rsid w:val="000639E4"/>
    <w:rsid w:val="0006624A"/>
    <w:rsid w:val="00066635"/>
    <w:rsid w:val="00070934"/>
    <w:rsid w:val="00071CD0"/>
    <w:rsid w:val="000727E1"/>
    <w:rsid w:val="00072A54"/>
    <w:rsid w:val="00075692"/>
    <w:rsid w:val="00076B22"/>
    <w:rsid w:val="00084028"/>
    <w:rsid w:val="00087292"/>
    <w:rsid w:val="00087B8D"/>
    <w:rsid w:val="00092CBD"/>
    <w:rsid w:val="00093CA3"/>
    <w:rsid w:val="00093D67"/>
    <w:rsid w:val="00093E60"/>
    <w:rsid w:val="00094BF3"/>
    <w:rsid w:val="00096075"/>
    <w:rsid w:val="00096E5B"/>
    <w:rsid w:val="000A069B"/>
    <w:rsid w:val="000A18B7"/>
    <w:rsid w:val="000A26E3"/>
    <w:rsid w:val="000A2C1E"/>
    <w:rsid w:val="000A387F"/>
    <w:rsid w:val="000A4697"/>
    <w:rsid w:val="000A46F9"/>
    <w:rsid w:val="000A52F4"/>
    <w:rsid w:val="000A609F"/>
    <w:rsid w:val="000B05DE"/>
    <w:rsid w:val="000B2728"/>
    <w:rsid w:val="000B3943"/>
    <w:rsid w:val="000B4477"/>
    <w:rsid w:val="000B455B"/>
    <w:rsid w:val="000B5A1F"/>
    <w:rsid w:val="000C0704"/>
    <w:rsid w:val="000C1A95"/>
    <w:rsid w:val="000C2151"/>
    <w:rsid w:val="000C27B4"/>
    <w:rsid w:val="000C27D0"/>
    <w:rsid w:val="000C2B07"/>
    <w:rsid w:val="000C39CC"/>
    <w:rsid w:val="000C4284"/>
    <w:rsid w:val="000C6170"/>
    <w:rsid w:val="000C7566"/>
    <w:rsid w:val="000D175E"/>
    <w:rsid w:val="000D188E"/>
    <w:rsid w:val="000D2025"/>
    <w:rsid w:val="000D3143"/>
    <w:rsid w:val="000D5335"/>
    <w:rsid w:val="000D79DD"/>
    <w:rsid w:val="000E106A"/>
    <w:rsid w:val="000E1C55"/>
    <w:rsid w:val="000E2F7A"/>
    <w:rsid w:val="000E448D"/>
    <w:rsid w:val="000E4824"/>
    <w:rsid w:val="000E725F"/>
    <w:rsid w:val="000E7B86"/>
    <w:rsid w:val="000F0236"/>
    <w:rsid w:val="000F04D3"/>
    <w:rsid w:val="000F2B66"/>
    <w:rsid w:val="000F3D83"/>
    <w:rsid w:val="000F489C"/>
    <w:rsid w:val="000F48E7"/>
    <w:rsid w:val="000F6F63"/>
    <w:rsid w:val="000F6FC4"/>
    <w:rsid w:val="000F7C7C"/>
    <w:rsid w:val="001000AE"/>
    <w:rsid w:val="00100CD8"/>
    <w:rsid w:val="00100F12"/>
    <w:rsid w:val="00103589"/>
    <w:rsid w:val="00103C4F"/>
    <w:rsid w:val="001042D4"/>
    <w:rsid w:val="001045C9"/>
    <w:rsid w:val="00107CC1"/>
    <w:rsid w:val="00110DE2"/>
    <w:rsid w:val="00111A92"/>
    <w:rsid w:val="00112EC5"/>
    <w:rsid w:val="00113791"/>
    <w:rsid w:val="00113885"/>
    <w:rsid w:val="001145C3"/>
    <w:rsid w:val="0011547E"/>
    <w:rsid w:val="001161D2"/>
    <w:rsid w:val="0012054D"/>
    <w:rsid w:val="00120863"/>
    <w:rsid w:val="00124E5A"/>
    <w:rsid w:val="00125696"/>
    <w:rsid w:val="001259D8"/>
    <w:rsid w:val="001263EA"/>
    <w:rsid w:val="001306E3"/>
    <w:rsid w:val="00130B12"/>
    <w:rsid w:val="00130C43"/>
    <w:rsid w:val="00131DF1"/>
    <w:rsid w:val="00132C38"/>
    <w:rsid w:val="00133984"/>
    <w:rsid w:val="00134347"/>
    <w:rsid w:val="00134A29"/>
    <w:rsid w:val="001365C4"/>
    <w:rsid w:val="001402BF"/>
    <w:rsid w:val="001407EA"/>
    <w:rsid w:val="0014147D"/>
    <w:rsid w:val="00141D29"/>
    <w:rsid w:val="001446E2"/>
    <w:rsid w:val="0014506A"/>
    <w:rsid w:val="00146C77"/>
    <w:rsid w:val="0014728F"/>
    <w:rsid w:val="00150B0E"/>
    <w:rsid w:val="001521A2"/>
    <w:rsid w:val="00152358"/>
    <w:rsid w:val="00154375"/>
    <w:rsid w:val="00155BFF"/>
    <w:rsid w:val="00155D89"/>
    <w:rsid w:val="001563C2"/>
    <w:rsid w:val="00160121"/>
    <w:rsid w:val="00160F66"/>
    <w:rsid w:val="001633AF"/>
    <w:rsid w:val="00163A8F"/>
    <w:rsid w:val="00164EBB"/>
    <w:rsid w:val="00166A6C"/>
    <w:rsid w:val="00167944"/>
    <w:rsid w:val="001734DB"/>
    <w:rsid w:val="00173EDD"/>
    <w:rsid w:val="0017402B"/>
    <w:rsid w:val="00177684"/>
    <w:rsid w:val="00181D37"/>
    <w:rsid w:val="001835B7"/>
    <w:rsid w:val="00183F6E"/>
    <w:rsid w:val="001840FD"/>
    <w:rsid w:val="0018426B"/>
    <w:rsid w:val="00184BEC"/>
    <w:rsid w:val="00185A37"/>
    <w:rsid w:val="00190006"/>
    <w:rsid w:val="00190746"/>
    <w:rsid w:val="00191065"/>
    <w:rsid w:val="00192A9B"/>
    <w:rsid w:val="00194309"/>
    <w:rsid w:val="001956CA"/>
    <w:rsid w:val="0019660E"/>
    <w:rsid w:val="001A5FE7"/>
    <w:rsid w:val="001A7613"/>
    <w:rsid w:val="001A79BC"/>
    <w:rsid w:val="001B030A"/>
    <w:rsid w:val="001B34A9"/>
    <w:rsid w:val="001B39E2"/>
    <w:rsid w:val="001B57C4"/>
    <w:rsid w:val="001B6304"/>
    <w:rsid w:val="001B6ED1"/>
    <w:rsid w:val="001B7BE0"/>
    <w:rsid w:val="001C25A1"/>
    <w:rsid w:val="001C2B26"/>
    <w:rsid w:val="001C3A32"/>
    <w:rsid w:val="001C5193"/>
    <w:rsid w:val="001C52B7"/>
    <w:rsid w:val="001C699B"/>
    <w:rsid w:val="001C6BE0"/>
    <w:rsid w:val="001C713D"/>
    <w:rsid w:val="001D2202"/>
    <w:rsid w:val="001D4E9E"/>
    <w:rsid w:val="001D4F09"/>
    <w:rsid w:val="001D52C0"/>
    <w:rsid w:val="001D7E6A"/>
    <w:rsid w:val="001E13D5"/>
    <w:rsid w:val="001F1482"/>
    <w:rsid w:val="001F1998"/>
    <w:rsid w:val="001F20D7"/>
    <w:rsid w:val="001F26BE"/>
    <w:rsid w:val="001F3CB1"/>
    <w:rsid w:val="001F4C94"/>
    <w:rsid w:val="001F7151"/>
    <w:rsid w:val="001F7744"/>
    <w:rsid w:val="002014EB"/>
    <w:rsid w:val="00202B1A"/>
    <w:rsid w:val="00203826"/>
    <w:rsid w:val="00204979"/>
    <w:rsid w:val="00204AB3"/>
    <w:rsid w:val="00205330"/>
    <w:rsid w:val="002058C6"/>
    <w:rsid w:val="00206956"/>
    <w:rsid w:val="00207DF7"/>
    <w:rsid w:val="00211D69"/>
    <w:rsid w:val="002179DB"/>
    <w:rsid w:val="002218E2"/>
    <w:rsid w:val="002240AA"/>
    <w:rsid w:val="00226472"/>
    <w:rsid w:val="00227CA5"/>
    <w:rsid w:val="00227E48"/>
    <w:rsid w:val="00230577"/>
    <w:rsid w:val="00230B22"/>
    <w:rsid w:val="00231898"/>
    <w:rsid w:val="0023209D"/>
    <w:rsid w:val="0023229E"/>
    <w:rsid w:val="0023239A"/>
    <w:rsid w:val="002333F8"/>
    <w:rsid w:val="0023374F"/>
    <w:rsid w:val="00233D79"/>
    <w:rsid w:val="0023481F"/>
    <w:rsid w:val="00236C4D"/>
    <w:rsid w:val="00237657"/>
    <w:rsid w:val="00240159"/>
    <w:rsid w:val="002409F7"/>
    <w:rsid w:val="00242BA7"/>
    <w:rsid w:val="002437B5"/>
    <w:rsid w:val="00243ED0"/>
    <w:rsid w:val="0024471F"/>
    <w:rsid w:val="002448D0"/>
    <w:rsid w:val="00244EF1"/>
    <w:rsid w:val="00245AFC"/>
    <w:rsid w:val="00246F21"/>
    <w:rsid w:val="00251332"/>
    <w:rsid w:val="0025163E"/>
    <w:rsid w:val="002526C8"/>
    <w:rsid w:val="00253E78"/>
    <w:rsid w:val="00256156"/>
    <w:rsid w:val="002567A6"/>
    <w:rsid w:val="002574C1"/>
    <w:rsid w:val="00257961"/>
    <w:rsid w:val="00262C3C"/>
    <w:rsid w:val="0026448D"/>
    <w:rsid w:val="00264C88"/>
    <w:rsid w:val="0026532C"/>
    <w:rsid w:val="0026575D"/>
    <w:rsid w:val="002679BA"/>
    <w:rsid w:val="002705B0"/>
    <w:rsid w:val="0027068E"/>
    <w:rsid w:val="002717A6"/>
    <w:rsid w:val="00272015"/>
    <w:rsid w:val="00273729"/>
    <w:rsid w:val="00273C10"/>
    <w:rsid w:val="00274B4C"/>
    <w:rsid w:val="00276264"/>
    <w:rsid w:val="0028152D"/>
    <w:rsid w:val="002816F7"/>
    <w:rsid w:val="00281DCA"/>
    <w:rsid w:val="002836B7"/>
    <w:rsid w:val="00284C25"/>
    <w:rsid w:val="00290135"/>
    <w:rsid w:val="0029233B"/>
    <w:rsid w:val="00293CF0"/>
    <w:rsid w:val="00294426"/>
    <w:rsid w:val="00296558"/>
    <w:rsid w:val="00297926"/>
    <w:rsid w:val="00297B04"/>
    <w:rsid w:val="002A056C"/>
    <w:rsid w:val="002A06D6"/>
    <w:rsid w:val="002A0E7B"/>
    <w:rsid w:val="002A171B"/>
    <w:rsid w:val="002A5E17"/>
    <w:rsid w:val="002A66A5"/>
    <w:rsid w:val="002A6EBB"/>
    <w:rsid w:val="002B21E9"/>
    <w:rsid w:val="002B2B87"/>
    <w:rsid w:val="002B4A16"/>
    <w:rsid w:val="002B4E0F"/>
    <w:rsid w:val="002B4E5C"/>
    <w:rsid w:val="002B5754"/>
    <w:rsid w:val="002C2EC4"/>
    <w:rsid w:val="002C4C23"/>
    <w:rsid w:val="002C6424"/>
    <w:rsid w:val="002C6CD3"/>
    <w:rsid w:val="002C7026"/>
    <w:rsid w:val="002C7E08"/>
    <w:rsid w:val="002D089F"/>
    <w:rsid w:val="002D5635"/>
    <w:rsid w:val="002D6092"/>
    <w:rsid w:val="002D65E8"/>
    <w:rsid w:val="002D7D32"/>
    <w:rsid w:val="002E02E5"/>
    <w:rsid w:val="002E0478"/>
    <w:rsid w:val="002E0791"/>
    <w:rsid w:val="002E1B92"/>
    <w:rsid w:val="002E2D34"/>
    <w:rsid w:val="002E4D76"/>
    <w:rsid w:val="002E6662"/>
    <w:rsid w:val="002E6EA3"/>
    <w:rsid w:val="002E7B81"/>
    <w:rsid w:val="002E7CDB"/>
    <w:rsid w:val="002E7D86"/>
    <w:rsid w:val="002F09FB"/>
    <w:rsid w:val="002F0FE3"/>
    <w:rsid w:val="002F1AF0"/>
    <w:rsid w:val="002F1E87"/>
    <w:rsid w:val="002F2530"/>
    <w:rsid w:val="002F272A"/>
    <w:rsid w:val="002F3225"/>
    <w:rsid w:val="002F4688"/>
    <w:rsid w:val="002F4A32"/>
    <w:rsid w:val="002F53B4"/>
    <w:rsid w:val="002F6DBB"/>
    <w:rsid w:val="002F7168"/>
    <w:rsid w:val="002F76D6"/>
    <w:rsid w:val="002F77DA"/>
    <w:rsid w:val="002F7FA9"/>
    <w:rsid w:val="003014B8"/>
    <w:rsid w:val="00302394"/>
    <w:rsid w:val="00303088"/>
    <w:rsid w:val="003031C4"/>
    <w:rsid w:val="00303506"/>
    <w:rsid w:val="003065F8"/>
    <w:rsid w:val="00306FFA"/>
    <w:rsid w:val="00307057"/>
    <w:rsid w:val="003071DC"/>
    <w:rsid w:val="00307925"/>
    <w:rsid w:val="0031183A"/>
    <w:rsid w:val="00312819"/>
    <w:rsid w:val="00312E9C"/>
    <w:rsid w:val="003133BA"/>
    <w:rsid w:val="00313875"/>
    <w:rsid w:val="003175A0"/>
    <w:rsid w:val="003203BF"/>
    <w:rsid w:val="00320D28"/>
    <w:rsid w:val="00321369"/>
    <w:rsid w:val="00323046"/>
    <w:rsid w:val="00323636"/>
    <w:rsid w:val="00327C4F"/>
    <w:rsid w:val="00330787"/>
    <w:rsid w:val="0033492D"/>
    <w:rsid w:val="00334A94"/>
    <w:rsid w:val="003372A5"/>
    <w:rsid w:val="00337493"/>
    <w:rsid w:val="00340EB6"/>
    <w:rsid w:val="003414FF"/>
    <w:rsid w:val="003417A0"/>
    <w:rsid w:val="0034285F"/>
    <w:rsid w:val="00342C9C"/>
    <w:rsid w:val="003464A4"/>
    <w:rsid w:val="0034748B"/>
    <w:rsid w:val="00347B12"/>
    <w:rsid w:val="00347CED"/>
    <w:rsid w:val="00351684"/>
    <w:rsid w:val="00354458"/>
    <w:rsid w:val="00354EFE"/>
    <w:rsid w:val="00360820"/>
    <w:rsid w:val="00361687"/>
    <w:rsid w:val="00362E14"/>
    <w:rsid w:val="00363653"/>
    <w:rsid w:val="00363FB1"/>
    <w:rsid w:val="0036509D"/>
    <w:rsid w:val="00371102"/>
    <w:rsid w:val="003711CE"/>
    <w:rsid w:val="0037228C"/>
    <w:rsid w:val="00372F0E"/>
    <w:rsid w:val="003731B1"/>
    <w:rsid w:val="003738FD"/>
    <w:rsid w:val="00373F1B"/>
    <w:rsid w:val="00374869"/>
    <w:rsid w:val="003774A4"/>
    <w:rsid w:val="00377E3B"/>
    <w:rsid w:val="00380308"/>
    <w:rsid w:val="003810BE"/>
    <w:rsid w:val="003814A2"/>
    <w:rsid w:val="0038177D"/>
    <w:rsid w:val="003833F5"/>
    <w:rsid w:val="003843A1"/>
    <w:rsid w:val="0038578F"/>
    <w:rsid w:val="00386F6C"/>
    <w:rsid w:val="0038728E"/>
    <w:rsid w:val="00387709"/>
    <w:rsid w:val="00387794"/>
    <w:rsid w:val="0039124C"/>
    <w:rsid w:val="00395D37"/>
    <w:rsid w:val="00397162"/>
    <w:rsid w:val="003A1824"/>
    <w:rsid w:val="003A335E"/>
    <w:rsid w:val="003A3D0B"/>
    <w:rsid w:val="003A3DD2"/>
    <w:rsid w:val="003A3F9D"/>
    <w:rsid w:val="003A7956"/>
    <w:rsid w:val="003B30F6"/>
    <w:rsid w:val="003B3573"/>
    <w:rsid w:val="003B5498"/>
    <w:rsid w:val="003B5813"/>
    <w:rsid w:val="003B5DDD"/>
    <w:rsid w:val="003B70FB"/>
    <w:rsid w:val="003C03EA"/>
    <w:rsid w:val="003C05B6"/>
    <w:rsid w:val="003C196B"/>
    <w:rsid w:val="003C2665"/>
    <w:rsid w:val="003C6E1D"/>
    <w:rsid w:val="003D058C"/>
    <w:rsid w:val="003D29ED"/>
    <w:rsid w:val="003D2FD9"/>
    <w:rsid w:val="003D3EF7"/>
    <w:rsid w:val="003D5699"/>
    <w:rsid w:val="003D76B1"/>
    <w:rsid w:val="003E17A6"/>
    <w:rsid w:val="003E3D47"/>
    <w:rsid w:val="003E456A"/>
    <w:rsid w:val="003E49B3"/>
    <w:rsid w:val="003E4AA5"/>
    <w:rsid w:val="003E5442"/>
    <w:rsid w:val="003E62B4"/>
    <w:rsid w:val="003E6A7E"/>
    <w:rsid w:val="003F1CEC"/>
    <w:rsid w:val="003F3DFC"/>
    <w:rsid w:val="003F43BF"/>
    <w:rsid w:val="003F452E"/>
    <w:rsid w:val="003F6BE4"/>
    <w:rsid w:val="003F738C"/>
    <w:rsid w:val="00403CF8"/>
    <w:rsid w:val="004050F5"/>
    <w:rsid w:val="00406119"/>
    <w:rsid w:val="00406CB2"/>
    <w:rsid w:val="00407459"/>
    <w:rsid w:val="00413D99"/>
    <w:rsid w:val="00414D01"/>
    <w:rsid w:val="004158AE"/>
    <w:rsid w:val="0041658A"/>
    <w:rsid w:val="004170FE"/>
    <w:rsid w:val="00417373"/>
    <w:rsid w:val="004209E6"/>
    <w:rsid w:val="0042324B"/>
    <w:rsid w:val="004234E8"/>
    <w:rsid w:val="00423E4D"/>
    <w:rsid w:val="00426805"/>
    <w:rsid w:val="00430150"/>
    <w:rsid w:val="004302F9"/>
    <w:rsid w:val="00430AE5"/>
    <w:rsid w:val="0043229B"/>
    <w:rsid w:val="00434B2E"/>
    <w:rsid w:val="00435287"/>
    <w:rsid w:val="00440A22"/>
    <w:rsid w:val="00441F14"/>
    <w:rsid w:val="00443CD2"/>
    <w:rsid w:val="0044628C"/>
    <w:rsid w:val="00450277"/>
    <w:rsid w:val="0045550E"/>
    <w:rsid w:val="00456456"/>
    <w:rsid w:val="00456796"/>
    <w:rsid w:val="00457827"/>
    <w:rsid w:val="00457EE4"/>
    <w:rsid w:val="004611A3"/>
    <w:rsid w:val="00462367"/>
    <w:rsid w:val="0046362E"/>
    <w:rsid w:val="00464325"/>
    <w:rsid w:val="0046490C"/>
    <w:rsid w:val="00465705"/>
    <w:rsid w:val="00466F9A"/>
    <w:rsid w:val="00470287"/>
    <w:rsid w:val="00470733"/>
    <w:rsid w:val="00473554"/>
    <w:rsid w:val="00477C53"/>
    <w:rsid w:val="00483B98"/>
    <w:rsid w:val="00484F89"/>
    <w:rsid w:val="00485380"/>
    <w:rsid w:val="0048681C"/>
    <w:rsid w:val="004912F3"/>
    <w:rsid w:val="00493D87"/>
    <w:rsid w:val="004950D4"/>
    <w:rsid w:val="004952B7"/>
    <w:rsid w:val="00496284"/>
    <w:rsid w:val="004976B2"/>
    <w:rsid w:val="004A0506"/>
    <w:rsid w:val="004A094E"/>
    <w:rsid w:val="004A2342"/>
    <w:rsid w:val="004A2C9C"/>
    <w:rsid w:val="004A2F62"/>
    <w:rsid w:val="004B1DB8"/>
    <w:rsid w:val="004B2221"/>
    <w:rsid w:val="004B2F01"/>
    <w:rsid w:val="004B4182"/>
    <w:rsid w:val="004B4538"/>
    <w:rsid w:val="004B6FB6"/>
    <w:rsid w:val="004B783B"/>
    <w:rsid w:val="004C2055"/>
    <w:rsid w:val="004C2064"/>
    <w:rsid w:val="004C3167"/>
    <w:rsid w:val="004C506A"/>
    <w:rsid w:val="004C571D"/>
    <w:rsid w:val="004C5F0C"/>
    <w:rsid w:val="004C64E1"/>
    <w:rsid w:val="004C726C"/>
    <w:rsid w:val="004D047C"/>
    <w:rsid w:val="004D1EE0"/>
    <w:rsid w:val="004D292D"/>
    <w:rsid w:val="004D2E4A"/>
    <w:rsid w:val="004D34D7"/>
    <w:rsid w:val="004D35A2"/>
    <w:rsid w:val="004D45AB"/>
    <w:rsid w:val="004D490F"/>
    <w:rsid w:val="004D5BD7"/>
    <w:rsid w:val="004D5FD1"/>
    <w:rsid w:val="004E01FF"/>
    <w:rsid w:val="004E0E08"/>
    <w:rsid w:val="004E141B"/>
    <w:rsid w:val="004E39C1"/>
    <w:rsid w:val="004E3E28"/>
    <w:rsid w:val="004E4A7F"/>
    <w:rsid w:val="004E5D0C"/>
    <w:rsid w:val="004E774C"/>
    <w:rsid w:val="004F7695"/>
    <w:rsid w:val="004F78B3"/>
    <w:rsid w:val="004F7C93"/>
    <w:rsid w:val="004F7E06"/>
    <w:rsid w:val="0050253D"/>
    <w:rsid w:val="00506105"/>
    <w:rsid w:val="00510FCE"/>
    <w:rsid w:val="0051118A"/>
    <w:rsid w:val="00512105"/>
    <w:rsid w:val="00513162"/>
    <w:rsid w:val="0051345C"/>
    <w:rsid w:val="005140E0"/>
    <w:rsid w:val="0051677B"/>
    <w:rsid w:val="00523BCC"/>
    <w:rsid w:val="00525809"/>
    <w:rsid w:val="0053102D"/>
    <w:rsid w:val="0053142B"/>
    <w:rsid w:val="00532E18"/>
    <w:rsid w:val="00533022"/>
    <w:rsid w:val="0053489C"/>
    <w:rsid w:val="00535130"/>
    <w:rsid w:val="00537302"/>
    <w:rsid w:val="00547883"/>
    <w:rsid w:val="00550443"/>
    <w:rsid w:val="00550AAB"/>
    <w:rsid w:val="00551B28"/>
    <w:rsid w:val="00555509"/>
    <w:rsid w:val="0055689C"/>
    <w:rsid w:val="00556993"/>
    <w:rsid w:val="00557BE5"/>
    <w:rsid w:val="00560471"/>
    <w:rsid w:val="00561C5B"/>
    <w:rsid w:val="00564CED"/>
    <w:rsid w:val="00564F2D"/>
    <w:rsid w:val="00565D13"/>
    <w:rsid w:val="00565EA7"/>
    <w:rsid w:val="00566551"/>
    <w:rsid w:val="00566CDA"/>
    <w:rsid w:val="0056727E"/>
    <w:rsid w:val="00567ADA"/>
    <w:rsid w:val="00567BA6"/>
    <w:rsid w:val="00570033"/>
    <w:rsid w:val="00570147"/>
    <w:rsid w:val="0057064A"/>
    <w:rsid w:val="005707DF"/>
    <w:rsid w:val="005715EE"/>
    <w:rsid w:val="0057307E"/>
    <w:rsid w:val="005736C9"/>
    <w:rsid w:val="00573A4C"/>
    <w:rsid w:val="00574B79"/>
    <w:rsid w:val="00574D12"/>
    <w:rsid w:val="00574F88"/>
    <w:rsid w:val="00577F8D"/>
    <w:rsid w:val="005800B4"/>
    <w:rsid w:val="0058070B"/>
    <w:rsid w:val="00580B9F"/>
    <w:rsid w:val="0058296F"/>
    <w:rsid w:val="00582BD4"/>
    <w:rsid w:val="00586469"/>
    <w:rsid w:val="00587339"/>
    <w:rsid w:val="0059104A"/>
    <w:rsid w:val="00591A65"/>
    <w:rsid w:val="00592CE7"/>
    <w:rsid w:val="00594B6F"/>
    <w:rsid w:val="00595E80"/>
    <w:rsid w:val="0059650E"/>
    <w:rsid w:val="00596953"/>
    <w:rsid w:val="005A3F14"/>
    <w:rsid w:val="005A5069"/>
    <w:rsid w:val="005A5D8B"/>
    <w:rsid w:val="005A6030"/>
    <w:rsid w:val="005A7118"/>
    <w:rsid w:val="005B57AD"/>
    <w:rsid w:val="005B722E"/>
    <w:rsid w:val="005B748B"/>
    <w:rsid w:val="005C02FE"/>
    <w:rsid w:val="005C3C6F"/>
    <w:rsid w:val="005C50AC"/>
    <w:rsid w:val="005C6406"/>
    <w:rsid w:val="005C733A"/>
    <w:rsid w:val="005D08BA"/>
    <w:rsid w:val="005D095C"/>
    <w:rsid w:val="005D2E60"/>
    <w:rsid w:val="005D460C"/>
    <w:rsid w:val="005D5C84"/>
    <w:rsid w:val="005D69D1"/>
    <w:rsid w:val="005E210D"/>
    <w:rsid w:val="005E2ECD"/>
    <w:rsid w:val="005E55D1"/>
    <w:rsid w:val="005F0317"/>
    <w:rsid w:val="005F17AE"/>
    <w:rsid w:val="005F2325"/>
    <w:rsid w:val="005F2425"/>
    <w:rsid w:val="005F2D65"/>
    <w:rsid w:val="005F5406"/>
    <w:rsid w:val="005F596A"/>
    <w:rsid w:val="005F5EC7"/>
    <w:rsid w:val="005F6797"/>
    <w:rsid w:val="005F7207"/>
    <w:rsid w:val="005F7FCF"/>
    <w:rsid w:val="00601897"/>
    <w:rsid w:val="00605E92"/>
    <w:rsid w:val="00605EB1"/>
    <w:rsid w:val="00607691"/>
    <w:rsid w:val="00607A50"/>
    <w:rsid w:val="0061062C"/>
    <w:rsid w:val="00611559"/>
    <w:rsid w:val="00613183"/>
    <w:rsid w:val="006133F0"/>
    <w:rsid w:val="00614223"/>
    <w:rsid w:val="00616888"/>
    <w:rsid w:val="006176BE"/>
    <w:rsid w:val="0062108B"/>
    <w:rsid w:val="006212CB"/>
    <w:rsid w:val="006269F5"/>
    <w:rsid w:val="006279F9"/>
    <w:rsid w:val="006310FE"/>
    <w:rsid w:val="006331D7"/>
    <w:rsid w:val="006369EE"/>
    <w:rsid w:val="006375DC"/>
    <w:rsid w:val="00637FD9"/>
    <w:rsid w:val="00641AE1"/>
    <w:rsid w:val="00642E52"/>
    <w:rsid w:val="00643437"/>
    <w:rsid w:val="006437FC"/>
    <w:rsid w:val="00646914"/>
    <w:rsid w:val="0064700E"/>
    <w:rsid w:val="00650677"/>
    <w:rsid w:val="006520CE"/>
    <w:rsid w:val="006561EE"/>
    <w:rsid w:val="00660C52"/>
    <w:rsid w:val="006610B2"/>
    <w:rsid w:val="00661259"/>
    <w:rsid w:val="00662A0A"/>
    <w:rsid w:val="00664D84"/>
    <w:rsid w:val="00670ED7"/>
    <w:rsid w:val="00672ABE"/>
    <w:rsid w:val="00672BF8"/>
    <w:rsid w:val="006736A9"/>
    <w:rsid w:val="00673BC7"/>
    <w:rsid w:val="00674975"/>
    <w:rsid w:val="00675442"/>
    <w:rsid w:val="00675D39"/>
    <w:rsid w:val="00677F22"/>
    <w:rsid w:val="00680DC4"/>
    <w:rsid w:val="00680DF5"/>
    <w:rsid w:val="00682F2F"/>
    <w:rsid w:val="00683744"/>
    <w:rsid w:val="0068415E"/>
    <w:rsid w:val="00684B27"/>
    <w:rsid w:val="0068560B"/>
    <w:rsid w:val="006870B9"/>
    <w:rsid w:val="006877BC"/>
    <w:rsid w:val="00687D51"/>
    <w:rsid w:val="00690968"/>
    <w:rsid w:val="00691BAD"/>
    <w:rsid w:val="0069295A"/>
    <w:rsid w:val="00696DC9"/>
    <w:rsid w:val="0069716C"/>
    <w:rsid w:val="00697C46"/>
    <w:rsid w:val="006A0083"/>
    <w:rsid w:val="006A1277"/>
    <w:rsid w:val="006A2602"/>
    <w:rsid w:val="006A2D41"/>
    <w:rsid w:val="006A43C6"/>
    <w:rsid w:val="006A67E1"/>
    <w:rsid w:val="006A7966"/>
    <w:rsid w:val="006B531E"/>
    <w:rsid w:val="006B61CC"/>
    <w:rsid w:val="006B6D3D"/>
    <w:rsid w:val="006B72C2"/>
    <w:rsid w:val="006C36FB"/>
    <w:rsid w:val="006C4493"/>
    <w:rsid w:val="006C49C9"/>
    <w:rsid w:val="006C7D62"/>
    <w:rsid w:val="006D0B23"/>
    <w:rsid w:val="006D1119"/>
    <w:rsid w:val="006D2ED6"/>
    <w:rsid w:val="006D5685"/>
    <w:rsid w:val="006D611B"/>
    <w:rsid w:val="006E1987"/>
    <w:rsid w:val="006E1BA0"/>
    <w:rsid w:val="006E23B2"/>
    <w:rsid w:val="006E3274"/>
    <w:rsid w:val="006E5207"/>
    <w:rsid w:val="006E5AE3"/>
    <w:rsid w:val="006F2FC6"/>
    <w:rsid w:val="006F5C70"/>
    <w:rsid w:val="006F64D1"/>
    <w:rsid w:val="006F6A20"/>
    <w:rsid w:val="00701B5C"/>
    <w:rsid w:val="0070375A"/>
    <w:rsid w:val="0070445E"/>
    <w:rsid w:val="007047B2"/>
    <w:rsid w:val="00704DE7"/>
    <w:rsid w:val="00704F83"/>
    <w:rsid w:val="007051B7"/>
    <w:rsid w:val="00706868"/>
    <w:rsid w:val="007078B8"/>
    <w:rsid w:val="00710313"/>
    <w:rsid w:val="007129D6"/>
    <w:rsid w:val="0071351C"/>
    <w:rsid w:val="00715A79"/>
    <w:rsid w:val="00715E32"/>
    <w:rsid w:val="007162D1"/>
    <w:rsid w:val="00716463"/>
    <w:rsid w:val="007166C0"/>
    <w:rsid w:val="0071706E"/>
    <w:rsid w:val="00723362"/>
    <w:rsid w:val="00726202"/>
    <w:rsid w:val="00727292"/>
    <w:rsid w:val="00732F93"/>
    <w:rsid w:val="00733260"/>
    <w:rsid w:val="00736081"/>
    <w:rsid w:val="0074003D"/>
    <w:rsid w:val="007410EC"/>
    <w:rsid w:val="00741250"/>
    <w:rsid w:val="00741EA5"/>
    <w:rsid w:val="00742F6A"/>
    <w:rsid w:val="00743885"/>
    <w:rsid w:val="007441DD"/>
    <w:rsid w:val="007446E8"/>
    <w:rsid w:val="00746095"/>
    <w:rsid w:val="007505B5"/>
    <w:rsid w:val="00750A3D"/>
    <w:rsid w:val="00751553"/>
    <w:rsid w:val="0075165E"/>
    <w:rsid w:val="00754A86"/>
    <w:rsid w:val="00754E10"/>
    <w:rsid w:val="007565A8"/>
    <w:rsid w:val="00757F92"/>
    <w:rsid w:val="00762A29"/>
    <w:rsid w:val="00762EDC"/>
    <w:rsid w:val="0076327D"/>
    <w:rsid w:val="00765CF2"/>
    <w:rsid w:val="007661FE"/>
    <w:rsid w:val="00766F9F"/>
    <w:rsid w:val="00767745"/>
    <w:rsid w:val="00767D75"/>
    <w:rsid w:val="00767E0F"/>
    <w:rsid w:val="00767F81"/>
    <w:rsid w:val="007707FC"/>
    <w:rsid w:val="00770BE3"/>
    <w:rsid w:val="007716EF"/>
    <w:rsid w:val="0077177A"/>
    <w:rsid w:val="007728A8"/>
    <w:rsid w:val="00772BA8"/>
    <w:rsid w:val="0077409C"/>
    <w:rsid w:val="00780E55"/>
    <w:rsid w:val="00785343"/>
    <w:rsid w:val="0078556D"/>
    <w:rsid w:val="00785A76"/>
    <w:rsid w:val="00786B22"/>
    <w:rsid w:val="00787852"/>
    <w:rsid w:val="0079003F"/>
    <w:rsid w:val="00791174"/>
    <w:rsid w:val="007915BC"/>
    <w:rsid w:val="00791AFB"/>
    <w:rsid w:val="00792263"/>
    <w:rsid w:val="00793AA0"/>
    <w:rsid w:val="00793CB1"/>
    <w:rsid w:val="00793E92"/>
    <w:rsid w:val="0079423F"/>
    <w:rsid w:val="00794D66"/>
    <w:rsid w:val="00795399"/>
    <w:rsid w:val="00795986"/>
    <w:rsid w:val="007967FA"/>
    <w:rsid w:val="00797973"/>
    <w:rsid w:val="00797E7A"/>
    <w:rsid w:val="007A0EA6"/>
    <w:rsid w:val="007A19B8"/>
    <w:rsid w:val="007A1C15"/>
    <w:rsid w:val="007A2A56"/>
    <w:rsid w:val="007A2D9E"/>
    <w:rsid w:val="007A3E88"/>
    <w:rsid w:val="007A607F"/>
    <w:rsid w:val="007A7395"/>
    <w:rsid w:val="007B0381"/>
    <w:rsid w:val="007B0F3D"/>
    <w:rsid w:val="007B148D"/>
    <w:rsid w:val="007B18C8"/>
    <w:rsid w:val="007B28DE"/>
    <w:rsid w:val="007B3128"/>
    <w:rsid w:val="007B42A3"/>
    <w:rsid w:val="007B677E"/>
    <w:rsid w:val="007B722D"/>
    <w:rsid w:val="007B7A5F"/>
    <w:rsid w:val="007C25E7"/>
    <w:rsid w:val="007C36BE"/>
    <w:rsid w:val="007C5CD1"/>
    <w:rsid w:val="007C66A8"/>
    <w:rsid w:val="007D53ED"/>
    <w:rsid w:val="007D5407"/>
    <w:rsid w:val="007D58F2"/>
    <w:rsid w:val="007D6001"/>
    <w:rsid w:val="007D7F94"/>
    <w:rsid w:val="007E1B76"/>
    <w:rsid w:val="007E219A"/>
    <w:rsid w:val="007E37BF"/>
    <w:rsid w:val="007E44D7"/>
    <w:rsid w:val="007E6593"/>
    <w:rsid w:val="007E6D9A"/>
    <w:rsid w:val="007E7911"/>
    <w:rsid w:val="007F1101"/>
    <w:rsid w:val="007F1EF2"/>
    <w:rsid w:val="007F2432"/>
    <w:rsid w:val="007F2CB1"/>
    <w:rsid w:val="007F409C"/>
    <w:rsid w:val="007F56C0"/>
    <w:rsid w:val="007F5D40"/>
    <w:rsid w:val="007F622D"/>
    <w:rsid w:val="00802272"/>
    <w:rsid w:val="00802FB2"/>
    <w:rsid w:val="008034D5"/>
    <w:rsid w:val="00803D20"/>
    <w:rsid w:val="008041AC"/>
    <w:rsid w:val="008043E4"/>
    <w:rsid w:val="0080485A"/>
    <w:rsid w:val="00807DB5"/>
    <w:rsid w:val="008112A0"/>
    <w:rsid w:val="00811CE4"/>
    <w:rsid w:val="008122E6"/>
    <w:rsid w:val="0081696D"/>
    <w:rsid w:val="00816E01"/>
    <w:rsid w:val="008173D0"/>
    <w:rsid w:val="00817E17"/>
    <w:rsid w:val="0082026A"/>
    <w:rsid w:val="00821057"/>
    <w:rsid w:val="008219B7"/>
    <w:rsid w:val="00823235"/>
    <w:rsid w:val="008242D2"/>
    <w:rsid w:val="0082474D"/>
    <w:rsid w:val="008249F1"/>
    <w:rsid w:val="00824AF2"/>
    <w:rsid w:val="00826686"/>
    <w:rsid w:val="00835563"/>
    <w:rsid w:val="00836511"/>
    <w:rsid w:val="00836B02"/>
    <w:rsid w:val="00836EC6"/>
    <w:rsid w:val="0083741E"/>
    <w:rsid w:val="00837985"/>
    <w:rsid w:val="00840B19"/>
    <w:rsid w:val="00840C6C"/>
    <w:rsid w:val="00840E3D"/>
    <w:rsid w:val="00841D8C"/>
    <w:rsid w:val="00842220"/>
    <w:rsid w:val="00842391"/>
    <w:rsid w:val="008426FC"/>
    <w:rsid w:val="008433CF"/>
    <w:rsid w:val="00844111"/>
    <w:rsid w:val="00844F74"/>
    <w:rsid w:val="00846382"/>
    <w:rsid w:val="008476AC"/>
    <w:rsid w:val="0085098A"/>
    <w:rsid w:val="00850F57"/>
    <w:rsid w:val="00853102"/>
    <w:rsid w:val="00853467"/>
    <w:rsid w:val="008536C2"/>
    <w:rsid w:val="0085606C"/>
    <w:rsid w:val="008600C7"/>
    <w:rsid w:val="00860477"/>
    <w:rsid w:val="008617D0"/>
    <w:rsid w:val="00861A60"/>
    <w:rsid w:val="00861AAE"/>
    <w:rsid w:val="00862357"/>
    <w:rsid w:val="00862D02"/>
    <w:rsid w:val="00863075"/>
    <w:rsid w:val="0086366C"/>
    <w:rsid w:val="008636F5"/>
    <w:rsid w:val="008637B9"/>
    <w:rsid w:val="00864194"/>
    <w:rsid w:val="00864DA9"/>
    <w:rsid w:val="00867D30"/>
    <w:rsid w:val="0087022F"/>
    <w:rsid w:val="00870399"/>
    <w:rsid w:val="008708D4"/>
    <w:rsid w:val="008711EC"/>
    <w:rsid w:val="008718FE"/>
    <w:rsid w:val="00872946"/>
    <w:rsid w:val="00872D30"/>
    <w:rsid w:val="00873F63"/>
    <w:rsid w:val="00874FD1"/>
    <w:rsid w:val="008759F6"/>
    <w:rsid w:val="00876E99"/>
    <w:rsid w:val="00881D1C"/>
    <w:rsid w:val="00882871"/>
    <w:rsid w:val="00883928"/>
    <w:rsid w:val="00883DDE"/>
    <w:rsid w:val="00885944"/>
    <w:rsid w:val="00885CFF"/>
    <w:rsid w:val="00885FB3"/>
    <w:rsid w:val="008860FE"/>
    <w:rsid w:val="00887F23"/>
    <w:rsid w:val="008908AE"/>
    <w:rsid w:val="0089144B"/>
    <w:rsid w:val="00891A8A"/>
    <w:rsid w:val="00891D73"/>
    <w:rsid w:val="00892195"/>
    <w:rsid w:val="00892A44"/>
    <w:rsid w:val="00893559"/>
    <w:rsid w:val="008938E2"/>
    <w:rsid w:val="00893C55"/>
    <w:rsid w:val="008A052C"/>
    <w:rsid w:val="008A2366"/>
    <w:rsid w:val="008A2DE8"/>
    <w:rsid w:val="008A312D"/>
    <w:rsid w:val="008A3E09"/>
    <w:rsid w:val="008A3E57"/>
    <w:rsid w:val="008A4E32"/>
    <w:rsid w:val="008A66B3"/>
    <w:rsid w:val="008A6BB0"/>
    <w:rsid w:val="008A7044"/>
    <w:rsid w:val="008A77A7"/>
    <w:rsid w:val="008A7DE5"/>
    <w:rsid w:val="008B0A99"/>
    <w:rsid w:val="008B2FBE"/>
    <w:rsid w:val="008B3010"/>
    <w:rsid w:val="008B3F34"/>
    <w:rsid w:val="008B4AAB"/>
    <w:rsid w:val="008B726C"/>
    <w:rsid w:val="008B72F1"/>
    <w:rsid w:val="008C04FB"/>
    <w:rsid w:val="008C4653"/>
    <w:rsid w:val="008C56B9"/>
    <w:rsid w:val="008C6068"/>
    <w:rsid w:val="008C6569"/>
    <w:rsid w:val="008C6941"/>
    <w:rsid w:val="008D02C7"/>
    <w:rsid w:val="008D05E0"/>
    <w:rsid w:val="008D06CD"/>
    <w:rsid w:val="008D1967"/>
    <w:rsid w:val="008D2600"/>
    <w:rsid w:val="008D3977"/>
    <w:rsid w:val="008D3E16"/>
    <w:rsid w:val="008D4903"/>
    <w:rsid w:val="008D4F0E"/>
    <w:rsid w:val="008D56C2"/>
    <w:rsid w:val="008D581D"/>
    <w:rsid w:val="008E0AC0"/>
    <w:rsid w:val="008E221A"/>
    <w:rsid w:val="008E3FFE"/>
    <w:rsid w:val="008E597E"/>
    <w:rsid w:val="008E60BE"/>
    <w:rsid w:val="008E62A5"/>
    <w:rsid w:val="008E6B74"/>
    <w:rsid w:val="008E7D5D"/>
    <w:rsid w:val="008F0070"/>
    <w:rsid w:val="008F0C46"/>
    <w:rsid w:val="008F0FAF"/>
    <w:rsid w:val="008F46CD"/>
    <w:rsid w:val="008F4D2D"/>
    <w:rsid w:val="008F6480"/>
    <w:rsid w:val="008F7740"/>
    <w:rsid w:val="008F7F5F"/>
    <w:rsid w:val="00900CA2"/>
    <w:rsid w:val="00903653"/>
    <w:rsid w:val="00903679"/>
    <w:rsid w:val="00905F8E"/>
    <w:rsid w:val="009104C4"/>
    <w:rsid w:val="00910A52"/>
    <w:rsid w:val="00911479"/>
    <w:rsid w:val="009119AE"/>
    <w:rsid w:val="0091484D"/>
    <w:rsid w:val="00914FD7"/>
    <w:rsid w:val="00917AD6"/>
    <w:rsid w:val="00922BC6"/>
    <w:rsid w:val="00924558"/>
    <w:rsid w:val="00925E71"/>
    <w:rsid w:val="00926A46"/>
    <w:rsid w:val="00927699"/>
    <w:rsid w:val="009276F3"/>
    <w:rsid w:val="00927794"/>
    <w:rsid w:val="00931EF2"/>
    <w:rsid w:val="0093329F"/>
    <w:rsid w:val="00937043"/>
    <w:rsid w:val="009378A8"/>
    <w:rsid w:val="00937CA5"/>
    <w:rsid w:val="009405DB"/>
    <w:rsid w:val="009408B0"/>
    <w:rsid w:val="00941D5A"/>
    <w:rsid w:val="009445D3"/>
    <w:rsid w:val="00945ADA"/>
    <w:rsid w:val="00951B37"/>
    <w:rsid w:val="00953824"/>
    <w:rsid w:val="00955A8A"/>
    <w:rsid w:val="00960293"/>
    <w:rsid w:val="00960FBD"/>
    <w:rsid w:val="009617DF"/>
    <w:rsid w:val="0096400D"/>
    <w:rsid w:val="0096480D"/>
    <w:rsid w:val="00965B7C"/>
    <w:rsid w:val="00966600"/>
    <w:rsid w:val="00966A3F"/>
    <w:rsid w:val="009671D9"/>
    <w:rsid w:val="00971352"/>
    <w:rsid w:val="00975E5B"/>
    <w:rsid w:val="00977C8F"/>
    <w:rsid w:val="00977F94"/>
    <w:rsid w:val="00984CD1"/>
    <w:rsid w:val="0098571F"/>
    <w:rsid w:val="00986145"/>
    <w:rsid w:val="009863E9"/>
    <w:rsid w:val="00987C9F"/>
    <w:rsid w:val="00990AF2"/>
    <w:rsid w:val="0099174D"/>
    <w:rsid w:val="00992E20"/>
    <w:rsid w:val="009936FC"/>
    <w:rsid w:val="00993925"/>
    <w:rsid w:val="00993977"/>
    <w:rsid w:val="00994FB9"/>
    <w:rsid w:val="00997F07"/>
    <w:rsid w:val="009A05D1"/>
    <w:rsid w:val="009A14B5"/>
    <w:rsid w:val="009A2292"/>
    <w:rsid w:val="009A28AC"/>
    <w:rsid w:val="009A3A5B"/>
    <w:rsid w:val="009A3F2A"/>
    <w:rsid w:val="009A46E9"/>
    <w:rsid w:val="009B2AAC"/>
    <w:rsid w:val="009B3521"/>
    <w:rsid w:val="009B541C"/>
    <w:rsid w:val="009C1D04"/>
    <w:rsid w:val="009C4460"/>
    <w:rsid w:val="009C4882"/>
    <w:rsid w:val="009D0D90"/>
    <w:rsid w:val="009D49C5"/>
    <w:rsid w:val="009D5AD6"/>
    <w:rsid w:val="009D7192"/>
    <w:rsid w:val="009E0E38"/>
    <w:rsid w:val="009E1A35"/>
    <w:rsid w:val="009E216C"/>
    <w:rsid w:val="009E2C69"/>
    <w:rsid w:val="009E386D"/>
    <w:rsid w:val="009E4A4A"/>
    <w:rsid w:val="009F09AA"/>
    <w:rsid w:val="009F2C16"/>
    <w:rsid w:val="009F2C1B"/>
    <w:rsid w:val="009F335C"/>
    <w:rsid w:val="00A002B5"/>
    <w:rsid w:val="00A01645"/>
    <w:rsid w:val="00A0260C"/>
    <w:rsid w:val="00A02837"/>
    <w:rsid w:val="00A032C3"/>
    <w:rsid w:val="00A041B5"/>
    <w:rsid w:val="00A0446E"/>
    <w:rsid w:val="00A04F8C"/>
    <w:rsid w:val="00A05158"/>
    <w:rsid w:val="00A06489"/>
    <w:rsid w:val="00A06D13"/>
    <w:rsid w:val="00A124DE"/>
    <w:rsid w:val="00A12A61"/>
    <w:rsid w:val="00A13BF5"/>
    <w:rsid w:val="00A14837"/>
    <w:rsid w:val="00A15080"/>
    <w:rsid w:val="00A1517F"/>
    <w:rsid w:val="00A16994"/>
    <w:rsid w:val="00A21D93"/>
    <w:rsid w:val="00A225E3"/>
    <w:rsid w:val="00A23A26"/>
    <w:rsid w:val="00A24A8F"/>
    <w:rsid w:val="00A25708"/>
    <w:rsid w:val="00A25BF0"/>
    <w:rsid w:val="00A26422"/>
    <w:rsid w:val="00A3026E"/>
    <w:rsid w:val="00A3170D"/>
    <w:rsid w:val="00A318E4"/>
    <w:rsid w:val="00A32509"/>
    <w:rsid w:val="00A3262F"/>
    <w:rsid w:val="00A339BB"/>
    <w:rsid w:val="00A33A10"/>
    <w:rsid w:val="00A34B76"/>
    <w:rsid w:val="00A35A8C"/>
    <w:rsid w:val="00A41B36"/>
    <w:rsid w:val="00A43E64"/>
    <w:rsid w:val="00A4576A"/>
    <w:rsid w:val="00A45AD0"/>
    <w:rsid w:val="00A45EE9"/>
    <w:rsid w:val="00A47A1B"/>
    <w:rsid w:val="00A53C14"/>
    <w:rsid w:val="00A56D1D"/>
    <w:rsid w:val="00A61410"/>
    <w:rsid w:val="00A6198A"/>
    <w:rsid w:val="00A61DE1"/>
    <w:rsid w:val="00A6241F"/>
    <w:rsid w:val="00A65108"/>
    <w:rsid w:val="00A66BA5"/>
    <w:rsid w:val="00A7067F"/>
    <w:rsid w:val="00A707A7"/>
    <w:rsid w:val="00A70B36"/>
    <w:rsid w:val="00A70E56"/>
    <w:rsid w:val="00A718FD"/>
    <w:rsid w:val="00A7196A"/>
    <w:rsid w:val="00A72341"/>
    <w:rsid w:val="00A729C2"/>
    <w:rsid w:val="00A72D65"/>
    <w:rsid w:val="00A75BCE"/>
    <w:rsid w:val="00A7759A"/>
    <w:rsid w:val="00A776ED"/>
    <w:rsid w:val="00A80208"/>
    <w:rsid w:val="00A80E50"/>
    <w:rsid w:val="00A83663"/>
    <w:rsid w:val="00A83B0F"/>
    <w:rsid w:val="00A84216"/>
    <w:rsid w:val="00A85F64"/>
    <w:rsid w:val="00A9065B"/>
    <w:rsid w:val="00A90BFA"/>
    <w:rsid w:val="00A92BF3"/>
    <w:rsid w:val="00A943C8"/>
    <w:rsid w:val="00A94C83"/>
    <w:rsid w:val="00A950A4"/>
    <w:rsid w:val="00A9520D"/>
    <w:rsid w:val="00A9747D"/>
    <w:rsid w:val="00AA00A6"/>
    <w:rsid w:val="00AA052D"/>
    <w:rsid w:val="00AA0FF4"/>
    <w:rsid w:val="00AA1D50"/>
    <w:rsid w:val="00AA4790"/>
    <w:rsid w:val="00AA6BA8"/>
    <w:rsid w:val="00AA7F5A"/>
    <w:rsid w:val="00AB1E97"/>
    <w:rsid w:val="00AB2340"/>
    <w:rsid w:val="00AB36DA"/>
    <w:rsid w:val="00AB5D2C"/>
    <w:rsid w:val="00AB5FE4"/>
    <w:rsid w:val="00AB659D"/>
    <w:rsid w:val="00AC0388"/>
    <w:rsid w:val="00AC229F"/>
    <w:rsid w:val="00AC49E2"/>
    <w:rsid w:val="00AC5FA4"/>
    <w:rsid w:val="00AD1570"/>
    <w:rsid w:val="00AD193A"/>
    <w:rsid w:val="00AD3B7B"/>
    <w:rsid w:val="00AD60D3"/>
    <w:rsid w:val="00AD69CB"/>
    <w:rsid w:val="00AD7671"/>
    <w:rsid w:val="00AD7A2C"/>
    <w:rsid w:val="00AE0CEF"/>
    <w:rsid w:val="00AE1112"/>
    <w:rsid w:val="00AE23DF"/>
    <w:rsid w:val="00AE3EAE"/>
    <w:rsid w:val="00AE53E8"/>
    <w:rsid w:val="00AE689D"/>
    <w:rsid w:val="00AE6FE4"/>
    <w:rsid w:val="00AF001E"/>
    <w:rsid w:val="00AF1504"/>
    <w:rsid w:val="00AF2059"/>
    <w:rsid w:val="00AF2A1A"/>
    <w:rsid w:val="00AF3D84"/>
    <w:rsid w:val="00AF4161"/>
    <w:rsid w:val="00AF580B"/>
    <w:rsid w:val="00AF6C8B"/>
    <w:rsid w:val="00AF7045"/>
    <w:rsid w:val="00B007C8"/>
    <w:rsid w:val="00B00B8F"/>
    <w:rsid w:val="00B01607"/>
    <w:rsid w:val="00B02828"/>
    <w:rsid w:val="00B04B29"/>
    <w:rsid w:val="00B06FCD"/>
    <w:rsid w:val="00B074D9"/>
    <w:rsid w:val="00B07CB7"/>
    <w:rsid w:val="00B07EDF"/>
    <w:rsid w:val="00B1350C"/>
    <w:rsid w:val="00B14410"/>
    <w:rsid w:val="00B15826"/>
    <w:rsid w:val="00B15E61"/>
    <w:rsid w:val="00B162F7"/>
    <w:rsid w:val="00B20E01"/>
    <w:rsid w:val="00B220CF"/>
    <w:rsid w:val="00B24F35"/>
    <w:rsid w:val="00B3124F"/>
    <w:rsid w:val="00B32C88"/>
    <w:rsid w:val="00B34747"/>
    <w:rsid w:val="00B41210"/>
    <w:rsid w:val="00B412A9"/>
    <w:rsid w:val="00B4241D"/>
    <w:rsid w:val="00B42E49"/>
    <w:rsid w:val="00B46609"/>
    <w:rsid w:val="00B46E28"/>
    <w:rsid w:val="00B4732B"/>
    <w:rsid w:val="00B50903"/>
    <w:rsid w:val="00B509CD"/>
    <w:rsid w:val="00B5672C"/>
    <w:rsid w:val="00B61B66"/>
    <w:rsid w:val="00B62FFE"/>
    <w:rsid w:val="00B63137"/>
    <w:rsid w:val="00B63B73"/>
    <w:rsid w:val="00B64181"/>
    <w:rsid w:val="00B65013"/>
    <w:rsid w:val="00B668DD"/>
    <w:rsid w:val="00B66FBA"/>
    <w:rsid w:val="00B7123A"/>
    <w:rsid w:val="00B7197E"/>
    <w:rsid w:val="00B7435C"/>
    <w:rsid w:val="00B76E68"/>
    <w:rsid w:val="00B76F38"/>
    <w:rsid w:val="00B8085D"/>
    <w:rsid w:val="00B80E1D"/>
    <w:rsid w:val="00B81EFF"/>
    <w:rsid w:val="00B831A2"/>
    <w:rsid w:val="00B836BB"/>
    <w:rsid w:val="00B84122"/>
    <w:rsid w:val="00B8562B"/>
    <w:rsid w:val="00B862B0"/>
    <w:rsid w:val="00B931BE"/>
    <w:rsid w:val="00B9361E"/>
    <w:rsid w:val="00B95983"/>
    <w:rsid w:val="00B96196"/>
    <w:rsid w:val="00B97661"/>
    <w:rsid w:val="00BA2B7C"/>
    <w:rsid w:val="00BA378E"/>
    <w:rsid w:val="00BA5835"/>
    <w:rsid w:val="00BA7938"/>
    <w:rsid w:val="00BA7CA4"/>
    <w:rsid w:val="00BB142A"/>
    <w:rsid w:val="00BB3328"/>
    <w:rsid w:val="00BB34B9"/>
    <w:rsid w:val="00BB35C2"/>
    <w:rsid w:val="00BB553B"/>
    <w:rsid w:val="00BB5DFF"/>
    <w:rsid w:val="00BB6146"/>
    <w:rsid w:val="00BC0791"/>
    <w:rsid w:val="00BC218D"/>
    <w:rsid w:val="00BC28D7"/>
    <w:rsid w:val="00BC2946"/>
    <w:rsid w:val="00BC376C"/>
    <w:rsid w:val="00BC4E8B"/>
    <w:rsid w:val="00BC5EC2"/>
    <w:rsid w:val="00BC6321"/>
    <w:rsid w:val="00BC7817"/>
    <w:rsid w:val="00BD11B2"/>
    <w:rsid w:val="00BD2A0E"/>
    <w:rsid w:val="00BD3819"/>
    <w:rsid w:val="00BD4033"/>
    <w:rsid w:val="00BD642D"/>
    <w:rsid w:val="00BD6988"/>
    <w:rsid w:val="00BE02B0"/>
    <w:rsid w:val="00BE128F"/>
    <w:rsid w:val="00BE1A22"/>
    <w:rsid w:val="00BE1A77"/>
    <w:rsid w:val="00BE4742"/>
    <w:rsid w:val="00BE7383"/>
    <w:rsid w:val="00BE754D"/>
    <w:rsid w:val="00BF0A08"/>
    <w:rsid w:val="00BF19A8"/>
    <w:rsid w:val="00BF1DB9"/>
    <w:rsid w:val="00BF6D10"/>
    <w:rsid w:val="00BF6E79"/>
    <w:rsid w:val="00C00495"/>
    <w:rsid w:val="00C038C3"/>
    <w:rsid w:val="00C03F6C"/>
    <w:rsid w:val="00C05F08"/>
    <w:rsid w:val="00C06D93"/>
    <w:rsid w:val="00C06E05"/>
    <w:rsid w:val="00C10A84"/>
    <w:rsid w:val="00C10EBC"/>
    <w:rsid w:val="00C12108"/>
    <w:rsid w:val="00C121D9"/>
    <w:rsid w:val="00C13453"/>
    <w:rsid w:val="00C14AD3"/>
    <w:rsid w:val="00C17D1E"/>
    <w:rsid w:val="00C220F9"/>
    <w:rsid w:val="00C23CB1"/>
    <w:rsid w:val="00C2476D"/>
    <w:rsid w:val="00C2541C"/>
    <w:rsid w:val="00C2596B"/>
    <w:rsid w:val="00C26862"/>
    <w:rsid w:val="00C2793D"/>
    <w:rsid w:val="00C30458"/>
    <w:rsid w:val="00C30627"/>
    <w:rsid w:val="00C31DA6"/>
    <w:rsid w:val="00C33260"/>
    <w:rsid w:val="00C347BB"/>
    <w:rsid w:val="00C35B3B"/>
    <w:rsid w:val="00C376E3"/>
    <w:rsid w:val="00C40217"/>
    <w:rsid w:val="00C41F1F"/>
    <w:rsid w:val="00C42DC0"/>
    <w:rsid w:val="00C4598F"/>
    <w:rsid w:val="00C47C4D"/>
    <w:rsid w:val="00C50360"/>
    <w:rsid w:val="00C50E3B"/>
    <w:rsid w:val="00C524E8"/>
    <w:rsid w:val="00C527AD"/>
    <w:rsid w:val="00C54426"/>
    <w:rsid w:val="00C54E12"/>
    <w:rsid w:val="00C55468"/>
    <w:rsid w:val="00C5713A"/>
    <w:rsid w:val="00C60A9F"/>
    <w:rsid w:val="00C622C3"/>
    <w:rsid w:val="00C63BD5"/>
    <w:rsid w:val="00C65C01"/>
    <w:rsid w:val="00C66D0E"/>
    <w:rsid w:val="00C73FC2"/>
    <w:rsid w:val="00C74906"/>
    <w:rsid w:val="00C772C4"/>
    <w:rsid w:val="00C81B40"/>
    <w:rsid w:val="00C81FEA"/>
    <w:rsid w:val="00C83969"/>
    <w:rsid w:val="00C84AEF"/>
    <w:rsid w:val="00C8677C"/>
    <w:rsid w:val="00C86C95"/>
    <w:rsid w:val="00C87C02"/>
    <w:rsid w:val="00C87EB2"/>
    <w:rsid w:val="00C90720"/>
    <w:rsid w:val="00C92027"/>
    <w:rsid w:val="00C953F2"/>
    <w:rsid w:val="00C96B33"/>
    <w:rsid w:val="00CA05EB"/>
    <w:rsid w:val="00CA09FA"/>
    <w:rsid w:val="00CA3515"/>
    <w:rsid w:val="00CA3A05"/>
    <w:rsid w:val="00CA3C70"/>
    <w:rsid w:val="00CA4C88"/>
    <w:rsid w:val="00CB14E9"/>
    <w:rsid w:val="00CB6BD9"/>
    <w:rsid w:val="00CB6D90"/>
    <w:rsid w:val="00CB72C3"/>
    <w:rsid w:val="00CC45E4"/>
    <w:rsid w:val="00CC4962"/>
    <w:rsid w:val="00CD019F"/>
    <w:rsid w:val="00CD27C5"/>
    <w:rsid w:val="00CD2A4E"/>
    <w:rsid w:val="00CE0157"/>
    <w:rsid w:val="00CE0AE2"/>
    <w:rsid w:val="00CE24F3"/>
    <w:rsid w:val="00CE4169"/>
    <w:rsid w:val="00CE56D5"/>
    <w:rsid w:val="00CE7894"/>
    <w:rsid w:val="00CF06A1"/>
    <w:rsid w:val="00CF1467"/>
    <w:rsid w:val="00CF199F"/>
    <w:rsid w:val="00CF1A7A"/>
    <w:rsid w:val="00CF1E4B"/>
    <w:rsid w:val="00CF48D6"/>
    <w:rsid w:val="00CF57D6"/>
    <w:rsid w:val="00CF5AB1"/>
    <w:rsid w:val="00CF6C1B"/>
    <w:rsid w:val="00D00B65"/>
    <w:rsid w:val="00D019D5"/>
    <w:rsid w:val="00D01BCE"/>
    <w:rsid w:val="00D02AC9"/>
    <w:rsid w:val="00D040FE"/>
    <w:rsid w:val="00D04F87"/>
    <w:rsid w:val="00D05304"/>
    <w:rsid w:val="00D05A78"/>
    <w:rsid w:val="00D06551"/>
    <w:rsid w:val="00D077C3"/>
    <w:rsid w:val="00D07C4A"/>
    <w:rsid w:val="00D142E8"/>
    <w:rsid w:val="00D168FD"/>
    <w:rsid w:val="00D16F64"/>
    <w:rsid w:val="00D17BA7"/>
    <w:rsid w:val="00D21FCD"/>
    <w:rsid w:val="00D24154"/>
    <w:rsid w:val="00D2472C"/>
    <w:rsid w:val="00D26B8E"/>
    <w:rsid w:val="00D279BA"/>
    <w:rsid w:val="00D30313"/>
    <w:rsid w:val="00D30D3C"/>
    <w:rsid w:val="00D33353"/>
    <w:rsid w:val="00D35E4F"/>
    <w:rsid w:val="00D361A4"/>
    <w:rsid w:val="00D404B5"/>
    <w:rsid w:val="00D4124D"/>
    <w:rsid w:val="00D414EE"/>
    <w:rsid w:val="00D41AD2"/>
    <w:rsid w:val="00D41D7C"/>
    <w:rsid w:val="00D41ED1"/>
    <w:rsid w:val="00D44675"/>
    <w:rsid w:val="00D447CB"/>
    <w:rsid w:val="00D46520"/>
    <w:rsid w:val="00D4703B"/>
    <w:rsid w:val="00D47D16"/>
    <w:rsid w:val="00D505F4"/>
    <w:rsid w:val="00D51CE1"/>
    <w:rsid w:val="00D53C6B"/>
    <w:rsid w:val="00D54FED"/>
    <w:rsid w:val="00D5528A"/>
    <w:rsid w:val="00D562F2"/>
    <w:rsid w:val="00D566B0"/>
    <w:rsid w:val="00D57EB7"/>
    <w:rsid w:val="00D61B93"/>
    <w:rsid w:val="00D62EF4"/>
    <w:rsid w:val="00D65E8D"/>
    <w:rsid w:val="00D674F2"/>
    <w:rsid w:val="00D67E4A"/>
    <w:rsid w:val="00D70744"/>
    <w:rsid w:val="00D72355"/>
    <w:rsid w:val="00D723BB"/>
    <w:rsid w:val="00D72ABC"/>
    <w:rsid w:val="00D763FD"/>
    <w:rsid w:val="00D7683D"/>
    <w:rsid w:val="00D77A69"/>
    <w:rsid w:val="00D80039"/>
    <w:rsid w:val="00D8017E"/>
    <w:rsid w:val="00D85666"/>
    <w:rsid w:val="00D90AD1"/>
    <w:rsid w:val="00D92265"/>
    <w:rsid w:val="00D941F7"/>
    <w:rsid w:val="00D97991"/>
    <w:rsid w:val="00DA059A"/>
    <w:rsid w:val="00DA423D"/>
    <w:rsid w:val="00DA44CF"/>
    <w:rsid w:val="00DA4DDF"/>
    <w:rsid w:val="00DA6C8D"/>
    <w:rsid w:val="00DA6E15"/>
    <w:rsid w:val="00DB0558"/>
    <w:rsid w:val="00DB0804"/>
    <w:rsid w:val="00DB12AA"/>
    <w:rsid w:val="00DB2FC4"/>
    <w:rsid w:val="00DB3821"/>
    <w:rsid w:val="00DB7E0B"/>
    <w:rsid w:val="00DC10C8"/>
    <w:rsid w:val="00DC3327"/>
    <w:rsid w:val="00DC382A"/>
    <w:rsid w:val="00DC4B16"/>
    <w:rsid w:val="00DD511B"/>
    <w:rsid w:val="00DE0281"/>
    <w:rsid w:val="00DE1923"/>
    <w:rsid w:val="00DE1C02"/>
    <w:rsid w:val="00DE20F7"/>
    <w:rsid w:val="00DE2740"/>
    <w:rsid w:val="00DE2B33"/>
    <w:rsid w:val="00DE30A9"/>
    <w:rsid w:val="00DE4587"/>
    <w:rsid w:val="00DE638B"/>
    <w:rsid w:val="00DE6CB7"/>
    <w:rsid w:val="00DE72EE"/>
    <w:rsid w:val="00DF207C"/>
    <w:rsid w:val="00DF37E5"/>
    <w:rsid w:val="00DF38F7"/>
    <w:rsid w:val="00DF5AC5"/>
    <w:rsid w:val="00DF726F"/>
    <w:rsid w:val="00E019B1"/>
    <w:rsid w:val="00E0319E"/>
    <w:rsid w:val="00E034FE"/>
    <w:rsid w:val="00E03EF1"/>
    <w:rsid w:val="00E041E5"/>
    <w:rsid w:val="00E04888"/>
    <w:rsid w:val="00E0763B"/>
    <w:rsid w:val="00E0780C"/>
    <w:rsid w:val="00E10302"/>
    <w:rsid w:val="00E104B8"/>
    <w:rsid w:val="00E121E2"/>
    <w:rsid w:val="00E1280C"/>
    <w:rsid w:val="00E15A35"/>
    <w:rsid w:val="00E16742"/>
    <w:rsid w:val="00E16E8D"/>
    <w:rsid w:val="00E17EC5"/>
    <w:rsid w:val="00E2030E"/>
    <w:rsid w:val="00E210C9"/>
    <w:rsid w:val="00E24C7B"/>
    <w:rsid w:val="00E25D6E"/>
    <w:rsid w:val="00E2657B"/>
    <w:rsid w:val="00E26BFD"/>
    <w:rsid w:val="00E26D75"/>
    <w:rsid w:val="00E27B30"/>
    <w:rsid w:val="00E27E90"/>
    <w:rsid w:val="00E306C9"/>
    <w:rsid w:val="00E31060"/>
    <w:rsid w:val="00E32A98"/>
    <w:rsid w:val="00E33D02"/>
    <w:rsid w:val="00E34F2C"/>
    <w:rsid w:val="00E35D79"/>
    <w:rsid w:val="00E46280"/>
    <w:rsid w:val="00E4641E"/>
    <w:rsid w:val="00E519AE"/>
    <w:rsid w:val="00E561D7"/>
    <w:rsid w:val="00E57992"/>
    <w:rsid w:val="00E57AF7"/>
    <w:rsid w:val="00E606F5"/>
    <w:rsid w:val="00E622AC"/>
    <w:rsid w:val="00E6241B"/>
    <w:rsid w:val="00E62598"/>
    <w:rsid w:val="00E631F5"/>
    <w:rsid w:val="00E64012"/>
    <w:rsid w:val="00E64FCC"/>
    <w:rsid w:val="00E700B1"/>
    <w:rsid w:val="00E703B6"/>
    <w:rsid w:val="00E72200"/>
    <w:rsid w:val="00E7246C"/>
    <w:rsid w:val="00E72B1B"/>
    <w:rsid w:val="00E73D73"/>
    <w:rsid w:val="00E75CE0"/>
    <w:rsid w:val="00E75D47"/>
    <w:rsid w:val="00E75D7D"/>
    <w:rsid w:val="00E766F5"/>
    <w:rsid w:val="00E77DC8"/>
    <w:rsid w:val="00E816B2"/>
    <w:rsid w:val="00E81D35"/>
    <w:rsid w:val="00E82948"/>
    <w:rsid w:val="00E84746"/>
    <w:rsid w:val="00E86109"/>
    <w:rsid w:val="00E90218"/>
    <w:rsid w:val="00E913BB"/>
    <w:rsid w:val="00E95F2E"/>
    <w:rsid w:val="00E96444"/>
    <w:rsid w:val="00E974B8"/>
    <w:rsid w:val="00E97702"/>
    <w:rsid w:val="00EA1508"/>
    <w:rsid w:val="00EA1541"/>
    <w:rsid w:val="00EA32E4"/>
    <w:rsid w:val="00EA5BCD"/>
    <w:rsid w:val="00EA796D"/>
    <w:rsid w:val="00EA7E36"/>
    <w:rsid w:val="00EB0898"/>
    <w:rsid w:val="00EB1514"/>
    <w:rsid w:val="00EB284B"/>
    <w:rsid w:val="00EB42FB"/>
    <w:rsid w:val="00EB59E6"/>
    <w:rsid w:val="00EB627B"/>
    <w:rsid w:val="00EB6D94"/>
    <w:rsid w:val="00EC27C2"/>
    <w:rsid w:val="00EC28D7"/>
    <w:rsid w:val="00EC291D"/>
    <w:rsid w:val="00EC2CE4"/>
    <w:rsid w:val="00EC30E2"/>
    <w:rsid w:val="00EC4183"/>
    <w:rsid w:val="00EC48CD"/>
    <w:rsid w:val="00EC6468"/>
    <w:rsid w:val="00EC6708"/>
    <w:rsid w:val="00EC715B"/>
    <w:rsid w:val="00EC72AD"/>
    <w:rsid w:val="00ED0E42"/>
    <w:rsid w:val="00ED1E6A"/>
    <w:rsid w:val="00ED207C"/>
    <w:rsid w:val="00ED22D5"/>
    <w:rsid w:val="00ED325A"/>
    <w:rsid w:val="00ED3F41"/>
    <w:rsid w:val="00ED4FAE"/>
    <w:rsid w:val="00ED5615"/>
    <w:rsid w:val="00ED692E"/>
    <w:rsid w:val="00ED69AF"/>
    <w:rsid w:val="00EE09FB"/>
    <w:rsid w:val="00EE183D"/>
    <w:rsid w:val="00EE1847"/>
    <w:rsid w:val="00EE240E"/>
    <w:rsid w:val="00EE67B3"/>
    <w:rsid w:val="00EE688E"/>
    <w:rsid w:val="00EE6A6D"/>
    <w:rsid w:val="00EE716C"/>
    <w:rsid w:val="00EF03E2"/>
    <w:rsid w:val="00EF2CD4"/>
    <w:rsid w:val="00EF40C4"/>
    <w:rsid w:val="00EF6414"/>
    <w:rsid w:val="00EF7F8B"/>
    <w:rsid w:val="00F009FB"/>
    <w:rsid w:val="00F03814"/>
    <w:rsid w:val="00F0394E"/>
    <w:rsid w:val="00F04D30"/>
    <w:rsid w:val="00F04DE4"/>
    <w:rsid w:val="00F065DA"/>
    <w:rsid w:val="00F07A09"/>
    <w:rsid w:val="00F107A5"/>
    <w:rsid w:val="00F1390C"/>
    <w:rsid w:val="00F14D98"/>
    <w:rsid w:val="00F20067"/>
    <w:rsid w:val="00F20C5E"/>
    <w:rsid w:val="00F2152A"/>
    <w:rsid w:val="00F22BC8"/>
    <w:rsid w:val="00F24575"/>
    <w:rsid w:val="00F24F3E"/>
    <w:rsid w:val="00F2501D"/>
    <w:rsid w:val="00F27F24"/>
    <w:rsid w:val="00F27F47"/>
    <w:rsid w:val="00F308D5"/>
    <w:rsid w:val="00F34F27"/>
    <w:rsid w:val="00F35D37"/>
    <w:rsid w:val="00F36A1D"/>
    <w:rsid w:val="00F4311D"/>
    <w:rsid w:val="00F43787"/>
    <w:rsid w:val="00F44278"/>
    <w:rsid w:val="00F4484F"/>
    <w:rsid w:val="00F464F1"/>
    <w:rsid w:val="00F5055F"/>
    <w:rsid w:val="00F51034"/>
    <w:rsid w:val="00F51B65"/>
    <w:rsid w:val="00F525C7"/>
    <w:rsid w:val="00F52AAB"/>
    <w:rsid w:val="00F52EB6"/>
    <w:rsid w:val="00F53878"/>
    <w:rsid w:val="00F55260"/>
    <w:rsid w:val="00F565CC"/>
    <w:rsid w:val="00F5695A"/>
    <w:rsid w:val="00F604C7"/>
    <w:rsid w:val="00F610B4"/>
    <w:rsid w:val="00F6316B"/>
    <w:rsid w:val="00F63241"/>
    <w:rsid w:val="00F65AE0"/>
    <w:rsid w:val="00F72426"/>
    <w:rsid w:val="00F72E64"/>
    <w:rsid w:val="00F74E38"/>
    <w:rsid w:val="00F76D6F"/>
    <w:rsid w:val="00F778B0"/>
    <w:rsid w:val="00F8268A"/>
    <w:rsid w:val="00F83BC2"/>
    <w:rsid w:val="00F86397"/>
    <w:rsid w:val="00F86663"/>
    <w:rsid w:val="00F87043"/>
    <w:rsid w:val="00F90605"/>
    <w:rsid w:val="00F918C0"/>
    <w:rsid w:val="00F92EC1"/>
    <w:rsid w:val="00F933BD"/>
    <w:rsid w:val="00F94A46"/>
    <w:rsid w:val="00F94C47"/>
    <w:rsid w:val="00F965B4"/>
    <w:rsid w:val="00F96749"/>
    <w:rsid w:val="00FA0421"/>
    <w:rsid w:val="00FA0D70"/>
    <w:rsid w:val="00FA123F"/>
    <w:rsid w:val="00FA1FFD"/>
    <w:rsid w:val="00FA2DDF"/>
    <w:rsid w:val="00FA2E37"/>
    <w:rsid w:val="00FA3389"/>
    <w:rsid w:val="00FA3476"/>
    <w:rsid w:val="00FA6F36"/>
    <w:rsid w:val="00FA7857"/>
    <w:rsid w:val="00FB01E4"/>
    <w:rsid w:val="00FB0C10"/>
    <w:rsid w:val="00FB17C4"/>
    <w:rsid w:val="00FB290A"/>
    <w:rsid w:val="00FB2E56"/>
    <w:rsid w:val="00FB3C36"/>
    <w:rsid w:val="00FB4280"/>
    <w:rsid w:val="00FB4B79"/>
    <w:rsid w:val="00FB77BC"/>
    <w:rsid w:val="00FB7CCE"/>
    <w:rsid w:val="00FC01C8"/>
    <w:rsid w:val="00FC5027"/>
    <w:rsid w:val="00FC50C7"/>
    <w:rsid w:val="00FC511D"/>
    <w:rsid w:val="00FC5999"/>
    <w:rsid w:val="00FC5F17"/>
    <w:rsid w:val="00FC68BC"/>
    <w:rsid w:val="00FC7292"/>
    <w:rsid w:val="00FD08CB"/>
    <w:rsid w:val="00FD11D4"/>
    <w:rsid w:val="00FD1712"/>
    <w:rsid w:val="00FD225D"/>
    <w:rsid w:val="00FD2384"/>
    <w:rsid w:val="00FD3739"/>
    <w:rsid w:val="00FD5708"/>
    <w:rsid w:val="00FD5B58"/>
    <w:rsid w:val="00FD7884"/>
    <w:rsid w:val="00FD79FD"/>
    <w:rsid w:val="00FE2503"/>
    <w:rsid w:val="00FE452E"/>
    <w:rsid w:val="00FE4919"/>
    <w:rsid w:val="00FE5CAC"/>
    <w:rsid w:val="00FE6DBA"/>
    <w:rsid w:val="00FE7EFE"/>
    <w:rsid w:val="00FF0D33"/>
    <w:rsid w:val="00FF3B11"/>
    <w:rsid w:val="00FF4275"/>
    <w:rsid w:val="00FF470B"/>
    <w:rsid w:val="00FF4A4C"/>
    <w:rsid w:val="00FF4C15"/>
    <w:rsid w:val="00FF4FC1"/>
    <w:rsid w:val="00FF5566"/>
    <w:rsid w:val="00FF7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paragraph" w:customStyle="1" w:styleId="1">
    <w:name w:val="1"/>
    <w:basedOn w:val="Normal"/>
    <w:next w:val="Normal"/>
    <w:qFormat/>
    <w:rsid w:val="004F7E06"/>
    <w:rPr>
      <w:b/>
      <w:bCs/>
    </w:rPr>
  </w:style>
  <w:style w:type="paragraph" w:customStyle="1" w:styleId="Estndar">
    <w:name w:val="Estándar"/>
    <w:rsid w:val="004F7E06"/>
    <w:pPr>
      <w:snapToGrid w:val="0"/>
    </w:pPr>
    <w:rPr>
      <w:rFonts w:ascii="CG Omega" w:hAnsi="CG Omega"/>
      <w:color w:val="000000"/>
      <w:sz w:val="22"/>
      <w:lang w:val="es-ES" w:eastAsia="es-ES"/>
    </w:rPr>
  </w:style>
  <w:style w:type="paragraph" w:customStyle="1" w:styleId="tabla10">
    <w:name w:val="tabla10"/>
    <w:rsid w:val="004F7E06"/>
    <w:pPr>
      <w:tabs>
        <w:tab w:val="left" w:pos="567"/>
        <w:tab w:val="left" w:pos="1134"/>
      </w:tabs>
      <w:snapToGrid w:val="0"/>
    </w:pPr>
    <w:rPr>
      <w:rFonts w:ascii="CG Times" w:hAnsi="CG Times"/>
      <w:color w:val="000000"/>
      <w:lang w:val="es-ES" w:eastAsia="es-ES"/>
    </w:rPr>
  </w:style>
  <w:style w:type="paragraph" w:styleId="NormalWeb">
    <w:name w:val="Normal (Web)"/>
    <w:basedOn w:val="Normal"/>
    <w:rsid w:val="004F7E06"/>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4F7E06"/>
  </w:style>
  <w:style w:type="character" w:customStyle="1" w:styleId="TextocomentarioCar">
    <w:name w:val="Texto comentario Car"/>
    <w:basedOn w:val="Fuentedeprrafopredeter"/>
    <w:link w:val="Textocomentario"/>
    <w:rsid w:val="004F7E06"/>
    <w:rPr>
      <w:lang w:eastAsia="en-US"/>
    </w:rPr>
  </w:style>
  <w:style w:type="paragraph" w:styleId="Asuntodelcomentario">
    <w:name w:val="annotation subject"/>
    <w:basedOn w:val="Textocomentario"/>
    <w:next w:val="Textocomentario"/>
    <w:link w:val="AsuntodelcomentarioCar"/>
    <w:rsid w:val="004F7E06"/>
    <w:rPr>
      <w:b/>
      <w:bCs/>
    </w:rPr>
  </w:style>
  <w:style w:type="character" w:customStyle="1" w:styleId="AsuntodelcomentarioCar">
    <w:name w:val="Asunto del comentario Car"/>
    <w:basedOn w:val="TextocomentarioCar"/>
    <w:link w:val="Asuntodelcomentario"/>
    <w:rsid w:val="004F7E06"/>
    <w:rPr>
      <w:b/>
      <w:bCs/>
      <w:lang w:eastAsia="en-US"/>
    </w:rPr>
  </w:style>
  <w:style w:type="paragraph" w:styleId="Mapadeldocumento">
    <w:name w:val="Document Map"/>
    <w:basedOn w:val="Normal"/>
    <w:link w:val="MapadeldocumentoCar"/>
    <w:rsid w:val="004F7E06"/>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F7E06"/>
    <w:rPr>
      <w:rFonts w:ascii="Tahoma" w:hAnsi="Tahoma" w:cs="Tahoma"/>
      <w:shd w:val="clear" w:color="auto" w:fill="000080"/>
      <w:lang w:eastAsia="en-US"/>
    </w:rPr>
  </w:style>
  <w:style w:type="paragraph" w:styleId="Textonotapie">
    <w:name w:val="footnote text"/>
    <w:basedOn w:val="Normal"/>
    <w:link w:val="TextonotapieCar"/>
    <w:rsid w:val="004F7E06"/>
  </w:style>
  <w:style w:type="character" w:customStyle="1" w:styleId="TextonotapieCar">
    <w:name w:val="Texto nota pie Car"/>
    <w:basedOn w:val="Fuentedeprrafopredeter"/>
    <w:link w:val="Textonotapie"/>
    <w:rsid w:val="004F7E06"/>
    <w:rPr>
      <w:lang w:eastAsia="en-US"/>
    </w:rPr>
  </w:style>
  <w:style w:type="character" w:styleId="Refdenotaalpie">
    <w:name w:val="footnote reference"/>
    <w:rsid w:val="004F7E06"/>
    <w:rPr>
      <w:vertAlign w:val="superscript"/>
    </w:rPr>
  </w:style>
  <w:style w:type="character" w:styleId="Refdecomentario">
    <w:name w:val="annotation reference"/>
    <w:rsid w:val="004F7E06"/>
    <w:rPr>
      <w:sz w:val="16"/>
      <w:szCs w:val="16"/>
    </w:rPr>
  </w:style>
  <w:style w:type="paragraph" w:customStyle="1" w:styleId="Default">
    <w:name w:val="Default"/>
    <w:rsid w:val="002F77DA"/>
    <w:pPr>
      <w:autoSpaceDE w:val="0"/>
      <w:autoSpaceDN w:val="0"/>
      <w:adjustRightInd w:val="0"/>
    </w:pPr>
    <w:rPr>
      <w:rFonts w:ascii="Calibri" w:hAnsi="Calibri" w:cs="Calibri"/>
      <w:color w:val="000000"/>
      <w:sz w:val="24"/>
      <w:szCs w:val="24"/>
      <w:lang w:val="es-ES"/>
    </w:rPr>
  </w:style>
  <w:style w:type="paragraph" w:customStyle="1" w:styleId="Sangradoi">
    <w:name w:val="Sangrado i)"/>
    <w:basedOn w:val="Normal"/>
    <w:rsid w:val="00334A94"/>
    <w:pPr>
      <w:numPr>
        <w:numId w:val="26"/>
      </w:numPr>
      <w:tabs>
        <w:tab w:val="left" w:pos="1134"/>
        <w:tab w:val="left" w:pos="1701"/>
        <w:tab w:val="center" w:pos="4428"/>
        <w:tab w:val="center" w:pos="6713"/>
        <w:tab w:val="right" w:pos="8998"/>
      </w:tabs>
      <w:spacing w:after="0"/>
      <w:jc w:val="left"/>
    </w:pPr>
    <w:rPr>
      <w:rFonts w:ascii="CG Omega" w:hAnsi="CG Omega"/>
      <w:sz w:val="22"/>
      <w:lang w:eastAsia="es-ES"/>
    </w:rPr>
  </w:style>
  <w:style w:type="character" w:customStyle="1" w:styleId="EncabezadoCar">
    <w:name w:val="Encabezado Car"/>
    <w:basedOn w:val="Fuentedeprrafopredeter"/>
    <w:link w:val="Encabezado"/>
    <w:rsid w:val="00413D99"/>
    <w:rPr>
      <w:bCs/>
      <w:caps/>
      <w:sz w:val="14"/>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paragraph" w:customStyle="1" w:styleId="1">
    <w:name w:val="1"/>
    <w:basedOn w:val="Normal"/>
    <w:next w:val="Normal"/>
    <w:qFormat/>
    <w:rsid w:val="004F7E06"/>
    <w:rPr>
      <w:b/>
      <w:bCs/>
    </w:rPr>
  </w:style>
  <w:style w:type="paragraph" w:customStyle="1" w:styleId="Estndar">
    <w:name w:val="Estándar"/>
    <w:rsid w:val="004F7E06"/>
    <w:pPr>
      <w:snapToGrid w:val="0"/>
    </w:pPr>
    <w:rPr>
      <w:rFonts w:ascii="CG Omega" w:hAnsi="CG Omega"/>
      <w:color w:val="000000"/>
      <w:sz w:val="22"/>
      <w:lang w:val="es-ES" w:eastAsia="es-ES"/>
    </w:rPr>
  </w:style>
  <w:style w:type="paragraph" w:customStyle="1" w:styleId="tabla10">
    <w:name w:val="tabla10"/>
    <w:rsid w:val="004F7E06"/>
    <w:pPr>
      <w:tabs>
        <w:tab w:val="left" w:pos="567"/>
        <w:tab w:val="left" w:pos="1134"/>
      </w:tabs>
      <w:snapToGrid w:val="0"/>
    </w:pPr>
    <w:rPr>
      <w:rFonts w:ascii="CG Times" w:hAnsi="CG Times"/>
      <w:color w:val="000000"/>
      <w:lang w:val="es-ES" w:eastAsia="es-ES"/>
    </w:rPr>
  </w:style>
  <w:style w:type="paragraph" w:styleId="NormalWeb">
    <w:name w:val="Normal (Web)"/>
    <w:basedOn w:val="Normal"/>
    <w:rsid w:val="004F7E06"/>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4F7E06"/>
  </w:style>
  <w:style w:type="character" w:customStyle="1" w:styleId="TextocomentarioCar">
    <w:name w:val="Texto comentario Car"/>
    <w:basedOn w:val="Fuentedeprrafopredeter"/>
    <w:link w:val="Textocomentario"/>
    <w:rsid w:val="004F7E06"/>
    <w:rPr>
      <w:lang w:eastAsia="en-US"/>
    </w:rPr>
  </w:style>
  <w:style w:type="paragraph" w:styleId="Asuntodelcomentario">
    <w:name w:val="annotation subject"/>
    <w:basedOn w:val="Textocomentario"/>
    <w:next w:val="Textocomentario"/>
    <w:link w:val="AsuntodelcomentarioCar"/>
    <w:rsid w:val="004F7E06"/>
    <w:rPr>
      <w:b/>
      <w:bCs/>
    </w:rPr>
  </w:style>
  <w:style w:type="character" w:customStyle="1" w:styleId="AsuntodelcomentarioCar">
    <w:name w:val="Asunto del comentario Car"/>
    <w:basedOn w:val="TextocomentarioCar"/>
    <w:link w:val="Asuntodelcomentario"/>
    <w:rsid w:val="004F7E06"/>
    <w:rPr>
      <w:b/>
      <w:bCs/>
      <w:lang w:eastAsia="en-US"/>
    </w:rPr>
  </w:style>
  <w:style w:type="paragraph" w:styleId="Mapadeldocumento">
    <w:name w:val="Document Map"/>
    <w:basedOn w:val="Normal"/>
    <w:link w:val="MapadeldocumentoCar"/>
    <w:rsid w:val="004F7E06"/>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F7E06"/>
    <w:rPr>
      <w:rFonts w:ascii="Tahoma" w:hAnsi="Tahoma" w:cs="Tahoma"/>
      <w:shd w:val="clear" w:color="auto" w:fill="000080"/>
      <w:lang w:eastAsia="en-US"/>
    </w:rPr>
  </w:style>
  <w:style w:type="paragraph" w:styleId="Textonotapie">
    <w:name w:val="footnote text"/>
    <w:basedOn w:val="Normal"/>
    <w:link w:val="TextonotapieCar"/>
    <w:rsid w:val="004F7E06"/>
  </w:style>
  <w:style w:type="character" w:customStyle="1" w:styleId="TextonotapieCar">
    <w:name w:val="Texto nota pie Car"/>
    <w:basedOn w:val="Fuentedeprrafopredeter"/>
    <w:link w:val="Textonotapie"/>
    <w:rsid w:val="004F7E06"/>
    <w:rPr>
      <w:lang w:eastAsia="en-US"/>
    </w:rPr>
  </w:style>
  <w:style w:type="character" w:styleId="Refdenotaalpie">
    <w:name w:val="footnote reference"/>
    <w:rsid w:val="004F7E06"/>
    <w:rPr>
      <w:vertAlign w:val="superscript"/>
    </w:rPr>
  </w:style>
  <w:style w:type="character" w:styleId="Refdecomentario">
    <w:name w:val="annotation reference"/>
    <w:rsid w:val="004F7E06"/>
    <w:rPr>
      <w:sz w:val="16"/>
      <w:szCs w:val="16"/>
    </w:rPr>
  </w:style>
  <w:style w:type="paragraph" w:customStyle="1" w:styleId="Default">
    <w:name w:val="Default"/>
    <w:rsid w:val="002F77DA"/>
    <w:pPr>
      <w:autoSpaceDE w:val="0"/>
      <w:autoSpaceDN w:val="0"/>
      <w:adjustRightInd w:val="0"/>
    </w:pPr>
    <w:rPr>
      <w:rFonts w:ascii="Calibri" w:hAnsi="Calibri" w:cs="Calibri"/>
      <w:color w:val="000000"/>
      <w:sz w:val="24"/>
      <w:szCs w:val="24"/>
      <w:lang w:val="es-ES"/>
    </w:rPr>
  </w:style>
  <w:style w:type="paragraph" w:customStyle="1" w:styleId="Sangradoi">
    <w:name w:val="Sangrado i)"/>
    <w:basedOn w:val="Normal"/>
    <w:rsid w:val="00334A94"/>
    <w:pPr>
      <w:numPr>
        <w:numId w:val="26"/>
      </w:numPr>
      <w:tabs>
        <w:tab w:val="left" w:pos="1134"/>
        <w:tab w:val="left" w:pos="1701"/>
        <w:tab w:val="center" w:pos="4428"/>
        <w:tab w:val="center" w:pos="6713"/>
        <w:tab w:val="right" w:pos="8998"/>
      </w:tabs>
      <w:spacing w:after="0"/>
      <w:jc w:val="left"/>
    </w:pPr>
    <w:rPr>
      <w:rFonts w:ascii="CG Omega" w:hAnsi="CG Omega"/>
      <w:sz w:val="22"/>
      <w:lang w:eastAsia="es-ES"/>
    </w:rPr>
  </w:style>
  <w:style w:type="character" w:customStyle="1" w:styleId="EncabezadoCar">
    <w:name w:val="Encabezado Car"/>
    <w:basedOn w:val="Fuentedeprrafopredeter"/>
    <w:link w:val="Encabezado"/>
    <w:rsid w:val="00413D99"/>
    <w:rPr>
      <w:bCs/>
      <w:caps/>
      <w:sz w:val="14"/>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891">
      <w:bodyDiv w:val="1"/>
      <w:marLeft w:val="0"/>
      <w:marRight w:val="0"/>
      <w:marTop w:val="0"/>
      <w:marBottom w:val="0"/>
      <w:divBdr>
        <w:top w:val="none" w:sz="0" w:space="0" w:color="auto"/>
        <w:left w:val="none" w:sz="0" w:space="0" w:color="auto"/>
        <w:bottom w:val="none" w:sz="0" w:space="0" w:color="auto"/>
        <w:right w:val="none" w:sz="0" w:space="0" w:color="auto"/>
      </w:divBdr>
    </w:div>
    <w:div w:id="60687171">
      <w:bodyDiv w:val="1"/>
      <w:marLeft w:val="0"/>
      <w:marRight w:val="0"/>
      <w:marTop w:val="0"/>
      <w:marBottom w:val="0"/>
      <w:divBdr>
        <w:top w:val="none" w:sz="0" w:space="0" w:color="auto"/>
        <w:left w:val="none" w:sz="0" w:space="0" w:color="auto"/>
        <w:bottom w:val="none" w:sz="0" w:space="0" w:color="auto"/>
        <w:right w:val="none" w:sz="0" w:space="0" w:color="auto"/>
      </w:divBdr>
    </w:div>
    <w:div w:id="115830804">
      <w:bodyDiv w:val="1"/>
      <w:marLeft w:val="0"/>
      <w:marRight w:val="0"/>
      <w:marTop w:val="0"/>
      <w:marBottom w:val="0"/>
      <w:divBdr>
        <w:top w:val="none" w:sz="0" w:space="0" w:color="auto"/>
        <w:left w:val="none" w:sz="0" w:space="0" w:color="auto"/>
        <w:bottom w:val="none" w:sz="0" w:space="0" w:color="auto"/>
        <w:right w:val="none" w:sz="0" w:space="0" w:color="auto"/>
      </w:divBdr>
    </w:div>
    <w:div w:id="138231456">
      <w:bodyDiv w:val="1"/>
      <w:marLeft w:val="0"/>
      <w:marRight w:val="0"/>
      <w:marTop w:val="0"/>
      <w:marBottom w:val="0"/>
      <w:divBdr>
        <w:top w:val="none" w:sz="0" w:space="0" w:color="auto"/>
        <w:left w:val="none" w:sz="0" w:space="0" w:color="auto"/>
        <w:bottom w:val="none" w:sz="0" w:space="0" w:color="auto"/>
        <w:right w:val="none" w:sz="0" w:space="0" w:color="auto"/>
      </w:divBdr>
    </w:div>
    <w:div w:id="158087168">
      <w:bodyDiv w:val="1"/>
      <w:marLeft w:val="0"/>
      <w:marRight w:val="0"/>
      <w:marTop w:val="0"/>
      <w:marBottom w:val="0"/>
      <w:divBdr>
        <w:top w:val="none" w:sz="0" w:space="0" w:color="auto"/>
        <w:left w:val="none" w:sz="0" w:space="0" w:color="auto"/>
        <w:bottom w:val="none" w:sz="0" w:space="0" w:color="auto"/>
        <w:right w:val="none" w:sz="0" w:space="0" w:color="auto"/>
      </w:divBdr>
    </w:div>
    <w:div w:id="160968838">
      <w:bodyDiv w:val="1"/>
      <w:marLeft w:val="0"/>
      <w:marRight w:val="0"/>
      <w:marTop w:val="0"/>
      <w:marBottom w:val="0"/>
      <w:divBdr>
        <w:top w:val="none" w:sz="0" w:space="0" w:color="auto"/>
        <w:left w:val="none" w:sz="0" w:space="0" w:color="auto"/>
        <w:bottom w:val="none" w:sz="0" w:space="0" w:color="auto"/>
        <w:right w:val="none" w:sz="0" w:space="0" w:color="auto"/>
      </w:divBdr>
    </w:div>
    <w:div w:id="183178964">
      <w:bodyDiv w:val="1"/>
      <w:marLeft w:val="0"/>
      <w:marRight w:val="0"/>
      <w:marTop w:val="0"/>
      <w:marBottom w:val="0"/>
      <w:divBdr>
        <w:top w:val="none" w:sz="0" w:space="0" w:color="auto"/>
        <w:left w:val="none" w:sz="0" w:space="0" w:color="auto"/>
        <w:bottom w:val="none" w:sz="0" w:space="0" w:color="auto"/>
        <w:right w:val="none" w:sz="0" w:space="0" w:color="auto"/>
      </w:divBdr>
    </w:div>
    <w:div w:id="224031860">
      <w:bodyDiv w:val="1"/>
      <w:marLeft w:val="0"/>
      <w:marRight w:val="0"/>
      <w:marTop w:val="0"/>
      <w:marBottom w:val="0"/>
      <w:divBdr>
        <w:top w:val="none" w:sz="0" w:space="0" w:color="auto"/>
        <w:left w:val="none" w:sz="0" w:space="0" w:color="auto"/>
        <w:bottom w:val="none" w:sz="0" w:space="0" w:color="auto"/>
        <w:right w:val="none" w:sz="0" w:space="0" w:color="auto"/>
      </w:divBdr>
    </w:div>
    <w:div w:id="228812915">
      <w:bodyDiv w:val="1"/>
      <w:marLeft w:val="0"/>
      <w:marRight w:val="0"/>
      <w:marTop w:val="0"/>
      <w:marBottom w:val="0"/>
      <w:divBdr>
        <w:top w:val="none" w:sz="0" w:space="0" w:color="auto"/>
        <w:left w:val="none" w:sz="0" w:space="0" w:color="auto"/>
        <w:bottom w:val="none" w:sz="0" w:space="0" w:color="auto"/>
        <w:right w:val="none" w:sz="0" w:space="0" w:color="auto"/>
      </w:divBdr>
    </w:div>
    <w:div w:id="292251725">
      <w:bodyDiv w:val="1"/>
      <w:marLeft w:val="0"/>
      <w:marRight w:val="0"/>
      <w:marTop w:val="0"/>
      <w:marBottom w:val="0"/>
      <w:divBdr>
        <w:top w:val="none" w:sz="0" w:space="0" w:color="auto"/>
        <w:left w:val="none" w:sz="0" w:space="0" w:color="auto"/>
        <w:bottom w:val="none" w:sz="0" w:space="0" w:color="auto"/>
        <w:right w:val="none" w:sz="0" w:space="0" w:color="auto"/>
      </w:divBdr>
    </w:div>
    <w:div w:id="304287412">
      <w:bodyDiv w:val="1"/>
      <w:marLeft w:val="0"/>
      <w:marRight w:val="0"/>
      <w:marTop w:val="0"/>
      <w:marBottom w:val="0"/>
      <w:divBdr>
        <w:top w:val="none" w:sz="0" w:space="0" w:color="auto"/>
        <w:left w:val="none" w:sz="0" w:space="0" w:color="auto"/>
        <w:bottom w:val="none" w:sz="0" w:space="0" w:color="auto"/>
        <w:right w:val="none" w:sz="0" w:space="0" w:color="auto"/>
      </w:divBdr>
    </w:div>
    <w:div w:id="315185068">
      <w:bodyDiv w:val="1"/>
      <w:marLeft w:val="0"/>
      <w:marRight w:val="0"/>
      <w:marTop w:val="0"/>
      <w:marBottom w:val="0"/>
      <w:divBdr>
        <w:top w:val="none" w:sz="0" w:space="0" w:color="auto"/>
        <w:left w:val="none" w:sz="0" w:space="0" w:color="auto"/>
        <w:bottom w:val="none" w:sz="0" w:space="0" w:color="auto"/>
        <w:right w:val="none" w:sz="0" w:space="0" w:color="auto"/>
      </w:divBdr>
    </w:div>
    <w:div w:id="357853750">
      <w:bodyDiv w:val="1"/>
      <w:marLeft w:val="0"/>
      <w:marRight w:val="0"/>
      <w:marTop w:val="0"/>
      <w:marBottom w:val="0"/>
      <w:divBdr>
        <w:top w:val="none" w:sz="0" w:space="0" w:color="auto"/>
        <w:left w:val="none" w:sz="0" w:space="0" w:color="auto"/>
        <w:bottom w:val="none" w:sz="0" w:space="0" w:color="auto"/>
        <w:right w:val="none" w:sz="0" w:space="0" w:color="auto"/>
      </w:divBdr>
    </w:div>
    <w:div w:id="379864310">
      <w:bodyDiv w:val="1"/>
      <w:marLeft w:val="0"/>
      <w:marRight w:val="0"/>
      <w:marTop w:val="0"/>
      <w:marBottom w:val="0"/>
      <w:divBdr>
        <w:top w:val="none" w:sz="0" w:space="0" w:color="auto"/>
        <w:left w:val="none" w:sz="0" w:space="0" w:color="auto"/>
        <w:bottom w:val="none" w:sz="0" w:space="0" w:color="auto"/>
        <w:right w:val="none" w:sz="0" w:space="0" w:color="auto"/>
      </w:divBdr>
    </w:div>
    <w:div w:id="411707542">
      <w:bodyDiv w:val="1"/>
      <w:marLeft w:val="0"/>
      <w:marRight w:val="0"/>
      <w:marTop w:val="0"/>
      <w:marBottom w:val="0"/>
      <w:divBdr>
        <w:top w:val="none" w:sz="0" w:space="0" w:color="auto"/>
        <w:left w:val="none" w:sz="0" w:space="0" w:color="auto"/>
        <w:bottom w:val="none" w:sz="0" w:space="0" w:color="auto"/>
        <w:right w:val="none" w:sz="0" w:space="0" w:color="auto"/>
      </w:divBdr>
    </w:div>
    <w:div w:id="416436938">
      <w:bodyDiv w:val="1"/>
      <w:marLeft w:val="0"/>
      <w:marRight w:val="0"/>
      <w:marTop w:val="0"/>
      <w:marBottom w:val="0"/>
      <w:divBdr>
        <w:top w:val="none" w:sz="0" w:space="0" w:color="auto"/>
        <w:left w:val="none" w:sz="0" w:space="0" w:color="auto"/>
        <w:bottom w:val="none" w:sz="0" w:space="0" w:color="auto"/>
        <w:right w:val="none" w:sz="0" w:space="0" w:color="auto"/>
      </w:divBdr>
    </w:div>
    <w:div w:id="541334234">
      <w:bodyDiv w:val="1"/>
      <w:marLeft w:val="0"/>
      <w:marRight w:val="0"/>
      <w:marTop w:val="0"/>
      <w:marBottom w:val="0"/>
      <w:divBdr>
        <w:top w:val="none" w:sz="0" w:space="0" w:color="auto"/>
        <w:left w:val="none" w:sz="0" w:space="0" w:color="auto"/>
        <w:bottom w:val="none" w:sz="0" w:space="0" w:color="auto"/>
        <w:right w:val="none" w:sz="0" w:space="0" w:color="auto"/>
      </w:divBdr>
    </w:div>
    <w:div w:id="547687768">
      <w:bodyDiv w:val="1"/>
      <w:marLeft w:val="0"/>
      <w:marRight w:val="0"/>
      <w:marTop w:val="0"/>
      <w:marBottom w:val="0"/>
      <w:divBdr>
        <w:top w:val="none" w:sz="0" w:space="0" w:color="auto"/>
        <w:left w:val="none" w:sz="0" w:space="0" w:color="auto"/>
        <w:bottom w:val="none" w:sz="0" w:space="0" w:color="auto"/>
        <w:right w:val="none" w:sz="0" w:space="0" w:color="auto"/>
      </w:divBdr>
    </w:div>
    <w:div w:id="560864777">
      <w:bodyDiv w:val="1"/>
      <w:marLeft w:val="0"/>
      <w:marRight w:val="0"/>
      <w:marTop w:val="0"/>
      <w:marBottom w:val="0"/>
      <w:divBdr>
        <w:top w:val="none" w:sz="0" w:space="0" w:color="auto"/>
        <w:left w:val="none" w:sz="0" w:space="0" w:color="auto"/>
        <w:bottom w:val="none" w:sz="0" w:space="0" w:color="auto"/>
        <w:right w:val="none" w:sz="0" w:space="0" w:color="auto"/>
      </w:divBdr>
    </w:div>
    <w:div w:id="581916437">
      <w:bodyDiv w:val="1"/>
      <w:marLeft w:val="0"/>
      <w:marRight w:val="0"/>
      <w:marTop w:val="0"/>
      <w:marBottom w:val="0"/>
      <w:divBdr>
        <w:top w:val="none" w:sz="0" w:space="0" w:color="auto"/>
        <w:left w:val="none" w:sz="0" w:space="0" w:color="auto"/>
        <w:bottom w:val="none" w:sz="0" w:space="0" w:color="auto"/>
        <w:right w:val="none" w:sz="0" w:space="0" w:color="auto"/>
      </w:divBdr>
    </w:div>
    <w:div w:id="585461631">
      <w:bodyDiv w:val="1"/>
      <w:marLeft w:val="0"/>
      <w:marRight w:val="0"/>
      <w:marTop w:val="0"/>
      <w:marBottom w:val="0"/>
      <w:divBdr>
        <w:top w:val="none" w:sz="0" w:space="0" w:color="auto"/>
        <w:left w:val="none" w:sz="0" w:space="0" w:color="auto"/>
        <w:bottom w:val="none" w:sz="0" w:space="0" w:color="auto"/>
        <w:right w:val="none" w:sz="0" w:space="0" w:color="auto"/>
      </w:divBdr>
    </w:div>
    <w:div w:id="593787782">
      <w:bodyDiv w:val="1"/>
      <w:marLeft w:val="0"/>
      <w:marRight w:val="0"/>
      <w:marTop w:val="0"/>
      <w:marBottom w:val="0"/>
      <w:divBdr>
        <w:top w:val="none" w:sz="0" w:space="0" w:color="auto"/>
        <w:left w:val="none" w:sz="0" w:space="0" w:color="auto"/>
        <w:bottom w:val="none" w:sz="0" w:space="0" w:color="auto"/>
        <w:right w:val="none" w:sz="0" w:space="0" w:color="auto"/>
      </w:divBdr>
    </w:div>
    <w:div w:id="603610323">
      <w:bodyDiv w:val="1"/>
      <w:marLeft w:val="0"/>
      <w:marRight w:val="0"/>
      <w:marTop w:val="0"/>
      <w:marBottom w:val="0"/>
      <w:divBdr>
        <w:top w:val="none" w:sz="0" w:space="0" w:color="auto"/>
        <w:left w:val="none" w:sz="0" w:space="0" w:color="auto"/>
        <w:bottom w:val="none" w:sz="0" w:space="0" w:color="auto"/>
        <w:right w:val="none" w:sz="0" w:space="0" w:color="auto"/>
      </w:divBdr>
    </w:div>
    <w:div w:id="614410162">
      <w:bodyDiv w:val="1"/>
      <w:marLeft w:val="0"/>
      <w:marRight w:val="0"/>
      <w:marTop w:val="0"/>
      <w:marBottom w:val="0"/>
      <w:divBdr>
        <w:top w:val="none" w:sz="0" w:space="0" w:color="auto"/>
        <w:left w:val="none" w:sz="0" w:space="0" w:color="auto"/>
        <w:bottom w:val="none" w:sz="0" w:space="0" w:color="auto"/>
        <w:right w:val="none" w:sz="0" w:space="0" w:color="auto"/>
      </w:divBdr>
    </w:div>
    <w:div w:id="642739303">
      <w:bodyDiv w:val="1"/>
      <w:marLeft w:val="0"/>
      <w:marRight w:val="0"/>
      <w:marTop w:val="0"/>
      <w:marBottom w:val="0"/>
      <w:divBdr>
        <w:top w:val="none" w:sz="0" w:space="0" w:color="auto"/>
        <w:left w:val="none" w:sz="0" w:space="0" w:color="auto"/>
        <w:bottom w:val="none" w:sz="0" w:space="0" w:color="auto"/>
        <w:right w:val="none" w:sz="0" w:space="0" w:color="auto"/>
      </w:divBdr>
    </w:div>
    <w:div w:id="649869595">
      <w:bodyDiv w:val="1"/>
      <w:marLeft w:val="0"/>
      <w:marRight w:val="0"/>
      <w:marTop w:val="0"/>
      <w:marBottom w:val="0"/>
      <w:divBdr>
        <w:top w:val="none" w:sz="0" w:space="0" w:color="auto"/>
        <w:left w:val="none" w:sz="0" w:space="0" w:color="auto"/>
        <w:bottom w:val="none" w:sz="0" w:space="0" w:color="auto"/>
        <w:right w:val="none" w:sz="0" w:space="0" w:color="auto"/>
      </w:divBdr>
    </w:div>
    <w:div w:id="655256443">
      <w:bodyDiv w:val="1"/>
      <w:marLeft w:val="0"/>
      <w:marRight w:val="0"/>
      <w:marTop w:val="0"/>
      <w:marBottom w:val="0"/>
      <w:divBdr>
        <w:top w:val="none" w:sz="0" w:space="0" w:color="auto"/>
        <w:left w:val="none" w:sz="0" w:space="0" w:color="auto"/>
        <w:bottom w:val="none" w:sz="0" w:space="0" w:color="auto"/>
        <w:right w:val="none" w:sz="0" w:space="0" w:color="auto"/>
      </w:divBdr>
    </w:div>
    <w:div w:id="685791158">
      <w:bodyDiv w:val="1"/>
      <w:marLeft w:val="0"/>
      <w:marRight w:val="0"/>
      <w:marTop w:val="0"/>
      <w:marBottom w:val="0"/>
      <w:divBdr>
        <w:top w:val="none" w:sz="0" w:space="0" w:color="auto"/>
        <w:left w:val="none" w:sz="0" w:space="0" w:color="auto"/>
        <w:bottom w:val="none" w:sz="0" w:space="0" w:color="auto"/>
        <w:right w:val="none" w:sz="0" w:space="0" w:color="auto"/>
      </w:divBdr>
    </w:div>
    <w:div w:id="766736834">
      <w:bodyDiv w:val="1"/>
      <w:marLeft w:val="0"/>
      <w:marRight w:val="0"/>
      <w:marTop w:val="0"/>
      <w:marBottom w:val="0"/>
      <w:divBdr>
        <w:top w:val="none" w:sz="0" w:space="0" w:color="auto"/>
        <w:left w:val="none" w:sz="0" w:space="0" w:color="auto"/>
        <w:bottom w:val="none" w:sz="0" w:space="0" w:color="auto"/>
        <w:right w:val="none" w:sz="0" w:space="0" w:color="auto"/>
      </w:divBdr>
    </w:div>
    <w:div w:id="843520435">
      <w:bodyDiv w:val="1"/>
      <w:marLeft w:val="0"/>
      <w:marRight w:val="0"/>
      <w:marTop w:val="0"/>
      <w:marBottom w:val="0"/>
      <w:divBdr>
        <w:top w:val="none" w:sz="0" w:space="0" w:color="auto"/>
        <w:left w:val="none" w:sz="0" w:space="0" w:color="auto"/>
        <w:bottom w:val="none" w:sz="0" w:space="0" w:color="auto"/>
        <w:right w:val="none" w:sz="0" w:space="0" w:color="auto"/>
      </w:divBdr>
    </w:div>
    <w:div w:id="879053918">
      <w:bodyDiv w:val="1"/>
      <w:marLeft w:val="0"/>
      <w:marRight w:val="0"/>
      <w:marTop w:val="0"/>
      <w:marBottom w:val="0"/>
      <w:divBdr>
        <w:top w:val="none" w:sz="0" w:space="0" w:color="auto"/>
        <w:left w:val="none" w:sz="0" w:space="0" w:color="auto"/>
        <w:bottom w:val="none" w:sz="0" w:space="0" w:color="auto"/>
        <w:right w:val="none" w:sz="0" w:space="0" w:color="auto"/>
      </w:divBdr>
    </w:div>
    <w:div w:id="880357779">
      <w:bodyDiv w:val="1"/>
      <w:marLeft w:val="0"/>
      <w:marRight w:val="0"/>
      <w:marTop w:val="0"/>
      <w:marBottom w:val="0"/>
      <w:divBdr>
        <w:top w:val="none" w:sz="0" w:space="0" w:color="auto"/>
        <w:left w:val="none" w:sz="0" w:space="0" w:color="auto"/>
        <w:bottom w:val="none" w:sz="0" w:space="0" w:color="auto"/>
        <w:right w:val="none" w:sz="0" w:space="0" w:color="auto"/>
      </w:divBdr>
    </w:div>
    <w:div w:id="952322607">
      <w:bodyDiv w:val="1"/>
      <w:marLeft w:val="0"/>
      <w:marRight w:val="0"/>
      <w:marTop w:val="0"/>
      <w:marBottom w:val="0"/>
      <w:divBdr>
        <w:top w:val="none" w:sz="0" w:space="0" w:color="auto"/>
        <w:left w:val="none" w:sz="0" w:space="0" w:color="auto"/>
        <w:bottom w:val="none" w:sz="0" w:space="0" w:color="auto"/>
        <w:right w:val="none" w:sz="0" w:space="0" w:color="auto"/>
      </w:divBdr>
    </w:div>
    <w:div w:id="963846467">
      <w:bodyDiv w:val="1"/>
      <w:marLeft w:val="0"/>
      <w:marRight w:val="0"/>
      <w:marTop w:val="0"/>
      <w:marBottom w:val="0"/>
      <w:divBdr>
        <w:top w:val="none" w:sz="0" w:space="0" w:color="auto"/>
        <w:left w:val="none" w:sz="0" w:space="0" w:color="auto"/>
        <w:bottom w:val="none" w:sz="0" w:space="0" w:color="auto"/>
        <w:right w:val="none" w:sz="0" w:space="0" w:color="auto"/>
      </w:divBdr>
    </w:div>
    <w:div w:id="973026953">
      <w:bodyDiv w:val="1"/>
      <w:marLeft w:val="0"/>
      <w:marRight w:val="0"/>
      <w:marTop w:val="0"/>
      <w:marBottom w:val="0"/>
      <w:divBdr>
        <w:top w:val="none" w:sz="0" w:space="0" w:color="auto"/>
        <w:left w:val="none" w:sz="0" w:space="0" w:color="auto"/>
        <w:bottom w:val="none" w:sz="0" w:space="0" w:color="auto"/>
        <w:right w:val="none" w:sz="0" w:space="0" w:color="auto"/>
      </w:divBdr>
    </w:div>
    <w:div w:id="975138889">
      <w:bodyDiv w:val="1"/>
      <w:marLeft w:val="0"/>
      <w:marRight w:val="0"/>
      <w:marTop w:val="0"/>
      <w:marBottom w:val="0"/>
      <w:divBdr>
        <w:top w:val="none" w:sz="0" w:space="0" w:color="auto"/>
        <w:left w:val="none" w:sz="0" w:space="0" w:color="auto"/>
        <w:bottom w:val="none" w:sz="0" w:space="0" w:color="auto"/>
        <w:right w:val="none" w:sz="0" w:space="0" w:color="auto"/>
      </w:divBdr>
    </w:div>
    <w:div w:id="1009060723">
      <w:bodyDiv w:val="1"/>
      <w:marLeft w:val="0"/>
      <w:marRight w:val="0"/>
      <w:marTop w:val="0"/>
      <w:marBottom w:val="0"/>
      <w:divBdr>
        <w:top w:val="none" w:sz="0" w:space="0" w:color="auto"/>
        <w:left w:val="none" w:sz="0" w:space="0" w:color="auto"/>
        <w:bottom w:val="none" w:sz="0" w:space="0" w:color="auto"/>
        <w:right w:val="none" w:sz="0" w:space="0" w:color="auto"/>
      </w:divBdr>
    </w:div>
    <w:div w:id="1061441365">
      <w:bodyDiv w:val="1"/>
      <w:marLeft w:val="0"/>
      <w:marRight w:val="0"/>
      <w:marTop w:val="0"/>
      <w:marBottom w:val="0"/>
      <w:divBdr>
        <w:top w:val="none" w:sz="0" w:space="0" w:color="auto"/>
        <w:left w:val="none" w:sz="0" w:space="0" w:color="auto"/>
        <w:bottom w:val="none" w:sz="0" w:space="0" w:color="auto"/>
        <w:right w:val="none" w:sz="0" w:space="0" w:color="auto"/>
      </w:divBdr>
    </w:div>
    <w:div w:id="1080177628">
      <w:bodyDiv w:val="1"/>
      <w:marLeft w:val="0"/>
      <w:marRight w:val="0"/>
      <w:marTop w:val="0"/>
      <w:marBottom w:val="0"/>
      <w:divBdr>
        <w:top w:val="none" w:sz="0" w:space="0" w:color="auto"/>
        <w:left w:val="none" w:sz="0" w:space="0" w:color="auto"/>
        <w:bottom w:val="none" w:sz="0" w:space="0" w:color="auto"/>
        <w:right w:val="none" w:sz="0" w:space="0" w:color="auto"/>
      </w:divBdr>
    </w:div>
    <w:div w:id="1094787269">
      <w:bodyDiv w:val="1"/>
      <w:marLeft w:val="0"/>
      <w:marRight w:val="0"/>
      <w:marTop w:val="0"/>
      <w:marBottom w:val="0"/>
      <w:divBdr>
        <w:top w:val="none" w:sz="0" w:space="0" w:color="auto"/>
        <w:left w:val="none" w:sz="0" w:space="0" w:color="auto"/>
        <w:bottom w:val="none" w:sz="0" w:space="0" w:color="auto"/>
        <w:right w:val="none" w:sz="0" w:space="0" w:color="auto"/>
      </w:divBdr>
    </w:div>
    <w:div w:id="1099568849">
      <w:bodyDiv w:val="1"/>
      <w:marLeft w:val="0"/>
      <w:marRight w:val="0"/>
      <w:marTop w:val="0"/>
      <w:marBottom w:val="0"/>
      <w:divBdr>
        <w:top w:val="none" w:sz="0" w:space="0" w:color="auto"/>
        <w:left w:val="none" w:sz="0" w:space="0" w:color="auto"/>
        <w:bottom w:val="none" w:sz="0" w:space="0" w:color="auto"/>
        <w:right w:val="none" w:sz="0" w:space="0" w:color="auto"/>
      </w:divBdr>
    </w:div>
    <w:div w:id="1102334379">
      <w:bodyDiv w:val="1"/>
      <w:marLeft w:val="0"/>
      <w:marRight w:val="0"/>
      <w:marTop w:val="0"/>
      <w:marBottom w:val="0"/>
      <w:divBdr>
        <w:top w:val="none" w:sz="0" w:space="0" w:color="auto"/>
        <w:left w:val="none" w:sz="0" w:space="0" w:color="auto"/>
        <w:bottom w:val="none" w:sz="0" w:space="0" w:color="auto"/>
        <w:right w:val="none" w:sz="0" w:space="0" w:color="auto"/>
      </w:divBdr>
    </w:div>
    <w:div w:id="1114594183">
      <w:bodyDiv w:val="1"/>
      <w:marLeft w:val="0"/>
      <w:marRight w:val="0"/>
      <w:marTop w:val="0"/>
      <w:marBottom w:val="0"/>
      <w:divBdr>
        <w:top w:val="none" w:sz="0" w:space="0" w:color="auto"/>
        <w:left w:val="none" w:sz="0" w:space="0" w:color="auto"/>
        <w:bottom w:val="none" w:sz="0" w:space="0" w:color="auto"/>
        <w:right w:val="none" w:sz="0" w:space="0" w:color="auto"/>
      </w:divBdr>
    </w:div>
    <w:div w:id="1141924821">
      <w:bodyDiv w:val="1"/>
      <w:marLeft w:val="0"/>
      <w:marRight w:val="0"/>
      <w:marTop w:val="0"/>
      <w:marBottom w:val="0"/>
      <w:divBdr>
        <w:top w:val="none" w:sz="0" w:space="0" w:color="auto"/>
        <w:left w:val="none" w:sz="0" w:space="0" w:color="auto"/>
        <w:bottom w:val="none" w:sz="0" w:space="0" w:color="auto"/>
        <w:right w:val="none" w:sz="0" w:space="0" w:color="auto"/>
      </w:divBdr>
    </w:div>
    <w:div w:id="1221667898">
      <w:bodyDiv w:val="1"/>
      <w:marLeft w:val="0"/>
      <w:marRight w:val="0"/>
      <w:marTop w:val="0"/>
      <w:marBottom w:val="0"/>
      <w:divBdr>
        <w:top w:val="none" w:sz="0" w:space="0" w:color="auto"/>
        <w:left w:val="none" w:sz="0" w:space="0" w:color="auto"/>
        <w:bottom w:val="none" w:sz="0" w:space="0" w:color="auto"/>
        <w:right w:val="none" w:sz="0" w:space="0" w:color="auto"/>
      </w:divBdr>
    </w:div>
    <w:div w:id="1225529777">
      <w:bodyDiv w:val="1"/>
      <w:marLeft w:val="0"/>
      <w:marRight w:val="0"/>
      <w:marTop w:val="0"/>
      <w:marBottom w:val="0"/>
      <w:divBdr>
        <w:top w:val="none" w:sz="0" w:space="0" w:color="auto"/>
        <w:left w:val="none" w:sz="0" w:space="0" w:color="auto"/>
        <w:bottom w:val="none" w:sz="0" w:space="0" w:color="auto"/>
        <w:right w:val="none" w:sz="0" w:space="0" w:color="auto"/>
      </w:divBdr>
    </w:div>
    <w:div w:id="1225800724">
      <w:bodyDiv w:val="1"/>
      <w:marLeft w:val="0"/>
      <w:marRight w:val="0"/>
      <w:marTop w:val="0"/>
      <w:marBottom w:val="0"/>
      <w:divBdr>
        <w:top w:val="none" w:sz="0" w:space="0" w:color="auto"/>
        <w:left w:val="none" w:sz="0" w:space="0" w:color="auto"/>
        <w:bottom w:val="none" w:sz="0" w:space="0" w:color="auto"/>
        <w:right w:val="none" w:sz="0" w:space="0" w:color="auto"/>
      </w:divBdr>
    </w:div>
    <w:div w:id="1234778491">
      <w:bodyDiv w:val="1"/>
      <w:marLeft w:val="0"/>
      <w:marRight w:val="0"/>
      <w:marTop w:val="0"/>
      <w:marBottom w:val="0"/>
      <w:divBdr>
        <w:top w:val="none" w:sz="0" w:space="0" w:color="auto"/>
        <w:left w:val="none" w:sz="0" w:space="0" w:color="auto"/>
        <w:bottom w:val="none" w:sz="0" w:space="0" w:color="auto"/>
        <w:right w:val="none" w:sz="0" w:space="0" w:color="auto"/>
      </w:divBdr>
    </w:div>
    <w:div w:id="1249734361">
      <w:bodyDiv w:val="1"/>
      <w:marLeft w:val="0"/>
      <w:marRight w:val="0"/>
      <w:marTop w:val="0"/>
      <w:marBottom w:val="0"/>
      <w:divBdr>
        <w:top w:val="none" w:sz="0" w:space="0" w:color="auto"/>
        <w:left w:val="none" w:sz="0" w:space="0" w:color="auto"/>
        <w:bottom w:val="none" w:sz="0" w:space="0" w:color="auto"/>
        <w:right w:val="none" w:sz="0" w:space="0" w:color="auto"/>
      </w:divBdr>
    </w:div>
    <w:div w:id="1260258694">
      <w:bodyDiv w:val="1"/>
      <w:marLeft w:val="0"/>
      <w:marRight w:val="0"/>
      <w:marTop w:val="0"/>
      <w:marBottom w:val="0"/>
      <w:divBdr>
        <w:top w:val="none" w:sz="0" w:space="0" w:color="auto"/>
        <w:left w:val="none" w:sz="0" w:space="0" w:color="auto"/>
        <w:bottom w:val="none" w:sz="0" w:space="0" w:color="auto"/>
        <w:right w:val="none" w:sz="0" w:space="0" w:color="auto"/>
      </w:divBdr>
    </w:div>
    <w:div w:id="1279944295">
      <w:bodyDiv w:val="1"/>
      <w:marLeft w:val="0"/>
      <w:marRight w:val="0"/>
      <w:marTop w:val="0"/>
      <w:marBottom w:val="0"/>
      <w:divBdr>
        <w:top w:val="none" w:sz="0" w:space="0" w:color="auto"/>
        <w:left w:val="none" w:sz="0" w:space="0" w:color="auto"/>
        <w:bottom w:val="none" w:sz="0" w:space="0" w:color="auto"/>
        <w:right w:val="none" w:sz="0" w:space="0" w:color="auto"/>
      </w:divBdr>
    </w:div>
    <w:div w:id="1306660412">
      <w:bodyDiv w:val="1"/>
      <w:marLeft w:val="0"/>
      <w:marRight w:val="0"/>
      <w:marTop w:val="0"/>
      <w:marBottom w:val="0"/>
      <w:divBdr>
        <w:top w:val="none" w:sz="0" w:space="0" w:color="auto"/>
        <w:left w:val="none" w:sz="0" w:space="0" w:color="auto"/>
        <w:bottom w:val="none" w:sz="0" w:space="0" w:color="auto"/>
        <w:right w:val="none" w:sz="0" w:space="0" w:color="auto"/>
      </w:divBdr>
    </w:div>
    <w:div w:id="1336684773">
      <w:bodyDiv w:val="1"/>
      <w:marLeft w:val="0"/>
      <w:marRight w:val="0"/>
      <w:marTop w:val="0"/>
      <w:marBottom w:val="0"/>
      <w:divBdr>
        <w:top w:val="none" w:sz="0" w:space="0" w:color="auto"/>
        <w:left w:val="none" w:sz="0" w:space="0" w:color="auto"/>
        <w:bottom w:val="none" w:sz="0" w:space="0" w:color="auto"/>
        <w:right w:val="none" w:sz="0" w:space="0" w:color="auto"/>
      </w:divBdr>
    </w:div>
    <w:div w:id="1353217157">
      <w:bodyDiv w:val="1"/>
      <w:marLeft w:val="0"/>
      <w:marRight w:val="0"/>
      <w:marTop w:val="0"/>
      <w:marBottom w:val="0"/>
      <w:divBdr>
        <w:top w:val="none" w:sz="0" w:space="0" w:color="auto"/>
        <w:left w:val="none" w:sz="0" w:space="0" w:color="auto"/>
        <w:bottom w:val="none" w:sz="0" w:space="0" w:color="auto"/>
        <w:right w:val="none" w:sz="0" w:space="0" w:color="auto"/>
      </w:divBdr>
    </w:div>
    <w:div w:id="1364869830">
      <w:bodyDiv w:val="1"/>
      <w:marLeft w:val="0"/>
      <w:marRight w:val="0"/>
      <w:marTop w:val="0"/>
      <w:marBottom w:val="0"/>
      <w:divBdr>
        <w:top w:val="none" w:sz="0" w:space="0" w:color="auto"/>
        <w:left w:val="none" w:sz="0" w:space="0" w:color="auto"/>
        <w:bottom w:val="none" w:sz="0" w:space="0" w:color="auto"/>
        <w:right w:val="none" w:sz="0" w:space="0" w:color="auto"/>
      </w:divBdr>
    </w:div>
    <w:div w:id="1377048692">
      <w:bodyDiv w:val="1"/>
      <w:marLeft w:val="0"/>
      <w:marRight w:val="0"/>
      <w:marTop w:val="0"/>
      <w:marBottom w:val="0"/>
      <w:divBdr>
        <w:top w:val="none" w:sz="0" w:space="0" w:color="auto"/>
        <w:left w:val="none" w:sz="0" w:space="0" w:color="auto"/>
        <w:bottom w:val="none" w:sz="0" w:space="0" w:color="auto"/>
        <w:right w:val="none" w:sz="0" w:space="0" w:color="auto"/>
      </w:divBdr>
    </w:div>
    <w:div w:id="1413310346">
      <w:bodyDiv w:val="1"/>
      <w:marLeft w:val="0"/>
      <w:marRight w:val="0"/>
      <w:marTop w:val="0"/>
      <w:marBottom w:val="0"/>
      <w:divBdr>
        <w:top w:val="none" w:sz="0" w:space="0" w:color="auto"/>
        <w:left w:val="none" w:sz="0" w:space="0" w:color="auto"/>
        <w:bottom w:val="none" w:sz="0" w:space="0" w:color="auto"/>
        <w:right w:val="none" w:sz="0" w:space="0" w:color="auto"/>
      </w:divBdr>
    </w:div>
    <w:div w:id="1467897422">
      <w:bodyDiv w:val="1"/>
      <w:marLeft w:val="0"/>
      <w:marRight w:val="0"/>
      <w:marTop w:val="0"/>
      <w:marBottom w:val="0"/>
      <w:divBdr>
        <w:top w:val="none" w:sz="0" w:space="0" w:color="auto"/>
        <w:left w:val="none" w:sz="0" w:space="0" w:color="auto"/>
        <w:bottom w:val="none" w:sz="0" w:space="0" w:color="auto"/>
        <w:right w:val="none" w:sz="0" w:space="0" w:color="auto"/>
      </w:divBdr>
    </w:div>
    <w:div w:id="1539198719">
      <w:bodyDiv w:val="1"/>
      <w:marLeft w:val="0"/>
      <w:marRight w:val="0"/>
      <w:marTop w:val="0"/>
      <w:marBottom w:val="0"/>
      <w:divBdr>
        <w:top w:val="none" w:sz="0" w:space="0" w:color="auto"/>
        <w:left w:val="none" w:sz="0" w:space="0" w:color="auto"/>
        <w:bottom w:val="none" w:sz="0" w:space="0" w:color="auto"/>
        <w:right w:val="none" w:sz="0" w:space="0" w:color="auto"/>
      </w:divBdr>
    </w:div>
    <w:div w:id="1552421400">
      <w:bodyDiv w:val="1"/>
      <w:marLeft w:val="0"/>
      <w:marRight w:val="0"/>
      <w:marTop w:val="0"/>
      <w:marBottom w:val="0"/>
      <w:divBdr>
        <w:top w:val="none" w:sz="0" w:space="0" w:color="auto"/>
        <w:left w:val="none" w:sz="0" w:space="0" w:color="auto"/>
        <w:bottom w:val="none" w:sz="0" w:space="0" w:color="auto"/>
        <w:right w:val="none" w:sz="0" w:space="0" w:color="auto"/>
      </w:divBdr>
    </w:div>
    <w:div w:id="1584099302">
      <w:bodyDiv w:val="1"/>
      <w:marLeft w:val="0"/>
      <w:marRight w:val="0"/>
      <w:marTop w:val="0"/>
      <w:marBottom w:val="0"/>
      <w:divBdr>
        <w:top w:val="none" w:sz="0" w:space="0" w:color="auto"/>
        <w:left w:val="none" w:sz="0" w:space="0" w:color="auto"/>
        <w:bottom w:val="none" w:sz="0" w:space="0" w:color="auto"/>
        <w:right w:val="none" w:sz="0" w:space="0" w:color="auto"/>
      </w:divBdr>
    </w:div>
    <w:div w:id="1617442162">
      <w:bodyDiv w:val="1"/>
      <w:marLeft w:val="0"/>
      <w:marRight w:val="0"/>
      <w:marTop w:val="0"/>
      <w:marBottom w:val="0"/>
      <w:divBdr>
        <w:top w:val="none" w:sz="0" w:space="0" w:color="auto"/>
        <w:left w:val="none" w:sz="0" w:space="0" w:color="auto"/>
        <w:bottom w:val="none" w:sz="0" w:space="0" w:color="auto"/>
        <w:right w:val="none" w:sz="0" w:space="0" w:color="auto"/>
      </w:divBdr>
    </w:div>
    <w:div w:id="1636980824">
      <w:bodyDiv w:val="1"/>
      <w:marLeft w:val="0"/>
      <w:marRight w:val="0"/>
      <w:marTop w:val="0"/>
      <w:marBottom w:val="0"/>
      <w:divBdr>
        <w:top w:val="none" w:sz="0" w:space="0" w:color="auto"/>
        <w:left w:val="none" w:sz="0" w:space="0" w:color="auto"/>
        <w:bottom w:val="none" w:sz="0" w:space="0" w:color="auto"/>
        <w:right w:val="none" w:sz="0" w:space="0" w:color="auto"/>
      </w:divBdr>
    </w:div>
    <w:div w:id="1691836458">
      <w:bodyDiv w:val="1"/>
      <w:marLeft w:val="0"/>
      <w:marRight w:val="0"/>
      <w:marTop w:val="0"/>
      <w:marBottom w:val="0"/>
      <w:divBdr>
        <w:top w:val="none" w:sz="0" w:space="0" w:color="auto"/>
        <w:left w:val="none" w:sz="0" w:space="0" w:color="auto"/>
        <w:bottom w:val="none" w:sz="0" w:space="0" w:color="auto"/>
        <w:right w:val="none" w:sz="0" w:space="0" w:color="auto"/>
      </w:divBdr>
    </w:div>
    <w:div w:id="1694962782">
      <w:bodyDiv w:val="1"/>
      <w:marLeft w:val="0"/>
      <w:marRight w:val="0"/>
      <w:marTop w:val="0"/>
      <w:marBottom w:val="0"/>
      <w:divBdr>
        <w:top w:val="none" w:sz="0" w:space="0" w:color="auto"/>
        <w:left w:val="none" w:sz="0" w:space="0" w:color="auto"/>
        <w:bottom w:val="none" w:sz="0" w:space="0" w:color="auto"/>
        <w:right w:val="none" w:sz="0" w:space="0" w:color="auto"/>
      </w:divBdr>
    </w:div>
    <w:div w:id="1762141901">
      <w:bodyDiv w:val="1"/>
      <w:marLeft w:val="0"/>
      <w:marRight w:val="0"/>
      <w:marTop w:val="0"/>
      <w:marBottom w:val="0"/>
      <w:divBdr>
        <w:top w:val="none" w:sz="0" w:space="0" w:color="auto"/>
        <w:left w:val="none" w:sz="0" w:space="0" w:color="auto"/>
        <w:bottom w:val="none" w:sz="0" w:space="0" w:color="auto"/>
        <w:right w:val="none" w:sz="0" w:space="0" w:color="auto"/>
      </w:divBdr>
    </w:div>
    <w:div w:id="1775176249">
      <w:bodyDiv w:val="1"/>
      <w:marLeft w:val="0"/>
      <w:marRight w:val="0"/>
      <w:marTop w:val="0"/>
      <w:marBottom w:val="0"/>
      <w:divBdr>
        <w:top w:val="none" w:sz="0" w:space="0" w:color="auto"/>
        <w:left w:val="none" w:sz="0" w:space="0" w:color="auto"/>
        <w:bottom w:val="none" w:sz="0" w:space="0" w:color="auto"/>
        <w:right w:val="none" w:sz="0" w:space="0" w:color="auto"/>
      </w:divBdr>
    </w:div>
    <w:div w:id="1803189462">
      <w:bodyDiv w:val="1"/>
      <w:marLeft w:val="0"/>
      <w:marRight w:val="0"/>
      <w:marTop w:val="0"/>
      <w:marBottom w:val="0"/>
      <w:divBdr>
        <w:top w:val="none" w:sz="0" w:space="0" w:color="auto"/>
        <w:left w:val="none" w:sz="0" w:space="0" w:color="auto"/>
        <w:bottom w:val="none" w:sz="0" w:space="0" w:color="auto"/>
        <w:right w:val="none" w:sz="0" w:space="0" w:color="auto"/>
      </w:divBdr>
    </w:div>
    <w:div w:id="1805387920">
      <w:bodyDiv w:val="1"/>
      <w:marLeft w:val="0"/>
      <w:marRight w:val="0"/>
      <w:marTop w:val="0"/>
      <w:marBottom w:val="0"/>
      <w:divBdr>
        <w:top w:val="none" w:sz="0" w:space="0" w:color="auto"/>
        <w:left w:val="none" w:sz="0" w:space="0" w:color="auto"/>
        <w:bottom w:val="none" w:sz="0" w:space="0" w:color="auto"/>
        <w:right w:val="none" w:sz="0" w:space="0" w:color="auto"/>
      </w:divBdr>
    </w:div>
    <w:div w:id="1869680628">
      <w:bodyDiv w:val="1"/>
      <w:marLeft w:val="0"/>
      <w:marRight w:val="0"/>
      <w:marTop w:val="0"/>
      <w:marBottom w:val="0"/>
      <w:divBdr>
        <w:top w:val="none" w:sz="0" w:space="0" w:color="auto"/>
        <w:left w:val="none" w:sz="0" w:space="0" w:color="auto"/>
        <w:bottom w:val="none" w:sz="0" w:space="0" w:color="auto"/>
        <w:right w:val="none" w:sz="0" w:space="0" w:color="auto"/>
      </w:divBdr>
    </w:div>
    <w:div w:id="1875581100">
      <w:bodyDiv w:val="1"/>
      <w:marLeft w:val="0"/>
      <w:marRight w:val="0"/>
      <w:marTop w:val="0"/>
      <w:marBottom w:val="0"/>
      <w:divBdr>
        <w:top w:val="none" w:sz="0" w:space="0" w:color="auto"/>
        <w:left w:val="none" w:sz="0" w:space="0" w:color="auto"/>
        <w:bottom w:val="none" w:sz="0" w:space="0" w:color="auto"/>
        <w:right w:val="none" w:sz="0" w:space="0" w:color="auto"/>
      </w:divBdr>
    </w:div>
    <w:div w:id="1924870861">
      <w:bodyDiv w:val="1"/>
      <w:marLeft w:val="0"/>
      <w:marRight w:val="0"/>
      <w:marTop w:val="0"/>
      <w:marBottom w:val="0"/>
      <w:divBdr>
        <w:top w:val="none" w:sz="0" w:space="0" w:color="auto"/>
        <w:left w:val="none" w:sz="0" w:space="0" w:color="auto"/>
        <w:bottom w:val="none" w:sz="0" w:space="0" w:color="auto"/>
        <w:right w:val="none" w:sz="0" w:space="0" w:color="auto"/>
      </w:divBdr>
    </w:div>
    <w:div w:id="1951086118">
      <w:bodyDiv w:val="1"/>
      <w:marLeft w:val="0"/>
      <w:marRight w:val="0"/>
      <w:marTop w:val="0"/>
      <w:marBottom w:val="0"/>
      <w:divBdr>
        <w:top w:val="none" w:sz="0" w:space="0" w:color="auto"/>
        <w:left w:val="none" w:sz="0" w:space="0" w:color="auto"/>
        <w:bottom w:val="none" w:sz="0" w:space="0" w:color="auto"/>
        <w:right w:val="none" w:sz="0" w:space="0" w:color="auto"/>
      </w:divBdr>
    </w:div>
    <w:div w:id="1975138649">
      <w:bodyDiv w:val="1"/>
      <w:marLeft w:val="0"/>
      <w:marRight w:val="0"/>
      <w:marTop w:val="0"/>
      <w:marBottom w:val="0"/>
      <w:divBdr>
        <w:top w:val="none" w:sz="0" w:space="0" w:color="auto"/>
        <w:left w:val="none" w:sz="0" w:space="0" w:color="auto"/>
        <w:bottom w:val="none" w:sz="0" w:space="0" w:color="auto"/>
        <w:right w:val="none" w:sz="0" w:space="0" w:color="auto"/>
      </w:divBdr>
    </w:div>
    <w:div w:id="1981038884">
      <w:bodyDiv w:val="1"/>
      <w:marLeft w:val="0"/>
      <w:marRight w:val="0"/>
      <w:marTop w:val="0"/>
      <w:marBottom w:val="0"/>
      <w:divBdr>
        <w:top w:val="none" w:sz="0" w:space="0" w:color="auto"/>
        <w:left w:val="none" w:sz="0" w:space="0" w:color="auto"/>
        <w:bottom w:val="none" w:sz="0" w:space="0" w:color="auto"/>
        <w:right w:val="none" w:sz="0" w:space="0" w:color="auto"/>
      </w:divBdr>
    </w:div>
    <w:div w:id="1985887079">
      <w:bodyDiv w:val="1"/>
      <w:marLeft w:val="0"/>
      <w:marRight w:val="0"/>
      <w:marTop w:val="0"/>
      <w:marBottom w:val="0"/>
      <w:divBdr>
        <w:top w:val="none" w:sz="0" w:space="0" w:color="auto"/>
        <w:left w:val="none" w:sz="0" w:space="0" w:color="auto"/>
        <w:bottom w:val="none" w:sz="0" w:space="0" w:color="auto"/>
        <w:right w:val="none" w:sz="0" w:space="0" w:color="auto"/>
      </w:divBdr>
    </w:div>
    <w:div w:id="2025015323">
      <w:bodyDiv w:val="1"/>
      <w:marLeft w:val="0"/>
      <w:marRight w:val="0"/>
      <w:marTop w:val="0"/>
      <w:marBottom w:val="0"/>
      <w:divBdr>
        <w:top w:val="none" w:sz="0" w:space="0" w:color="auto"/>
        <w:left w:val="none" w:sz="0" w:space="0" w:color="auto"/>
        <w:bottom w:val="none" w:sz="0" w:space="0" w:color="auto"/>
        <w:right w:val="none" w:sz="0" w:space="0" w:color="auto"/>
      </w:divBdr>
    </w:div>
    <w:div w:id="2076318575">
      <w:bodyDiv w:val="1"/>
      <w:marLeft w:val="0"/>
      <w:marRight w:val="0"/>
      <w:marTop w:val="0"/>
      <w:marBottom w:val="0"/>
      <w:divBdr>
        <w:top w:val="none" w:sz="0" w:space="0" w:color="auto"/>
        <w:left w:val="none" w:sz="0" w:space="0" w:color="auto"/>
        <w:bottom w:val="none" w:sz="0" w:space="0" w:color="auto"/>
        <w:right w:val="none" w:sz="0" w:space="0" w:color="auto"/>
      </w:divBdr>
    </w:div>
    <w:div w:id="2081630469">
      <w:bodyDiv w:val="1"/>
      <w:marLeft w:val="0"/>
      <w:marRight w:val="0"/>
      <w:marTop w:val="0"/>
      <w:marBottom w:val="0"/>
      <w:divBdr>
        <w:top w:val="none" w:sz="0" w:space="0" w:color="auto"/>
        <w:left w:val="none" w:sz="0" w:space="0" w:color="auto"/>
        <w:bottom w:val="none" w:sz="0" w:space="0" w:color="auto"/>
        <w:right w:val="none" w:sz="0" w:space="0" w:color="auto"/>
      </w:divBdr>
    </w:div>
    <w:div w:id="2101638499">
      <w:bodyDiv w:val="1"/>
      <w:marLeft w:val="0"/>
      <w:marRight w:val="0"/>
      <w:marTop w:val="0"/>
      <w:marBottom w:val="0"/>
      <w:divBdr>
        <w:top w:val="none" w:sz="0" w:space="0" w:color="auto"/>
        <w:left w:val="none" w:sz="0" w:space="0" w:color="auto"/>
        <w:bottom w:val="none" w:sz="0" w:space="0" w:color="auto"/>
        <w:right w:val="none" w:sz="0" w:space="0" w:color="auto"/>
      </w:divBdr>
    </w:div>
    <w:div w:id="2103643484">
      <w:bodyDiv w:val="1"/>
      <w:marLeft w:val="0"/>
      <w:marRight w:val="0"/>
      <w:marTop w:val="0"/>
      <w:marBottom w:val="0"/>
      <w:divBdr>
        <w:top w:val="none" w:sz="0" w:space="0" w:color="auto"/>
        <w:left w:val="none" w:sz="0" w:space="0" w:color="auto"/>
        <w:bottom w:val="none" w:sz="0" w:space="0" w:color="auto"/>
        <w:right w:val="none" w:sz="0" w:space="0" w:color="auto"/>
      </w:divBdr>
    </w:div>
    <w:div w:id="21256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243C-4197-4BCC-B78E-A6028656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9932</Words>
  <Characters>58393</Characters>
  <Application>Microsoft Office Word</Application>
  <DocSecurity>4</DocSecurity>
  <Lines>486</Lines>
  <Paragraphs>136</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68189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Cabeza Del Salvador, Ignacio (Cámara de Comptos)</dc:creator>
  <cp:lastModifiedBy>Aranaz, Carlota</cp:lastModifiedBy>
  <cp:revision>2</cp:revision>
  <cp:lastPrinted>2017-12-14T11:19:00Z</cp:lastPrinted>
  <dcterms:created xsi:type="dcterms:W3CDTF">2017-12-15T08:51:00Z</dcterms:created>
  <dcterms:modified xsi:type="dcterms:W3CDTF">2017-12-15T08:51:00Z</dcterms:modified>
</cp:coreProperties>
</file>