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Miren Aranoa Astigarraga andreak aurkeztutako gaurkotasun handiko galdera, deituko diren lanpostuen hizkuntza-eskakizunak ezartzeko erabilitako irizpideei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Miren Aranoa Astigarraga andreak, Legebiltzarreko Erregelamenduan ezarritakoaren babesean, gaurkotasun handiko honako galdera hau aurkezten du, Hezkuntzako kontseilari María Solana andreak Osoko Bilkuran ahoz erantzun dezan:</w:t>
      </w:r>
    </w:p>
    <w:p>
      <w:pPr>
        <w:pStyle w:val="0"/>
        <w:suppressAutoHyphens w:val="false"/>
        <w:rPr>
          <w:rStyle w:val="1"/>
        </w:rPr>
      </w:pPr>
      <w:r>
        <w:rPr>
          <w:rStyle w:val="1"/>
        </w:rPr>
        <w:t xml:space="preserve">Foru parlamentari honek hauxe jakin nahi du:</w:t>
      </w:r>
    </w:p>
    <w:p>
      <w:pPr>
        <w:pStyle w:val="0"/>
        <w:suppressAutoHyphens w:val="false"/>
        <w:rPr>
          <w:rStyle w:val="1"/>
        </w:rPr>
      </w:pPr>
      <w:r>
        <w:rPr>
          <w:rStyle w:val="1"/>
        </w:rPr>
        <w:t xml:space="preserve">• Zer irizpide baliatu dira deituko diren eta 2015eko Haur Hezkuntzako eta Lehen Hezkuntzako lan-eskaintza publikoari dagozkion lanpostuetako hizkuntza eskakizunak ezartzeko? Kontuan hartu al da Ingelesez Ikasteko Programaren garapenak plantilletan izanen duen lan-inpaktua?</w:t>
      </w:r>
    </w:p>
    <w:p>
      <w:pPr>
        <w:pStyle w:val="0"/>
        <w:suppressAutoHyphens w:val="false"/>
        <w:rPr>
          <w:rStyle w:val="1"/>
        </w:rPr>
      </w:pPr>
      <w:r>
        <w:rPr>
          <w:rStyle w:val="1"/>
        </w:rPr>
        <w:t xml:space="preserve">Iruñean, 2018ko urtarrilaren 19an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