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D81214" w:rsidRDefault="00FA495F" w:rsidP="00F647AB">
      <w:pPr>
        <w:pStyle w:val="EstiloPortada"/>
        <w:ind w:left="2898" w:right="-58"/>
        <w:rPr>
          <w:rFonts w:ascii="GillSans" w:hAnsi="GillSans"/>
          <w:color w:val="808080"/>
          <w:sz w:val="40"/>
        </w:rPr>
      </w:pPr>
      <w:r>
        <w:rPr>
          <w:rFonts w:ascii="GillSans" w:hAnsi="GillSans"/>
          <w:noProof/>
          <w:color w:val="808080"/>
          <w:sz w:val="40"/>
          <w:lang w:val="es-ES" w:eastAsia="es-ES"/>
        </w:rPr>
        <mc:AlternateContent>
          <mc:Choice Requires="wps">
            <w:drawing>
              <wp:anchor distT="0" distB="0" distL="114300" distR="114300" simplePos="0" relativeHeight="251657728" behindDoc="0" locked="0" layoutInCell="1" allowOverlap="1">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C4033" w:rsidRPr="002C7026" w:rsidRDefault="00DC4033" w:rsidP="002C7026">
                            <w:pPr>
                              <w:spacing w:after="0"/>
                              <w:ind w:firstLine="0"/>
                              <w:jc w:val="center"/>
                              <w:rPr>
                                <w:rFonts w:ascii="Trajan" w:hAnsi="Trajan"/>
                                <w:sz w:val="18"/>
                                <w:szCs w:val="18"/>
                                <w:lang w:val="es-ES"/>
                              </w:rPr>
                            </w:pPr>
                            <w:r w:rsidRPr="002C7026">
                              <w:rPr>
                                <w:rFonts w:ascii="Trajan" w:hAnsi="Trajan"/>
                                <w:sz w:val="18"/>
                                <w:szCs w:val="18"/>
                                <w:lang w:val="es-ES"/>
                              </w:rPr>
                              <w:t>Camara de</w:t>
                            </w:r>
                          </w:p>
                          <w:p w:rsidR="00DC4033" w:rsidRPr="002C7026" w:rsidRDefault="00DC4033" w:rsidP="002C7026">
                            <w:pPr>
                              <w:spacing w:after="0"/>
                              <w:ind w:firstLine="0"/>
                              <w:jc w:val="center"/>
                              <w:rPr>
                                <w:rFonts w:ascii="Trajan" w:hAnsi="Trajan"/>
                                <w:sz w:val="18"/>
                                <w:szCs w:val="18"/>
                                <w:lang w:val="es-ES"/>
                              </w:rPr>
                            </w:pPr>
                            <w:r w:rsidRPr="002C7026">
                              <w:rPr>
                                <w:rFonts w:ascii="Trajan" w:hAnsi="Trajan"/>
                                <w:sz w:val="18"/>
                                <w:szCs w:val="18"/>
                                <w:lang w:val="es-ES"/>
                              </w:rPr>
                              <w:t>Comptos</w:t>
                            </w:r>
                          </w:p>
                          <w:p w:rsidR="00DC4033" w:rsidRPr="002C7026" w:rsidRDefault="00DC4033" w:rsidP="002C7026">
                            <w:pPr>
                              <w:spacing w:after="0"/>
                              <w:ind w:firstLine="0"/>
                              <w:jc w:val="center"/>
                              <w:rPr>
                                <w:rFonts w:ascii="Trajan" w:hAnsi="Trajan"/>
                                <w:sz w:val="18"/>
                                <w:szCs w:val="18"/>
                                <w:lang w:val="es-ES"/>
                              </w:rPr>
                            </w:pPr>
                            <w:r w:rsidRPr="002C7026">
                              <w:rPr>
                                <w:rFonts w:ascii="Trajan" w:hAnsi="Trajan"/>
                                <w:sz w:val="18"/>
                                <w:szCs w:val="18"/>
                                <w:lang w:val="es-ES"/>
                              </w:rPr>
                              <w:t>De Navarra</w:t>
                            </w:r>
                          </w:p>
                          <w:p w:rsidR="00DC4033" w:rsidRPr="002C7026" w:rsidRDefault="00DC4033"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Nafarroako</w:t>
                            </w:r>
                          </w:p>
                          <w:p w:rsidR="00DC4033" w:rsidRPr="002C7026" w:rsidRDefault="00DC4033" w:rsidP="002C7026">
                            <w:pPr>
                              <w:spacing w:after="0"/>
                              <w:ind w:firstLine="0"/>
                              <w:jc w:val="center"/>
                              <w:rPr>
                                <w:rFonts w:ascii="Trajan" w:hAnsi="Trajan"/>
                                <w:color w:val="808080"/>
                                <w:sz w:val="18"/>
                                <w:szCs w:val="18"/>
                                <w:lang w:val="es-ES"/>
                              </w:rPr>
                            </w:pPr>
                            <w:r>
                              <w:rPr>
                                <w:rFonts w:ascii="Trajan" w:hAnsi="Trajan"/>
                                <w:color w:val="808080"/>
                                <w:sz w:val="18"/>
                                <w:szCs w:val="18"/>
                                <w:lang w:val="es-ES"/>
                              </w:rPr>
                              <w:t>kontuen</w:t>
                            </w:r>
                          </w:p>
                          <w:p w:rsidR="00DC4033" w:rsidRPr="002C7026" w:rsidRDefault="00DC4033"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DC4033" w:rsidRPr="002C7026" w:rsidRDefault="00DC4033" w:rsidP="002C7026">
                      <w:pPr>
                        <w:spacing w:after="0"/>
                        <w:ind w:firstLine="0"/>
                        <w:jc w:val="center"/>
                        <w:rPr>
                          <w:rFonts w:ascii="Trajan" w:hAnsi="Trajan"/>
                          <w:sz w:val="18"/>
                          <w:szCs w:val="18"/>
                          <w:lang w:val="es-ES"/>
                        </w:rPr>
                      </w:pPr>
                      <w:r w:rsidRPr="002C7026">
                        <w:rPr>
                          <w:rFonts w:ascii="Trajan" w:hAnsi="Trajan"/>
                          <w:sz w:val="18"/>
                          <w:szCs w:val="18"/>
                          <w:lang w:val="es-ES"/>
                        </w:rPr>
                        <w:t>Camara de</w:t>
                      </w:r>
                    </w:p>
                    <w:p w:rsidR="00DC4033" w:rsidRPr="002C7026" w:rsidRDefault="00DC4033" w:rsidP="002C7026">
                      <w:pPr>
                        <w:spacing w:after="0"/>
                        <w:ind w:firstLine="0"/>
                        <w:jc w:val="center"/>
                        <w:rPr>
                          <w:rFonts w:ascii="Trajan" w:hAnsi="Trajan"/>
                          <w:sz w:val="18"/>
                          <w:szCs w:val="18"/>
                          <w:lang w:val="es-ES"/>
                        </w:rPr>
                      </w:pPr>
                      <w:r w:rsidRPr="002C7026">
                        <w:rPr>
                          <w:rFonts w:ascii="Trajan" w:hAnsi="Trajan"/>
                          <w:sz w:val="18"/>
                          <w:szCs w:val="18"/>
                          <w:lang w:val="es-ES"/>
                        </w:rPr>
                        <w:t>Comptos</w:t>
                      </w:r>
                    </w:p>
                    <w:p w:rsidR="00DC4033" w:rsidRPr="002C7026" w:rsidRDefault="00DC4033" w:rsidP="002C7026">
                      <w:pPr>
                        <w:spacing w:after="0"/>
                        <w:ind w:firstLine="0"/>
                        <w:jc w:val="center"/>
                        <w:rPr>
                          <w:rFonts w:ascii="Trajan" w:hAnsi="Trajan"/>
                          <w:sz w:val="18"/>
                          <w:szCs w:val="18"/>
                          <w:lang w:val="es-ES"/>
                        </w:rPr>
                      </w:pPr>
                      <w:r w:rsidRPr="002C7026">
                        <w:rPr>
                          <w:rFonts w:ascii="Trajan" w:hAnsi="Trajan"/>
                          <w:sz w:val="18"/>
                          <w:szCs w:val="18"/>
                          <w:lang w:val="es-ES"/>
                        </w:rPr>
                        <w:t>De Navarra</w:t>
                      </w:r>
                    </w:p>
                    <w:p w:rsidR="00DC4033" w:rsidRPr="002C7026" w:rsidRDefault="00DC4033"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Nafarroako</w:t>
                      </w:r>
                    </w:p>
                    <w:p w:rsidR="00DC4033" w:rsidRPr="002C7026" w:rsidRDefault="00DC4033" w:rsidP="002C7026">
                      <w:pPr>
                        <w:spacing w:after="0"/>
                        <w:ind w:firstLine="0"/>
                        <w:jc w:val="center"/>
                        <w:rPr>
                          <w:rFonts w:ascii="Trajan" w:hAnsi="Trajan"/>
                          <w:color w:val="808080"/>
                          <w:sz w:val="18"/>
                          <w:szCs w:val="18"/>
                          <w:lang w:val="es-ES"/>
                        </w:rPr>
                      </w:pPr>
                      <w:r>
                        <w:rPr>
                          <w:rFonts w:ascii="Trajan" w:hAnsi="Trajan"/>
                          <w:color w:val="808080"/>
                          <w:sz w:val="18"/>
                          <w:szCs w:val="18"/>
                          <w:lang w:val="es-ES"/>
                        </w:rPr>
                        <w:t>kontuen</w:t>
                      </w:r>
                    </w:p>
                    <w:p w:rsidR="00DC4033" w:rsidRPr="002C7026" w:rsidRDefault="00DC4033"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ganbera</w:t>
                      </w:r>
                    </w:p>
                  </w:txbxContent>
                </v:textbox>
              </v:shape>
            </w:pict>
          </mc:Fallback>
        </mc:AlternateContent>
      </w:r>
    </w:p>
    <w:p w:rsidR="00664022" w:rsidRPr="00647A22" w:rsidRDefault="00664022" w:rsidP="00F647AB">
      <w:pPr>
        <w:pStyle w:val="EstiloPortada"/>
        <w:ind w:left="2898" w:right="-709"/>
        <w:rPr>
          <w:sz w:val="38"/>
          <w:szCs w:val="38"/>
        </w:rPr>
      </w:pPr>
      <w:r w:rsidRPr="00647A22">
        <w:rPr>
          <w:sz w:val="44"/>
          <w:szCs w:val="44"/>
        </w:rPr>
        <w:t>Unificación de los laboratorios</w:t>
      </w:r>
      <w:r w:rsidRPr="00B66014">
        <w:rPr>
          <w:sz w:val="50"/>
          <w:szCs w:val="50"/>
        </w:rPr>
        <w:t xml:space="preserve"> </w:t>
      </w:r>
      <w:r w:rsidRPr="00647A22">
        <w:rPr>
          <w:sz w:val="44"/>
          <w:szCs w:val="44"/>
        </w:rPr>
        <w:t>del</w:t>
      </w:r>
      <w:r w:rsidRPr="00647A22">
        <w:rPr>
          <w:sz w:val="36"/>
          <w:szCs w:val="36"/>
        </w:rPr>
        <w:t xml:space="preserve"> </w:t>
      </w:r>
      <w:r w:rsidRPr="00647A22">
        <w:rPr>
          <w:sz w:val="38"/>
          <w:szCs w:val="38"/>
        </w:rPr>
        <w:t>Servicio Navarro de Salud-Osasunbidea</w:t>
      </w:r>
    </w:p>
    <w:p w:rsidR="001C3A32" w:rsidRPr="00647A22" w:rsidRDefault="001C3A32" w:rsidP="00891D73">
      <w:pPr>
        <w:pStyle w:val="texto"/>
        <w:rPr>
          <w:sz w:val="38"/>
          <w:szCs w:val="38"/>
        </w:rPr>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CA60B5">
      <w:pPr>
        <w:pStyle w:val="texto"/>
        <w:ind w:firstLine="0"/>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Default="001C3A32" w:rsidP="00891D73">
      <w:pPr>
        <w:pStyle w:val="texto"/>
      </w:pPr>
    </w:p>
    <w:p w:rsidR="000D4E9C" w:rsidRPr="00204979" w:rsidRDefault="000D4E9C" w:rsidP="00891D73">
      <w:pPr>
        <w:pStyle w:val="texto"/>
      </w:pPr>
    </w:p>
    <w:p w:rsidR="00716463" w:rsidRPr="001D4F09" w:rsidRDefault="00D81214" w:rsidP="00A323AB">
      <w:pPr>
        <w:pStyle w:val="Fechaportada"/>
        <w:ind w:right="-548"/>
      </w:pPr>
      <w:r>
        <w:t>Juni</w:t>
      </w:r>
      <w:r w:rsidR="00BB26BB">
        <w:t>o</w:t>
      </w:r>
      <w:r w:rsidR="00253E78" w:rsidRPr="001D4F09">
        <w:t xml:space="preserve"> de 20</w:t>
      </w:r>
      <w:r w:rsidR="00664022">
        <w:t>16</w:t>
      </w:r>
    </w:p>
    <w:p w:rsidR="008E3FFE" w:rsidRPr="001D4F09" w:rsidRDefault="008E3FFE" w:rsidP="00A323AB">
      <w:pPr>
        <w:pStyle w:val="ndice"/>
        <w:ind w:right="-548"/>
        <w:rPr>
          <w:rFonts w:ascii="Times New Roman" w:hAnsi="Times New Roman"/>
        </w:rPr>
        <w:sectPr w:rsidR="008E3FFE" w:rsidRPr="001D4F09"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664022" w:rsidRDefault="00664022" w:rsidP="00664022">
      <w:pPr>
        <w:pStyle w:val="ndice"/>
      </w:pPr>
      <w:r w:rsidRPr="00891D73">
        <w:lastRenderedPageBreak/>
        <w:t>Índice</w:t>
      </w:r>
    </w:p>
    <w:p w:rsidR="00664022" w:rsidRPr="004740FB" w:rsidRDefault="00664022" w:rsidP="00664022">
      <w:pPr>
        <w:pStyle w:val="ndice"/>
        <w:ind w:right="-156"/>
        <w:jc w:val="right"/>
        <w:rPr>
          <w:b w:val="0"/>
          <w:i/>
          <w:sz w:val="16"/>
          <w:szCs w:val="16"/>
        </w:rPr>
      </w:pPr>
      <w:r w:rsidRPr="004740FB">
        <w:rPr>
          <w:b w:val="0"/>
          <w:i/>
          <w:sz w:val="16"/>
          <w:szCs w:val="16"/>
        </w:rPr>
        <w:t>P</w:t>
      </w:r>
      <w:r>
        <w:rPr>
          <w:b w:val="0"/>
          <w:i/>
          <w:sz w:val="16"/>
          <w:szCs w:val="16"/>
        </w:rPr>
        <w:t>á</w:t>
      </w:r>
      <w:r w:rsidRPr="004740FB">
        <w:rPr>
          <w:b w:val="0"/>
          <w:i/>
          <w:sz w:val="16"/>
          <w:szCs w:val="16"/>
        </w:rPr>
        <w:t>gina</w:t>
      </w:r>
    </w:p>
    <w:p w:rsidR="00D4759D"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454872055" w:history="1">
        <w:r w:rsidR="00D4759D" w:rsidRPr="00E60AEF">
          <w:rPr>
            <w:rStyle w:val="Hipervnculo"/>
            <w:noProof/>
          </w:rPr>
          <w:t>I. Introducción</w:t>
        </w:r>
        <w:r w:rsidR="00D4759D">
          <w:rPr>
            <w:noProof/>
            <w:webHidden/>
          </w:rPr>
          <w:tab/>
        </w:r>
        <w:r w:rsidR="00D4759D">
          <w:rPr>
            <w:noProof/>
            <w:webHidden/>
          </w:rPr>
          <w:fldChar w:fldCharType="begin"/>
        </w:r>
        <w:r w:rsidR="00D4759D">
          <w:rPr>
            <w:noProof/>
            <w:webHidden/>
          </w:rPr>
          <w:instrText xml:space="preserve"> PAGEREF _Toc454872055 \h </w:instrText>
        </w:r>
        <w:r w:rsidR="00D4759D">
          <w:rPr>
            <w:noProof/>
            <w:webHidden/>
          </w:rPr>
        </w:r>
        <w:r w:rsidR="00D4759D">
          <w:rPr>
            <w:noProof/>
            <w:webHidden/>
          </w:rPr>
          <w:fldChar w:fldCharType="separate"/>
        </w:r>
        <w:r w:rsidR="00D4759D">
          <w:rPr>
            <w:noProof/>
            <w:webHidden/>
          </w:rPr>
          <w:t>3</w:t>
        </w:r>
        <w:r w:rsidR="00D4759D">
          <w:rPr>
            <w:noProof/>
            <w:webHidden/>
          </w:rPr>
          <w:fldChar w:fldCharType="end"/>
        </w:r>
      </w:hyperlink>
    </w:p>
    <w:p w:rsidR="00D4759D" w:rsidRDefault="00D4759D">
      <w:pPr>
        <w:pStyle w:val="TDC1"/>
        <w:rPr>
          <w:rFonts w:asciiTheme="minorHAnsi" w:eastAsiaTheme="minorEastAsia" w:hAnsiTheme="minorHAnsi" w:cstheme="minorBidi"/>
          <w:smallCaps w:val="0"/>
          <w:noProof/>
          <w:szCs w:val="22"/>
          <w:lang w:val="es-ES" w:eastAsia="es-ES"/>
        </w:rPr>
      </w:pPr>
      <w:hyperlink w:anchor="_Toc454872056" w:history="1">
        <w:r w:rsidRPr="00E60AEF">
          <w:rPr>
            <w:rStyle w:val="Hipervnculo"/>
            <w:noProof/>
          </w:rPr>
          <w:t>II. Los laboratorios de análisis clínicos en el SNS-O</w:t>
        </w:r>
        <w:r>
          <w:rPr>
            <w:noProof/>
            <w:webHidden/>
          </w:rPr>
          <w:tab/>
        </w:r>
        <w:r>
          <w:rPr>
            <w:noProof/>
            <w:webHidden/>
          </w:rPr>
          <w:fldChar w:fldCharType="begin"/>
        </w:r>
        <w:r>
          <w:rPr>
            <w:noProof/>
            <w:webHidden/>
          </w:rPr>
          <w:instrText xml:space="preserve"> PAGEREF _Toc454872056 \h </w:instrText>
        </w:r>
        <w:r>
          <w:rPr>
            <w:noProof/>
            <w:webHidden/>
          </w:rPr>
        </w:r>
        <w:r>
          <w:rPr>
            <w:noProof/>
            <w:webHidden/>
          </w:rPr>
          <w:fldChar w:fldCharType="separate"/>
        </w:r>
        <w:r>
          <w:rPr>
            <w:noProof/>
            <w:webHidden/>
          </w:rPr>
          <w:t>5</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57" w:history="1">
        <w:r w:rsidRPr="00E60AEF">
          <w:rPr>
            <w:rStyle w:val="Hipervnculo"/>
            <w:noProof/>
          </w:rPr>
          <w:t>II.1. Situación previa a la unificación</w:t>
        </w:r>
        <w:r>
          <w:rPr>
            <w:noProof/>
            <w:webHidden/>
          </w:rPr>
          <w:tab/>
        </w:r>
        <w:r>
          <w:rPr>
            <w:noProof/>
            <w:webHidden/>
          </w:rPr>
          <w:fldChar w:fldCharType="begin"/>
        </w:r>
        <w:r>
          <w:rPr>
            <w:noProof/>
            <w:webHidden/>
          </w:rPr>
          <w:instrText xml:space="preserve"> PAGEREF _Toc454872057 \h </w:instrText>
        </w:r>
        <w:r>
          <w:rPr>
            <w:noProof/>
            <w:webHidden/>
          </w:rPr>
        </w:r>
        <w:r>
          <w:rPr>
            <w:noProof/>
            <w:webHidden/>
          </w:rPr>
          <w:fldChar w:fldCharType="separate"/>
        </w:r>
        <w:r>
          <w:rPr>
            <w:noProof/>
            <w:webHidden/>
          </w:rPr>
          <w:t>5</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58" w:history="1">
        <w:r w:rsidRPr="00E60AEF">
          <w:rPr>
            <w:rStyle w:val="Hipervnculo"/>
            <w:noProof/>
          </w:rPr>
          <w:t>II.2. Propuesta de unificación y situación actual</w:t>
        </w:r>
        <w:r>
          <w:rPr>
            <w:noProof/>
            <w:webHidden/>
          </w:rPr>
          <w:tab/>
        </w:r>
        <w:r>
          <w:rPr>
            <w:noProof/>
            <w:webHidden/>
          </w:rPr>
          <w:fldChar w:fldCharType="begin"/>
        </w:r>
        <w:r>
          <w:rPr>
            <w:noProof/>
            <w:webHidden/>
          </w:rPr>
          <w:instrText xml:space="preserve"> PAGEREF _Toc454872058 \h </w:instrText>
        </w:r>
        <w:r>
          <w:rPr>
            <w:noProof/>
            <w:webHidden/>
          </w:rPr>
        </w:r>
        <w:r>
          <w:rPr>
            <w:noProof/>
            <w:webHidden/>
          </w:rPr>
          <w:fldChar w:fldCharType="separate"/>
        </w:r>
        <w:r>
          <w:rPr>
            <w:noProof/>
            <w:webHidden/>
          </w:rPr>
          <w:t>6</w:t>
        </w:r>
        <w:r>
          <w:rPr>
            <w:noProof/>
            <w:webHidden/>
          </w:rPr>
          <w:fldChar w:fldCharType="end"/>
        </w:r>
      </w:hyperlink>
    </w:p>
    <w:p w:rsidR="00D4759D" w:rsidRDefault="00D4759D">
      <w:pPr>
        <w:pStyle w:val="TDC1"/>
        <w:rPr>
          <w:rFonts w:asciiTheme="minorHAnsi" w:eastAsiaTheme="minorEastAsia" w:hAnsiTheme="minorHAnsi" w:cstheme="minorBidi"/>
          <w:smallCaps w:val="0"/>
          <w:noProof/>
          <w:szCs w:val="22"/>
          <w:lang w:val="es-ES" w:eastAsia="es-ES"/>
        </w:rPr>
      </w:pPr>
      <w:hyperlink w:anchor="_Toc454872059" w:history="1">
        <w:r w:rsidRPr="00E60AEF">
          <w:rPr>
            <w:rStyle w:val="Hipervnculo"/>
            <w:noProof/>
          </w:rPr>
          <w:t>III. Objetivos, alcance y limitaciones</w:t>
        </w:r>
        <w:r>
          <w:rPr>
            <w:noProof/>
            <w:webHidden/>
          </w:rPr>
          <w:tab/>
        </w:r>
        <w:r>
          <w:rPr>
            <w:noProof/>
            <w:webHidden/>
          </w:rPr>
          <w:fldChar w:fldCharType="begin"/>
        </w:r>
        <w:r>
          <w:rPr>
            <w:noProof/>
            <w:webHidden/>
          </w:rPr>
          <w:instrText xml:space="preserve"> PAGEREF _Toc454872059 \h </w:instrText>
        </w:r>
        <w:r>
          <w:rPr>
            <w:noProof/>
            <w:webHidden/>
          </w:rPr>
        </w:r>
        <w:r>
          <w:rPr>
            <w:noProof/>
            <w:webHidden/>
          </w:rPr>
          <w:fldChar w:fldCharType="separate"/>
        </w:r>
        <w:r>
          <w:rPr>
            <w:noProof/>
            <w:webHidden/>
          </w:rPr>
          <w:t>10</w:t>
        </w:r>
        <w:r>
          <w:rPr>
            <w:noProof/>
            <w:webHidden/>
          </w:rPr>
          <w:fldChar w:fldCharType="end"/>
        </w:r>
      </w:hyperlink>
    </w:p>
    <w:p w:rsidR="00D4759D" w:rsidRDefault="00D4759D">
      <w:pPr>
        <w:pStyle w:val="TDC1"/>
        <w:rPr>
          <w:rFonts w:asciiTheme="minorHAnsi" w:eastAsiaTheme="minorEastAsia" w:hAnsiTheme="minorHAnsi" w:cstheme="minorBidi"/>
          <w:smallCaps w:val="0"/>
          <w:noProof/>
          <w:szCs w:val="22"/>
          <w:lang w:val="es-ES" w:eastAsia="es-ES"/>
        </w:rPr>
      </w:pPr>
      <w:hyperlink w:anchor="_Toc454872060" w:history="1">
        <w:r w:rsidRPr="00E60AEF">
          <w:rPr>
            <w:rStyle w:val="Hipervnculo"/>
            <w:noProof/>
          </w:rPr>
          <w:t>IV. Conclusiones y recomendaciones</w:t>
        </w:r>
        <w:r>
          <w:rPr>
            <w:noProof/>
            <w:webHidden/>
          </w:rPr>
          <w:tab/>
        </w:r>
        <w:r>
          <w:rPr>
            <w:noProof/>
            <w:webHidden/>
          </w:rPr>
          <w:fldChar w:fldCharType="begin"/>
        </w:r>
        <w:r>
          <w:rPr>
            <w:noProof/>
            <w:webHidden/>
          </w:rPr>
          <w:instrText xml:space="preserve"> PAGEREF _Toc454872060 \h </w:instrText>
        </w:r>
        <w:r>
          <w:rPr>
            <w:noProof/>
            <w:webHidden/>
          </w:rPr>
        </w:r>
        <w:r>
          <w:rPr>
            <w:noProof/>
            <w:webHidden/>
          </w:rPr>
          <w:fldChar w:fldCharType="separate"/>
        </w:r>
        <w:r>
          <w:rPr>
            <w:noProof/>
            <w:webHidden/>
          </w:rPr>
          <w:t>13</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61" w:history="1">
        <w:r w:rsidRPr="00E60AEF">
          <w:rPr>
            <w:rStyle w:val="Hipervnculo"/>
            <w:noProof/>
          </w:rPr>
          <w:t>IV.1. Evolución del gasto de los laboratorios del SNS-O unificados</w:t>
        </w:r>
        <w:r>
          <w:rPr>
            <w:noProof/>
            <w:webHidden/>
          </w:rPr>
          <w:tab/>
        </w:r>
        <w:r>
          <w:rPr>
            <w:noProof/>
            <w:webHidden/>
          </w:rPr>
          <w:fldChar w:fldCharType="begin"/>
        </w:r>
        <w:r>
          <w:rPr>
            <w:noProof/>
            <w:webHidden/>
          </w:rPr>
          <w:instrText xml:space="preserve"> PAGEREF _Toc454872061 \h </w:instrText>
        </w:r>
        <w:r>
          <w:rPr>
            <w:noProof/>
            <w:webHidden/>
          </w:rPr>
        </w:r>
        <w:r>
          <w:rPr>
            <w:noProof/>
            <w:webHidden/>
          </w:rPr>
          <w:fldChar w:fldCharType="separate"/>
        </w:r>
        <w:r>
          <w:rPr>
            <w:noProof/>
            <w:webHidden/>
          </w:rPr>
          <w:t>13</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62" w:history="1">
        <w:r w:rsidRPr="00E60AEF">
          <w:rPr>
            <w:rStyle w:val="Hipervnculo"/>
            <w:noProof/>
          </w:rPr>
          <w:t>IV.2. Revisión del acuerdo marco</w:t>
        </w:r>
        <w:r>
          <w:rPr>
            <w:noProof/>
            <w:webHidden/>
          </w:rPr>
          <w:tab/>
        </w:r>
        <w:r>
          <w:rPr>
            <w:noProof/>
            <w:webHidden/>
          </w:rPr>
          <w:fldChar w:fldCharType="begin"/>
        </w:r>
        <w:r>
          <w:rPr>
            <w:noProof/>
            <w:webHidden/>
          </w:rPr>
          <w:instrText xml:space="preserve"> PAGEREF _Toc454872062 \h </w:instrText>
        </w:r>
        <w:r>
          <w:rPr>
            <w:noProof/>
            <w:webHidden/>
          </w:rPr>
        </w:r>
        <w:r>
          <w:rPr>
            <w:noProof/>
            <w:webHidden/>
          </w:rPr>
          <w:fldChar w:fldCharType="separate"/>
        </w:r>
        <w:r>
          <w:rPr>
            <w:noProof/>
            <w:webHidden/>
          </w:rPr>
          <w:t>14</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63" w:history="1">
        <w:r w:rsidRPr="00E60AEF">
          <w:rPr>
            <w:rStyle w:val="Hipervnculo"/>
            <w:noProof/>
          </w:rPr>
          <w:t>IV.3. Proceso de unificación de los laboratorios y situación actual</w:t>
        </w:r>
        <w:r>
          <w:rPr>
            <w:noProof/>
            <w:webHidden/>
          </w:rPr>
          <w:tab/>
        </w:r>
        <w:r>
          <w:rPr>
            <w:noProof/>
            <w:webHidden/>
          </w:rPr>
          <w:fldChar w:fldCharType="begin"/>
        </w:r>
        <w:r>
          <w:rPr>
            <w:noProof/>
            <w:webHidden/>
          </w:rPr>
          <w:instrText xml:space="preserve"> PAGEREF _Toc454872063 \h </w:instrText>
        </w:r>
        <w:r>
          <w:rPr>
            <w:noProof/>
            <w:webHidden/>
          </w:rPr>
        </w:r>
        <w:r>
          <w:rPr>
            <w:noProof/>
            <w:webHidden/>
          </w:rPr>
          <w:fldChar w:fldCharType="separate"/>
        </w:r>
        <w:r>
          <w:rPr>
            <w:noProof/>
            <w:webHidden/>
          </w:rPr>
          <w:t>14</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64" w:history="1">
        <w:r w:rsidRPr="00E60AEF">
          <w:rPr>
            <w:rStyle w:val="Hipervnculo"/>
            <w:noProof/>
          </w:rPr>
          <w:t>IV.4. Estimación del ahorro de la unificación</w:t>
        </w:r>
        <w:r>
          <w:rPr>
            <w:noProof/>
            <w:webHidden/>
          </w:rPr>
          <w:tab/>
        </w:r>
        <w:r>
          <w:rPr>
            <w:noProof/>
            <w:webHidden/>
          </w:rPr>
          <w:fldChar w:fldCharType="begin"/>
        </w:r>
        <w:r>
          <w:rPr>
            <w:noProof/>
            <w:webHidden/>
          </w:rPr>
          <w:instrText xml:space="preserve"> PAGEREF _Toc454872064 \h </w:instrText>
        </w:r>
        <w:r>
          <w:rPr>
            <w:noProof/>
            <w:webHidden/>
          </w:rPr>
        </w:r>
        <w:r>
          <w:rPr>
            <w:noProof/>
            <w:webHidden/>
          </w:rPr>
          <w:fldChar w:fldCharType="separate"/>
        </w:r>
        <w:r>
          <w:rPr>
            <w:noProof/>
            <w:webHidden/>
          </w:rPr>
          <w:t>15</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65" w:history="1">
        <w:r w:rsidRPr="00E60AEF">
          <w:rPr>
            <w:rStyle w:val="Hipervnculo"/>
            <w:noProof/>
          </w:rPr>
          <w:t>IV.5. Eficacia y eficiencia de la unificación de los laboratorios</w:t>
        </w:r>
        <w:r>
          <w:rPr>
            <w:noProof/>
            <w:webHidden/>
          </w:rPr>
          <w:tab/>
        </w:r>
        <w:r>
          <w:rPr>
            <w:noProof/>
            <w:webHidden/>
          </w:rPr>
          <w:fldChar w:fldCharType="begin"/>
        </w:r>
        <w:r>
          <w:rPr>
            <w:noProof/>
            <w:webHidden/>
          </w:rPr>
          <w:instrText xml:space="preserve"> PAGEREF _Toc454872065 \h </w:instrText>
        </w:r>
        <w:r>
          <w:rPr>
            <w:noProof/>
            <w:webHidden/>
          </w:rPr>
        </w:r>
        <w:r>
          <w:rPr>
            <w:noProof/>
            <w:webHidden/>
          </w:rPr>
          <w:fldChar w:fldCharType="separate"/>
        </w:r>
        <w:r>
          <w:rPr>
            <w:noProof/>
            <w:webHidden/>
          </w:rPr>
          <w:t>15</w:t>
        </w:r>
        <w:r>
          <w:rPr>
            <w:noProof/>
            <w:webHidden/>
          </w:rPr>
          <w:fldChar w:fldCharType="end"/>
        </w:r>
      </w:hyperlink>
    </w:p>
    <w:p w:rsidR="00D4759D" w:rsidRDefault="00D4759D">
      <w:pPr>
        <w:pStyle w:val="TDC1"/>
        <w:rPr>
          <w:rFonts w:asciiTheme="minorHAnsi" w:eastAsiaTheme="minorEastAsia" w:hAnsiTheme="minorHAnsi" w:cstheme="minorBidi"/>
          <w:smallCaps w:val="0"/>
          <w:noProof/>
          <w:szCs w:val="22"/>
          <w:lang w:val="es-ES" w:eastAsia="es-ES"/>
        </w:rPr>
      </w:pPr>
      <w:hyperlink w:anchor="_Toc454872066" w:history="1">
        <w:r w:rsidRPr="00E60AEF">
          <w:rPr>
            <w:rStyle w:val="Hipervnculo"/>
            <w:noProof/>
          </w:rPr>
          <w:t>V. Análisis detallado del trabajo realizado</w:t>
        </w:r>
        <w:r>
          <w:rPr>
            <w:noProof/>
            <w:webHidden/>
          </w:rPr>
          <w:tab/>
        </w:r>
        <w:r>
          <w:rPr>
            <w:noProof/>
            <w:webHidden/>
          </w:rPr>
          <w:fldChar w:fldCharType="begin"/>
        </w:r>
        <w:r>
          <w:rPr>
            <w:noProof/>
            <w:webHidden/>
          </w:rPr>
          <w:instrText xml:space="preserve"> PAGEREF _Toc454872066 \h </w:instrText>
        </w:r>
        <w:r>
          <w:rPr>
            <w:noProof/>
            <w:webHidden/>
          </w:rPr>
        </w:r>
        <w:r>
          <w:rPr>
            <w:noProof/>
            <w:webHidden/>
          </w:rPr>
          <w:fldChar w:fldCharType="separate"/>
        </w:r>
        <w:r>
          <w:rPr>
            <w:noProof/>
            <w:webHidden/>
          </w:rPr>
          <w:t>18</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67" w:history="1">
        <w:r w:rsidRPr="00E60AEF">
          <w:rPr>
            <w:rStyle w:val="Hipervnculo"/>
            <w:rFonts w:cs="Arial"/>
            <w:noProof/>
          </w:rPr>
          <w:t>V.1. Evolución del gasto de los laboratorios del SNS-O que se unificaron (2011-2015)</w:t>
        </w:r>
        <w:r>
          <w:rPr>
            <w:noProof/>
            <w:webHidden/>
          </w:rPr>
          <w:tab/>
        </w:r>
        <w:r>
          <w:rPr>
            <w:noProof/>
            <w:webHidden/>
          </w:rPr>
          <w:fldChar w:fldCharType="begin"/>
        </w:r>
        <w:r>
          <w:rPr>
            <w:noProof/>
            <w:webHidden/>
          </w:rPr>
          <w:instrText xml:space="preserve"> PAGEREF _Toc454872067 \h </w:instrText>
        </w:r>
        <w:r>
          <w:rPr>
            <w:noProof/>
            <w:webHidden/>
          </w:rPr>
        </w:r>
        <w:r>
          <w:rPr>
            <w:noProof/>
            <w:webHidden/>
          </w:rPr>
          <w:fldChar w:fldCharType="separate"/>
        </w:r>
        <w:r>
          <w:rPr>
            <w:noProof/>
            <w:webHidden/>
          </w:rPr>
          <w:t>18</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68" w:history="1">
        <w:r w:rsidRPr="00E60AEF">
          <w:rPr>
            <w:rStyle w:val="Hipervnculo"/>
            <w:noProof/>
          </w:rPr>
          <w:t>V.2. Acuerdo marco para el suministro de reactivos y demás material de laboratorio</w:t>
        </w:r>
        <w:r>
          <w:rPr>
            <w:noProof/>
            <w:webHidden/>
          </w:rPr>
          <w:tab/>
        </w:r>
        <w:r>
          <w:rPr>
            <w:noProof/>
            <w:webHidden/>
          </w:rPr>
          <w:fldChar w:fldCharType="begin"/>
        </w:r>
        <w:r>
          <w:rPr>
            <w:noProof/>
            <w:webHidden/>
          </w:rPr>
          <w:instrText xml:space="preserve"> PAGEREF _Toc454872068 \h </w:instrText>
        </w:r>
        <w:r>
          <w:rPr>
            <w:noProof/>
            <w:webHidden/>
          </w:rPr>
        </w:r>
        <w:r>
          <w:rPr>
            <w:noProof/>
            <w:webHidden/>
          </w:rPr>
          <w:fldChar w:fldCharType="separate"/>
        </w:r>
        <w:r>
          <w:rPr>
            <w:noProof/>
            <w:webHidden/>
          </w:rPr>
          <w:t>21</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69" w:history="1">
        <w:r w:rsidRPr="00E60AEF">
          <w:rPr>
            <w:rStyle w:val="Hipervnculo"/>
            <w:noProof/>
          </w:rPr>
          <w:t>V.3. Puesta en marcha del LUNA y situación actual</w:t>
        </w:r>
        <w:r>
          <w:rPr>
            <w:noProof/>
            <w:webHidden/>
          </w:rPr>
          <w:tab/>
        </w:r>
        <w:r>
          <w:rPr>
            <w:noProof/>
            <w:webHidden/>
          </w:rPr>
          <w:fldChar w:fldCharType="begin"/>
        </w:r>
        <w:r>
          <w:rPr>
            <w:noProof/>
            <w:webHidden/>
          </w:rPr>
          <w:instrText xml:space="preserve"> PAGEREF _Toc454872069 \h </w:instrText>
        </w:r>
        <w:r>
          <w:rPr>
            <w:noProof/>
            <w:webHidden/>
          </w:rPr>
        </w:r>
        <w:r>
          <w:rPr>
            <w:noProof/>
            <w:webHidden/>
          </w:rPr>
          <w:fldChar w:fldCharType="separate"/>
        </w:r>
        <w:r>
          <w:rPr>
            <w:noProof/>
            <w:webHidden/>
          </w:rPr>
          <w:t>25</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70" w:history="1">
        <w:r w:rsidRPr="00E60AEF">
          <w:rPr>
            <w:rStyle w:val="Hipervnculo"/>
            <w:noProof/>
          </w:rPr>
          <w:t>V.4. Análisis de la estimación del ahorro por la unificación de los laboratorios</w:t>
        </w:r>
        <w:r>
          <w:rPr>
            <w:noProof/>
            <w:webHidden/>
          </w:rPr>
          <w:tab/>
        </w:r>
        <w:r>
          <w:rPr>
            <w:noProof/>
            <w:webHidden/>
          </w:rPr>
          <w:fldChar w:fldCharType="begin"/>
        </w:r>
        <w:r>
          <w:rPr>
            <w:noProof/>
            <w:webHidden/>
          </w:rPr>
          <w:instrText xml:space="preserve"> PAGEREF _Toc454872070 \h </w:instrText>
        </w:r>
        <w:r>
          <w:rPr>
            <w:noProof/>
            <w:webHidden/>
          </w:rPr>
        </w:r>
        <w:r>
          <w:rPr>
            <w:noProof/>
            <w:webHidden/>
          </w:rPr>
          <w:fldChar w:fldCharType="separate"/>
        </w:r>
        <w:r>
          <w:rPr>
            <w:noProof/>
            <w:webHidden/>
          </w:rPr>
          <w:t>28</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71" w:history="1">
        <w:r w:rsidRPr="00E60AEF">
          <w:rPr>
            <w:rStyle w:val="Hipervnculo"/>
            <w:noProof/>
          </w:rPr>
          <w:t>V.5. Evaluación eficacia y eficiencia de la unificación de los laboratorios</w:t>
        </w:r>
        <w:r>
          <w:rPr>
            <w:noProof/>
            <w:webHidden/>
          </w:rPr>
          <w:tab/>
        </w:r>
        <w:r>
          <w:rPr>
            <w:noProof/>
            <w:webHidden/>
          </w:rPr>
          <w:fldChar w:fldCharType="begin"/>
        </w:r>
        <w:r>
          <w:rPr>
            <w:noProof/>
            <w:webHidden/>
          </w:rPr>
          <w:instrText xml:space="preserve"> PAGEREF _Toc454872071 \h </w:instrText>
        </w:r>
        <w:r>
          <w:rPr>
            <w:noProof/>
            <w:webHidden/>
          </w:rPr>
        </w:r>
        <w:r>
          <w:rPr>
            <w:noProof/>
            <w:webHidden/>
          </w:rPr>
          <w:fldChar w:fldCharType="separate"/>
        </w:r>
        <w:r>
          <w:rPr>
            <w:noProof/>
            <w:webHidden/>
          </w:rPr>
          <w:t>31</w:t>
        </w:r>
        <w:r>
          <w:rPr>
            <w:noProof/>
            <w:webHidden/>
          </w:rPr>
          <w:fldChar w:fldCharType="end"/>
        </w:r>
      </w:hyperlink>
    </w:p>
    <w:p w:rsidR="00D4759D" w:rsidRDefault="00D4759D">
      <w:pPr>
        <w:pStyle w:val="TDC1"/>
        <w:rPr>
          <w:rFonts w:asciiTheme="minorHAnsi" w:eastAsiaTheme="minorEastAsia" w:hAnsiTheme="minorHAnsi" w:cstheme="minorBidi"/>
          <w:smallCaps w:val="0"/>
          <w:noProof/>
          <w:szCs w:val="22"/>
          <w:lang w:val="es-ES" w:eastAsia="es-ES"/>
        </w:rPr>
      </w:pPr>
      <w:hyperlink w:anchor="_Toc454872072" w:history="1">
        <w:r w:rsidRPr="00E60AEF">
          <w:rPr>
            <w:rStyle w:val="Hipervnculo"/>
            <w:noProof/>
          </w:rPr>
          <w:t>Anexos</w:t>
        </w:r>
        <w:r>
          <w:rPr>
            <w:noProof/>
            <w:webHidden/>
          </w:rPr>
          <w:tab/>
        </w:r>
        <w:r>
          <w:rPr>
            <w:noProof/>
            <w:webHidden/>
          </w:rPr>
          <w:fldChar w:fldCharType="begin"/>
        </w:r>
        <w:r>
          <w:rPr>
            <w:noProof/>
            <w:webHidden/>
          </w:rPr>
          <w:instrText xml:space="preserve"> PAGEREF _Toc454872072 \h </w:instrText>
        </w:r>
        <w:r>
          <w:rPr>
            <w:noProof/>
            <w:webHidden/>
          </w:rPr>
        </w:r>
        <w:r>
          <w:rPr>
            <w:noProof/>
            <w:webHidden/>
          </w:rPr>
          <w:fldChar w:fldCharType="separate"/>
        </w:r>
        <w:r>
          <w:rPr>
            <w:noProof/>
            <w:webHidden/>
          </w:rPr>
          <w:t>33</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73" w:history="1">
        <w:r w:rsidRPr="00E60AEF">
          <w:rPr>
            <w:rStyle w:val="Hipervnculo"/>
            <w:noProof/>
          </w:rPr>
          <w:t>Anexo I. Estructura organizativa de los laboratorios del SNS-O en 2011</w:t>
        </w:r>
        <w:r>
          <w:rPr>
            <w:noProof/>
            <w:webHidden/>
          </w:rPr>
          <w:tab/>
        </w:r>
        <w:r>
          <w:rPr>
            <w:noProof/>
            <w:webHidden/>
          </w:rPr>
          <w:fldChar w:fldCharType="begin"/>
        </w:r>
        <w:r>
          <w:rPr>
            <w:noProof/>
            <w:webHidden/>
          </w:rPr>
          <w:instrText xml:space="preserve"> PAGEREF _Toc454872073 \h </w:instrText>
        </w:r>
        <w:r>
          <w:rPr>
            <w:noProof/>
            <w:webHidden/>
          </w:rPr>
        </w:r>
        <w:r>
          <w:rPr>
            <w:noProof/>
            <w:webHidden/>
          </w:rPr>
          <w:fldChar w:fldCharType="separate"/>
        </w:r>
        <w:r>
          <w:rPr>
            <w:noProof/>
            <w:webHidden/>
          </w:rPr>
          <w:t>35</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74" w:history="1">
        <w:r w:rsidRPr="00E60AEF">
          <w:rPr>
            <w:rStyle w:val="Hipervnculo"/>
            <w:noProof/>
          </w:rPr>
          <w:t>Anexo 2. Estructura organizativa de los laboratorios del SNS-O en 2014</w:t>
        </w:r>
        <w:r>
          <w:rPr>
            <w:noProof/>
            <w:webHidden/>
          </w:rPr>
          <w:tab/>
        </w:r>
        <w:r>
          <w:rPr>
            <w:noProof/>
            <w:webHidden/>
          </w:rPr>
          <w:fldChar w:fldCharType="begin"/>
        </w:r>
        <w:r>
          <w:rPr>
            <w:noProof/>
            <w:webHidden/>
          </w:rPr>
          <w:instrText xml:space="preserve"> PAGEREF _Toc454872074 \h </w:instrText>
        </w:r>
        <w:r>
          <w:rPr>
            <w:noProof/>
            <w:webHidden/>
          </w:rPr>
        </w:r>
        <w:r>
          <w:rPr>
            <w:noProof/>
            <w:webHidden/>
          </w:rPr>
          <w:fldChar w:fldCharType="separate"/>
        </w:r>
        <w:r>
          <w:rPr>
            <w:noProof/>
            <w:webHidden/>
          </w:rPr>
          <w:t>36</w:t>
        </w:r>
        <w:r>
          <w:rPr>
            <w:noProof/>
            <w:webHidden/>
          </w:rPr>
          <w:fldChar w:fldCharType="end"/>
        </w:r>
      </w:hyperlink>
    </w:p>
    <w:p w:rsidR="00D4759D" w:rsidRDefault="00D4759D">
      <w:pPr>
        <w:pStyle w:val="TDC2"/>
        <w:rPr>
          <w:rFonts w:asciiTheme="minorHAnsi" w:eastAsiaTheme="minorEastAsia" w:hAnsiTheme="minorHAnsi" w:cstheme="minorBidi"/>
          <w:noProof/>
          <w:szCs w:val="22"/>
          <w:lang w:val="es-ES" w:eastAsia="es-ES"/>
        </w:rPr>
      </w:pPr>
      <w:hyperlink w:anchor="_Toc454872075" w:history="1">
        <w:r w:rsidRPr="00E60AEF">
          <w:rPr>
            <w:rStyle w:val="Hipervnculo"/>
            <w:noProof/>
          </w:rPr>
          <w:t>Anexo 3. Número de plazas  y personas en diciembre según función desempeñada y gasto anual en los laboratorios (2011-2015)</w:t>
        </w:r>
        <w:r>
          <w:rPr>
            <w:noProof/>
            <w:webHidden/>
          </w:rPr>
          <w:tab/>
        </w:r>
        <w:r>
          <w:rPr>
            <w:noProof/>
            <w:webHidden/>
          </w:rPr>
          <w:fldChar w:fldCharType="begin"/>
        </w:r>
        <w:r>
          <w:rPr>
            <w:noProof/>
            <w:webHidden/>
          </w:rPr>
          <w:instrText xml:space="preserve"> PAGEREF _Toc454872075 \h </w:instrText>
        </w:r>
        <w:r>
          <w:rPr>
            <w:noProof/>
            <w:webHidden/>
          </w:rPr>
        </w:r>
        <w:r>
          <w:rPr>
            <w:noProof/>
            <w:webHidden/>
          </w:rPr>
          <w:fldChar w:fldCharType="separate"/>
        </w:r>
        <w:r>
          <w:rPr>
            <w:noProof/>
            <w:webHidden/>
          </w:rPr>
          <w:t>37</w:t>
        </w:r>
        <w:r>
          <w:rPr>
            <w:noProof/>
            <w:webHidden/>
          </w:rPr>
          <w:fldChar w:fldCharType="end"/>
        </w:r>
      </w:hyperlink>
    </w:p>
    <w:p w:rsidR="00D4759D" w:rsidRDefault="00D4759D">
      <w:pPr>
        <w:pStyle w:val="TDC1"/>
        <w:rPr>
          <w:rFonts w:asciiTheme="minorHAnsi" w:eastAsiaTheme="minorEastAsia" w:hAnsiTheme="minorHAnsi" w:cstheme="minorBidi"/>
          <w:smallCaps w:val="0"/>
          <w:noProof/>
          <w:szCs w:val="22"/>
          <w:lang w:val="es-ES" w:eastAsia="es-ES"/>
        </w:rPr>
      </w:pPr>
      <w:hyperlink w:anchor="_Toc454872076" w:history="1">
        <w:r w:rsidRPr="00E60AEF">
          <w:rPr>
            <w:rStyle w:val="Hipervnculo"/>
            <w:noProof/>
          </w:rPr>
          <w:t>Alegaciones formuladas al informe provisional</w:t>
        </w:r>
        <w:r>
          <w:rPr>
            <w:noProof/>
            <w:webHidden/>
          </w:rPr>
          <w:tab/>
        </w:r>
        <w:r>
          <w:rPr>
            <w:noProof/>
            <w:webHidden/>
          </w:rPr>
          <w:fldChar w:fldCharType="begin"/>
        </w:r>
        <w:r>
          <w:rPr>
            <w:noProof/>
            <w:webHidden/>
          </w:rPr>
          <w:instrText xml:space="preserve"> PAGEREF _Toc454872076 \h </w:instrText>
        </w:r>
        <w:r>
          <w:rPr>
            <w:noProof/>
            <w:webHidden/>
          </w:rPr>
        </w:r>
        <w:r>
          <w:rPr>
            <w:noProof/>
            <w:webHidden/>
          </w:rPr>
          <w:fldChar w:fldCharType="separate"/>
        </w:r>
        <w:r>
          <w:rPr>
            <w:noProof/>
            <w:webHidden/>
          </w:rPr>
          <w:t>39</w:t>
        </w:r>
        <w:r>
          <w:rPr>
            <w:noProof/>
            <w:webHidden/>
          </w:rPr>
          <w:fldChar w:fldCharType="end"/>
        </w:r>
      </w:hyperlink>
    </w:p>
    <w:p w:rsidR="00D4759D" w:rsidRDefault="00D4759D">
      <w:pPr>
        <w:pStyle w:val="TDC1"/>
        <w:rPr>
          <w:rFonts w:asciiTheme="minorHAnsi" w:eastAsiaTheme="minorEastAsia" w:hAnsiTheme="minorHAnsi" w:cstheme="minorBidi"/>
          <w:smallCaps w:val="0"/>
          <w:noProof/>
          <w:szCs w:val="22"/>
          <w:lang w:val="es-ES" w:eastAsia="es-ES"/>
        </w:rPr>
      </w:pPr>
      <w:hyperlink w:anchor="_Toc454872077" w:history="1">
        <w:r w:rsidRPr="00E60AEF">
          <w:rPr>
            <w:rStyle w:val="Hipervnculo"/>
            <w:noProof/>
          </w:rPr>
          <w:t>Contestación de la Cámara de Comptos a las alegaciones presentadas al informe provisional</w:t>
        </w:r>
        <w:r>
          <w:rPr>
            <w:noProof/>
            <w:webHidden/>
          </w:rPr>
          <w:tab/>
        </w:r>
        <w:r>
          <w:rPr>
            <w:noProof/>
            <w:webHidden/>
          </w:rPr>
          <w:fldChar w:fldCharType="begin"/>
        </w:r>
        <w:r>
          <w:rPr>
            <w:noProof/>
            <w:webHidden/>
          </w:rPr>
          <w:instrText xml:space="preserve"> PAGEREF _Toc454872077 \h </w:instrText>
        </w:r>
        <w:r>
          <w:rPr>
            <w:noProof/>
            <w:webHidden/>
          </w:rPr>
        </w:r>
        <w:r>
          <w:rPr>
            <w:noProof/>
            <w:webHidden/>
          </w:rPr>
          <w:fldChar w:fldCharType="separate"/>
        </w:r>
        <w:r>
          <w:rPr>
            <w:noProof/>
            <w:webHidden/>
          </w:rPr>
          <w:t>41</w:t>
        </w:r>
        <w:r>
          <w:rPr>
            <w:noProof/>
            <w:webHidden/>
          </w:rPr>
          <w:fldChar w:fldCharType="end"/>
        </w:r>
      </w:hyperlink>
    </w:p>
    <w:p w:rsidR="00891D73" w:rsidRDefault="0014728F" w:rsidP="006154A1">
      <w:pPr>
        <w:pStyle w:val="texto"/>
        <w:tabs>
          <w:tab w:val="left" w:pos="142"/>
        </w:tabs>
      </w:pPr>
      <w:r>
        <w:fldChar w:fldCharType="end"/>
      </w:r>
    </w:p>
    <w:p w:rsidR="00891D73" w:rsidRDefault="00891D73" w:rsidP="00891D73">
      <w:pPr>
        <w:pStyle w:val="texto"/>
      </w:pPr>
    </w:p>
    <w:p w:rsidR="00891D73" w:rsidRPr="00E703B6" w:rsidRDefault="00891D73" w:rsidP="00E703B6"/>
    <w:p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bookmarkStart w:id="0" w:name="_GoBack"/>
      <w:bookmarkEnd w:id="0"/>
    </w:p>
    <w:p w:rsidR="00AA7CB8" w:rsidRPr="00AA7CB8" w:rsidRDefault="00AA7CB8" w:rsidP="00AA7CB8">
      <w:pPr>
        <w:pStyle w:val="atitulo1"/>
      </w:pPr>
      <w:bookmarkStart w:id="1" w:name="_Toc291067874"/>
      <w:bookmarkStart w:id="2" w:name="_Toc121293081"/>
      <w:bookmarkStart w:id="3" w:name="_Toc121292758"/>
      <w:bookmarkStart w:id="4" w:name="_Toc432757078"/>
      <w:bookmarkStart w:id="5" w:name="_Toc447195010"/>
      <w:bookmarkStart w:id="6" w:name="_Toc454872055"/>
      <w:r w:rsidRPr="00AA7CB8">
        <w:lastRenderedPageBreak/>
        <w:t>I. Introducción</w:t>
      </w:r>
      <w:bookmarkEnd w:id="1"/>
      <w:bookmarkEnd w:id="2"/>
      <w:bookmarkEnd w:id="3"/>
      <w:bookmarkEnd w:id="4"/>
      <w:bookmarkEnd w:id="5"/>
      <w:bookmarkEnd w:id="6"/>
    </w:p>
    <w:p w:rsidR="009E6A5A" w:rsidRDefault="00AA7CB8" w:rsidP="00AA7CB8">
      <w:pPr>
        <w:pStyle w:val="texto"/>
        <w:tabs>
          <w:tab w:val="clear" w:pos="2835"/>
          <w:tab w:val="clear" w:pos="3969"/>
          <w:tab w:val="clear" w:pos="5103"/>
          <w:tab w:val="clear" w:pos="6237"/>
          <w:tab w:val="clear" w:pos="7371"/>
        </w:tabs>
      </w:pPr>
      <w:r>
        <w:t>El 12 de enero de 2015 se registró en la Cámara de Comptos una petición parlamentaria de la Junta de Portavoces a instancias de los parlamentarios for</w:t>
      </w:r>
      <w:r>
        <w:t>a</w:t>
      </w:r>
      <w:r>
        <w:t xml:space="preserve">les no adscritos </w:t>
      </w:r>
      <w:r w:rsidR="00813009">
        <w:t>de la VIII legislatura</w:t>
      </w:r>
      <w:r>
        <w:t xml:space="preserve"> solicitando la emisión de un informe s</w:t>
      </w:r>
      <w:r>
        <w:t>o</w:t>
      </w:r>
      <w:r>
        <w:t>bre</w:t>
      </w:r>
      <w:r w:rsidR="009E6A5A">
        <w:t>:</w:t>
      </w:r>
    </w:p>
    <w:p w:rsidR="00AA7CB8" w:rsidRPr="005A315B" w:rsidRDefault="00AA7CB8" w:rsidP="00AA7CB8">
      <w:pPr>
        <w:pStyle w:val="texto"/>
        <w:tabs>
          <w:tab w:val="clear" w:pos="2835"/>
          <w:tab w:val="clear" w:pos="3969"/>
          <w:tab w:val="clear" w:pos="5103"/>
          <w:tab w:val="clear" w:pos="6237"/>
          <w:tab w:val="clear" w:pos="7371"/>
        </w:tabs>
        <w:rPr>
          <w:i/>
          <w:sz w:val="20"/>
          <w:szCs w:val="20"/>
        </w:rPr>
      </w:pPr>
      <w:r w:rsidRPr="005A315B">
        <w:rPr>
          <w:i/>
          <w:sz w:val="20"/>
          <w:szCs w:val="20"/>
        </w:rPr>
        <w:t>“…la evolución del gasto realizado por el Departamento de Salud en relación con los diferentes laboratorios del SNS-Osasunbidea y valoración de la eficacia y eficiencia del proyecto de unificación de laboratorios clínicos de Navarra…”.</w:t>
      </w:r>
    </w:p>
    <w:p w:rsidR="00AA7CB8" w:rsidRDefault="00AA7CB8" w:rsidP="00AA7CB8">
      <w:pPr>
        <w:pStyle w:val="texto"/>
        <w:tabs>
          <w:tab w:val="clear" w:pos="2835"/>
          <w:tab w:val="clear" w:pos="3969"/>
          <w:tab w:val="clear" w:pos="5103"/>
          <w:tab w:val="clear" w:pos="6237"/>
          <w:tab w:val="clear" w:pos="7371"/>
        </w:tabs>
      </w:pPr>
      <w:r>
        <w:t>La petición parlamentaria contenía, entre otra, la siguiente información rel</w:t>
      </w:r>
      <w:r>
        <w:t>e</w:t>
      </w:r>
      <w:r>
        <w:t>vante:</w:t>
      </w:r>
    </w:p>
    <w:p w:rsidR="00AA7CB8" w:rsidRPr="005A315B" w:rsidRDefault="00AA7CB8" w:rsidP="00AA7CB8">
      <w:pPr>
        <w:pStyle w:val="texto"/>
        <w:tabs>
          <w:tab w:val="clear" w:pos="2835"/>
          <w:tab w:val="clear" w:pos="3969"/>
          <w:tab w:val="clear" w:pos="5103"/>
          <w:tab w:val="clear" w:pos="6237"/>
          <w:tab w:val="clear" w:pos="7371"/>
        </w:tabs>
        <w:rPr>
          <w:i/>
          <w:sz w:val="20"/>
          <w:szCs w:val="20"/>
        </w:rPr>
      </w:pPr>
      <w:r w:rsidRPr="005A315B">
        <w:rPr>
          <w:i/>
          <w:sz w:val="20"/>
          <w:szCs w:val="20"/>
        </w:rPr>
        <w:t xml:space="preserve">“…El 7 de marzo de 2012, el Gobierno de Navarra aprobó la puesta en marcha de un Acuerdo Marco APRO 60 para el suministro de material y la dotación de nuevo equipo para la extracción y realización de pruebas analíticas para los laboratorios clínicos de Navarra. </w:t>
      </w:r>
    </w:p>
    <w:p w:rsidR="00AA7CB8" w:rsidRPr="005A315B" w:rsidRDefault="00AA7CB8" w:rsidP="00AA7CB8">
      <w:pPr>
        <w:pStyle w:val="texto"/>
        <w:tabs>
          <w:tab w:val="clear" w:pos="2835"/>
          <w:tab w:val="clear" w:pos="3969"/>
          <w:tab w:val="clear" w:pos="5103"/>
          <w:tab w:val="clear" w:pos="6237"/>
          <w:tab w:val="clear" w:pos="7371"/>
        </w:tabs>
        <w:rPr>
          <w:i/>
          <w:sz w:val="20"/>
          <w:szCs w:val="20"/>
        </w:rPr>
      </w:pPr>
      <w:r w:rsidRPr="005A315B">
        <w:rPr>
          <w:i/>
          <w:sz w:val="20"/>
          <w:szCs w:val="20"/>
        </w:rPr>
        <w:t>El citado acuerdo venía a respaldar un modelo de consolidación de los laboratorios clínicos de Navarra, que planteaba pasar de un escenario de cuatro laboratorios de rutina en el Complejo Ho</w:t>
      </w:r>
      <w:r w:rsidRPr="005A315B">
        <w:rPr>
          <w:i/>
          <w:sz w:val="20"/>
          <w:szCs w:val="20"/>
        </w:rPr>
        <w:t>s</w:t>
      </w:r>
      <w:r w:rsidRPr="005A315B">
        <w:rPr>
          <w:i/>
          <w:sz w:val="20"/>
          <w:szCs w:val="20"/>
        </w:rPr>
        <w:t>pitalario de Navarra, un laboratorio de rutina y urgencias en el Hospital Reina Sofía de Tudela y otro igual en el Hospital García Orcoyen de Estella, a dos laboratorios de respuesta rápida en Tud</w:t>
      </w:r>
      <w:r w:rsidRPr="005A315B">
        <w:rPr>
          <w:i/>
          <w:sz w:val="20"/>
          <w:szCs w:val="20"/>
        </w:rPr>
        <w:t>e</w:t>
      </w:r>
      <w:r w:rsidRPr="005A315B">
        <w:rPr>
          <w:i/>
          <w:sz w:val="20"/>
          <w:szCs w:val="20"/>
        </w:rPr>
        <w:t>la y Estella, y un laboratorio unificado en el CHN…</w:t>
      </w:r>
    </w:p>
    <w:p w:rsidR="00AA7CB8" w:rsidRPr="005A315B" w:rsidRDefault="00AA7CB8" w:rsidP="00AA7CB8">
      <w:pPr>
        <w:pStyle w:val="texto"/>
        <w:tabs>
          <w:tab w:val="clear" w:pos="2835"/>
          <w:tab w:val="clear" w:pos="3969"/>
          <w:tab w:val="clear" w:pos="5103"/>
          <w:tab w:val="clear" w:pos="6237"/>
          <w:tab w:val="clear" w:pos="7371"/>
        </w:tabs>
        <w:rPr>
          <w:i/>
          <w:sz w:val="20"/>
          <w:szCs w:val="20"/>
        </w:rPr>
      </w:pPr>
      <w:r w:rsidRPr="005A315B">
        <w:rPr>
          <w:i/>
          <w:sz w:val="20"/>
          <w:szCs w:val="20"/>
        </w:rPr>
        <w:t>…El Gobierno de Navarra ha defendido el proceso de unificación de los laboratorios clínicos de Navarra como una medida de eficiencia, que traerá consigo un ahorro de costes, calculado entre 6 y 8 millones de euros anuales, en el servicio de laboratorios del Servicio Navarro de Salud-Osasunbidea….”.</w:t>
      </w:r>
    </w:p>
    <w:p w:rsidR="00AA7CB8" w:rsidRPr="00FE18A4" w:rsidRDefault="00AA7CB8" w:rsidP="00AA7CB8">
      <w:pPr>
        <w:pStyle w:val="texto"/>
      </w:pPr>
      <w:r>
        <w:t>Tras incorporar esta solicitud al programa de fiscalización de la Cámara de 2015, un equipo integrado por dos técnicas de auditoría y una auditora realiz</w:t>
      </w:r>
      <w:r>
        <w:t>a</w:t>
      </w:r>
      <w:r>
        <w:t xml:space="preserve">ron el trabajo con </w:t>
      </w:r>
      <w:r w:rsidRPr="00FE18A4">
        <w:t>la colaboración de los servicios jurídicos, informáticos y a</w:t>
      </w:r>
      <w:r w:rsidRPr="00FE18A4">
        <w:t>d</w:t>
      </w:r>
      <w:r w:rsidRPr="00FE18A4">
        <w:t>ministrativos de la Cámara de Com</w:t>
      </w:r>
      <w:r>
        <w:t>ptos, entre el mes de noviembre de 2015 y marzo de 2016.</w:t>
      </w:r>
    </w:p>
    <w:p w:rsidR="00AA7CB8" w:rsidRPr="00FE18A4" w:rsidRDefault="00AA7CB8" w:rsidP="00AA7CB8">
      <w:pPr>
        <w:pStyle w:val="texto"/>
      </w:pPr>
      <w:r w:rsidRPr="00FE18A4">
        <w:t xml:space="preserve">El informe se estructura en </w:t>
      </w:r>
      <w:r>
        <w:t>cinco</w:t>
      </w:r>
      <w:r w:rsidRPr="00FE18A4">
        <w:t xml:space="preserve"> epígrafes incluida esta introducción; en el segundo se realiza una descripción general </w:t>
      </w:r>
      <w:r>
        <w:t>de los laboratorios clínicos del Se</w:t>
      </w:r>
      <w:r>
        <w:t>r</w:t>
      </w:r>
      <w:r>
        <w:t>vicio Navarro de Salud-Osasunbidea (SNS-O)</w:t>
      </w:r>
      <w:r w:rsidRPr="00FE18A4">
        <w:t xml:space="preserve">; el tercero contiene los objetivos, alcance y limitaciones del </w:t>
      </w:r>
      <w:r>
        <w:t>trabajo</w:t>
      </w:r>
      <w:r w:rsidRPr="00FE18A4">
        <w:t xml:space="preserve">; el </w:t>
      </w:r>
      <w:r>
        <w:t>cuarto</w:t>
      </w:r>
      <w:r w:rsidRPr="00FE18A4">
        <w:t xml:space="preserve"> </w:t>
      </w:r>
      <w:r w:rsidR="00BB26BB">
        <w:t>describe las conclusiones y rec</w:t>
      </w:r>
      <w:r w:rsidR="00BB26BB">
        <w:t>o</w:t>
      </w:r>
      <w:r w:rsidR="00BB26BB">
        <w:t>mendaciones</w:t>
      </w:r>
      <w:r>
        <w:t>, y el quinto y último detalla</w:t>
      </w:r>
      <w:r w:rsidRPr="00FE18A4">
        <w:t xml:space="preserve"> </w:t>
      </w:r>
      <w:r w:rsidR="00BB26BB">
        <w:t>el trabajo realizado</w:t>
      </w:r>
      <w:r w:rsidRPr="00FE18A4">
        <w:t xml:space="preserve">. </w:t>
      </w:r>
    </w:p>
    <w:p w:rsidR="00AA7CB8" w:rsidRPr="00FE18A4" w:rsidRDefault="00AA7CB8" w:rsidP="00AA7CB8">
      <w:pPr>
        <w:pStyle w:val="texto"/>
      </w:pPr>
      <w:r w:rsidRPr="00FE18A4">
        <w:t>Agradecemos al personal de</w:t>
      </w:r>
      <w:r>
        <w:t>l SNS-O y de</w:t>
      </w:r>
      <w:r w:rsidRPr="00FE18A4">
        <w:t xml:space="preserve"> los Departamentos de Sa</w:t>
      </w:r>
      <w:r>
        <w:t xml:space="preserve">lud, </w:t>
      </w:r>
      <w:r w:rsidRPr="00FE18A4">
        <w:t>Pr</w:t>
      </w:r>
      <w:r w:rsidRPr="00FE18A4">
        <w:t>e</w:t>
      </w:r>
      <w:r w:rsidRPr="00FE18A4">
        <w:t>sidencia</w:t>
      </w:r>
      <w:r w:rsidR="00813009">
        <w:t xml:space="preserve"> y</w:t>
      </w:r>
      <w:r>
        <w:t xml:space="preserve"> Desarrollo Económico,</w:t>
      </w:r>
      <w:r w:rsidRPr="00FE18A4">
        <w:t xml:space="preserve"> la colaboración prestada en la realización del presente trabajo.</w:t>
      </w:r>
    </w:p>
    <w:p w:rsidR="00066F9C" w:rsidRDefault="00066F9C" w:rsidP="00066F9C">
      <w:pPr>
        <w:pStyle w:val="texto"/>
        <w:rPr>
          <w:lang w:val="es-ES"/>
        </w:rPr>
      </w:pPr>
      <w:r>
        <w:rPr>
          <w:lang w:val="es-ES"/>
        </w:rPr>
        <w:t>De conformidad con lo previsto en el artículo 11 de la Ley Foral 19/1984, reguladora de la Cámara de Comptos de Navarra, los resultados de este trabajo se pusieron de manifiesto, con el fin de que formularan alegaciones, a las pe</w:t>
      </w:r>
      <w:r>
        <w:rPr>
          <w:lang w:val="es-ES"/>
        </w:rPr>
        <w:t>r</w:t>
      </w:r>
      <w:r>
        <w:rPr>
          <w:lang w:val="es-ES"/>
        </w:rPr>
        <w:t>sonas que ocupaban los siguientes cargos:</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Ex</w:t>
      </w:r>
      <w:r w:rsidR="004F1E6B">
        <w:rPr>
          <w:szCs w:val="26"/>
        </w:rPr>
        <w:t xml:space="preserve"> </w:t>
      </w:r>
      <w:r>
        <w:rPr>
          <w:szCs w:val="26"/>
        </w:rPr>
        <w:t>consejera de Salud</w:t>
      </w:r>
      <w:r w:rsidRPr="00587B66">
        <w:rPr>
          <w:szCs w:val="26"/>
        </w:rPr>
        <w:t>.</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Consejero de Salud</w:t>
      </w:r>
      <w:r w:rsidRPr="00587B66">
        <w:rPr>
          <w:szCs w:val="26"/>
        </w:rPr>
        <w:t>.</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lastRenderedPageBreak/>
        <w:t>Ex directores gerentes del SNS-O.</w:t>
      </w:r>
    </w:p>
    <w:p w:rsidR="00066F9C" w:rsidRPr="00587B66" w:rsidRDefault="000C69B0"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Director g</w:t>
      </w:r>
      <w:r w:rsidR="00066F9C">
        <w:rPr>
          <w:szCs w:val="26"/>
        </w:rPr>
        <w:t>erente del SNS-O</w:t>
      </w:r>
      <w:r w:rsidR="00066F9C" w:rsidRPr="00587B66">
        <w:rPr>
          <w:szCs w:val="26"/>
        </w:rPr>
        <w:t>.</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Ex</w:t>
      </w:r>
      <w:r w:rsidR="004F1E6B">
        <w:rPr>
          <w:szCs w:val="26"/>
        </w:rPr>
        <w:t xml:space="preserve"> </w:t>
      </w:r>
      <w:r>
        <w:rPr>
          <w:szCs w:val="26"/>
        </w:rPr>
        <w:t>gerente del Complejo Hospitalario de Navarra</w:t>
      </w:r>
      <w:r w:rsidR="0025161A">
        <w:rPr>
          <w:szCs w:val="26"/>
        </w:rPr>
        <w:t xml:space="preserve"> (CHN)</w:t>
      </w:r>
      <w:r w:rsidRPr="00587B66">
        <w:rPr>
          <w:szCs w:val="26"/>
        </w:rPr>
        <w:t>.</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Gerente del CHN</w:t>
      </w:r>
      <w:r w:rsidRPr="00587B66">
        <w:rPr>
          <w:szCs w:val="26"/>
        </w:rPr>
        <w:t>.</w:t>
      </w:r>
    </w:p>
    <w:p w:rsidR="00066F9C" w:rsidRDefault="00066F9C" w:rsidP="00066F9C">
      <w:pPr>
        <w:pStyle w:val="texto"/>
        <w:rPr>
          <w:lang w:val="es-ES"/>
        </w:rPr>
      </w:pPr>
      <w:r>
        <w:rPr>
          <w:lang w:val="es-ES"/>
        </w:rPr>
        <w:t xml:space="preserve">Han presentado alegaciones, en el plazo fijado por la Cámara de Comptos, </w:t>
      </w:r>
      <w:r w:rsidR="000C69B0">
        <w:rPr>
          <w:lang w:val="es-ES"/>
        </w:rPr>
        <w:t>el ex director gerente del SNS-O, la ex</w:t>
      </w:r>
      <w:r w:rsidR="004F1E6B">
        <w:rPr>
          <w:lang w:val="es-ES"/>
        </w:rPr>
        <w:t xml:space="preserve"> </w:t>
      </w:r>
      <w:r w:rsidR="000C69B0">
        <w:rPr>
          <w:lang w:val="es-ES"/>
        </w:rPr>
        <w:t>consejera de Salud, el ex</w:t>
      </w:r>
      <w:r w:rsidR="004F1E6B">
        <w:rPr>
          <w:lang w:val="es-ES"/>
        </w:rPr>
        <w:t xml:space="preserve"> </w:t>
      </w:r>
      <w:r w:rsidR="000C69B0">
        <w:rPr>
          <w:lang w:val="es-ES"/>
        </w:rPr>
        <w:t xml:space="preserve">gerente del CHN, la ex directora gerente del SNS-O y el </w:t>
      </w:r>
      <w:r w:rsidR="004F1E6B">
        <w:rPr>
          <w:lang w:val="es-ES"/>
        </w:rPr>
        <w:t>c</w:t>
      </w:r>
      <w:r w:rsidR="000C69B0">
        <w:rPr>
          <w:lang w:val="es-ES"/>
        </w:rPr>
        <w:t>onsejero de Salud</w:t>
      </w:r>
      <w:r>
        <w:rPr>
          <w:lang w:val="es-ES"/>
        </w:rPr>
        <w:t>.</w:t>
      </w:r>
    </w:p>
    <w:p w:rsidR="00066F9C" w:rsidRPr="00DC27E9" w:rsidRDefault="000C69B0" w:rsidP="00066F9C">
      <w:pPr>
        <w:pStyle w:val="texto"/>
        <w:rPr>
          <w:sz w:val="22"/>
          <w:szCs w:val="22"/>
          <w:highlight w:val="cyan"/>
        </w:rPr>
      </w:pPr>
      <w:r w:rsidRPr="005774BD">
        <w:t xml:space="preserve">Las alegaciones presentadas por la </w:t>
      </w:r>
      <w:r>
        <w:t>ex</w:t>
      </w:r>
      <w:r w:rsidR="004F1E6B">
        <w:t xml:space="preserve"> </w:t>
      </w:r>
      <w:r>
        <w:t>consejera de Salud</w:t>
      </w:r>
      <w:r w:rsidRPr="005774BD">
        <w:t xml:space="preserve"> han dado lugar a la modificación de </w:t>
      </w:r>
      <w:r>
        <w:t>algunos datos</w:t>
      </w:r>
      <w:r w:rsidRPr="005774BD">
        <w:t xml:space="preserve"> que expresamente se indican en el informe</w:t>
      </w:r>
      <w:r>
        <w:t>. E</w:t>
      </w:r>
      <w:r>
        <w:t>s</w:t>
      </w:r>
      <w:r>
        <w:t>tas alegaciones, junto</w:t>
      </w:r>
      <w:r w:rsidRPr="005774BD">
        <w:t xml:space="preserve"> con </w:t>
      </w:r>
      <w:r>
        <w:t>el resto,</w:t>
      </w:r>
      <w:r w:rsidRPr="005774BD">
        <w:t xml:space="preserve"> constituyen aclaraciones </w:t>
      </w:r>
      <w:r>
        <w:t xml:space="preserve">y </w:t>
      </w:r>
      <w:r w:rsidRPr="005774BD">
        <w:t>se adjuntan al i</w:t>
      </w:r>
      <w:r w:rsidRPr="005774BD">
        <w:t>n</w:t>
      </w:r>
      <w:r w:rsidRPr="005774BD">
        <w:t>forme definitivo</w:t>
      </w:r>
      <w:r w:rsidR="00066F9C">
        <w:rPr>
          <w:szCs w:val="26"/>
        </w:rPr>
        <w:t>.</w:t>
      </w:r>
    </w:p>
    <w:p w:rsidR="00AA7CB8" w:rsidRPr="00FE18A4" w:rsidRDefault="00AA7CB8" w:rsidP="00AA7CB8">
      <w:pPr>
        <w:pStyle w:val="texto"/>
      </w:pPr>
    </w:p>
    <w:p w:rsidR="00AA7CB8" w:rsidRDefault="00AA7CB8" w:rsidP="00AA7CB8">
      <w:pPr>
        <w:spacing w:after="0"/>
        <w:ind w:firstLine="0"/>
        <w:jc w:val="left"/>
        <w:rPr>
          <w:spacing w:val="6"/>
          <w:sz w:val="26"/>
          <w:szCs w:val="24"/>
        </w:rPr>
      </w:pPr>
      <w:r>
        <w:br w:type="page"/>
      </w:r>
    </w:p>
    <w:p w:rsidR="00AA7CB8" w:rsidRPr="00977F0F" w:rsidRDefault="00AA7CB8" w:rsidP="00AA7CB8">
      <w:pPr>
        <w:pStyle w:val="atitulo1"/>
        <w:rPr>
          <w:rFonts w:cs="Arial"/>
        </w:rPr>
      </w:pPr>
      <w:bookmarkStart w:id="7" w:name="_Toc121292759"/>
      <w:bookmarkStart w:id="8" w:name="_Toc121293082"/>
      <w:bookmarkStart w:id="9" w:name="_Toc291067875"/>
      <w:bookmarkStart w:id="10" w:name="_Toc432757079"/>
      <w:bookmarkStart w:id="11" w:name="_Toc447195011"/>
      <w:bookmarkStart w:id="12" w:name="_Toc454872056"/>
      <w:r w:rsidRPr="00341874">
        <w:lastRenderedPageBreak/>
        <w:t xml:space="preserve">II. </w:t>
      </w:r>
      <w:bookmarkEnd w:id="7"/>
      <w:bookmarkEnd w:id="8"/>
      <w:bookmarkEnd w:id="9"/>
      <w:bookmarkEnd w:id="10"/>
      <w:r>
        <w:t>Los laboratorios de análisis clínicos en el SNS-O</w:t>
      </w:r>
      <w:bookmarkEnd w:id="11"/>
      <w:bookmarkEnd w:id="12"/>
    </w:p>
    <w:p w:rsidR="00AA7CB8" w:rsidRPr="005C0FB0" w:rsidRDefault="00AA7CB8" w:rsidP="00AA7CB8">
      <w:pPr>
        <w:pStyle w:val="atitulo2"/>
      </w:pPr>
      <w:bookmarkStart w:id="13" w:name="_Toc446862139"/>
      <w:bookmarkStart w:id="14" w:name="_Toc447195012"/>
      <w:bookmarkStart w:id="15" w:name="_Toc454872057"/>
      <w:r w:rsidRPr="005C0FB0">
        <w:t>II.1. Situación previa a la unificación</w:t>
      </w:r>
      <w:bookmarkEnd w:id="13"/>
      <w:bookmarkEnd w:id="14"/>
      <w:bookmarkEnd w:id="15"/>
      <w:r w:rsidRPr="005C0FB0">
        <w:t xml:space="preserve"> </w:t>
      </w:r>
    </w:p>
    <w:p w:rsidR="00AA7CB8" w:rsidRDefault="00AA7CB8" w:rsidP="00AA7CB8">
      <w:pPr>
        <w:pStyle w:val="texto"/>
      </w:pPr>
      <w:r>
        <w:t>Los laboratorios clínic</w:t>
      </w:r>
      <w:r w:rsidRPr="00B252FB">
        <w:t>o</w:t>
      </w:r>
      <w:r>
        <w:t>s son aquellos donde se analizan muestras biológicas humanas de distintos tipos que contribuyen al estudio, prevención, diagnóstico y tratamiento de las enfermedades</w:t>
      </w:r>
      <w:r w:rsidRPr="00B252FB">
        <w:t xml:space="preserve">. </w:t>
      </w:r>
      <w:r>
        <w:t>Algunos ejemplos son el laboratorio de g</w:t>
      </w:r>
      <w:r>
        <w:t>e</w:t>
      </w:r>
      <w:r>
        <w:t>nética, el de hematología, bioquímica, alergología, anatomía patológica, micr</w:t>
      </w:r>
      <w:r>
        <w:t>o</w:t>
      </w:r>
      <w:r>
        <w:t>biología, etc.</w:t>
      </w:r>
    </w:p>
    <w:p w:rsidR="00AA7CB8" w:rsidRDefault="00AA7CB8" w:rsidP="00AA7CB8">
      <w:pPr>
        <w:pStyle w:val="texto"/>
        <w:spacing w:after="240"/>
      </w:pPr>
      <w:r>
        <w:t xml:space="preserve">La estructura de los laboratorios del SNS-O (identificados como servicios) que posteriormente fueron unificados y sus especialidades, </w:t>
      </w:r>
      <w:r w:rsidR="00AD5DB4">
        <w:t xml:space="preserve">dentro del marco delimitado por la petición parlamentaria, </w:t>
      </w:r>
      <w:r>
        <w:t>puede consultarse en el Anexo 1 de este informe, del cual se deducen los siguientes datos:</w:t>
      </w:r>
    </w:p>
    <w:tbl>
      <w:tblPr>
        <w:tblStyle w:val="Tablaconcuadrcula"/>
        <w:tblW w:w="10358" w:type="dxa"/>
        <w:jc w:val="center"/>
        <w:tblInd w:w="-36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1"/>
        <w:gridCol w:w="2324"/>
        <w:gridCol w:w="2426"/>
        <w:gridCol w:w="2877"/>
      </w:tblGrid>
      <w:tr w:rsidR="00AA7CB8" w:rsidRPr="006A5546" w:rsidTr="00813009">
        <w:trPr>
          <w:trHeight w:val="198"/>
          <w:jc w:val="center"/>
        </w:trPr>
        <w:tc>
          <w:tcPr>
            <w:tcW w:w="2731" w:type="dxa"/>
            <w:tcBorders>
              <w:top w:val="single" w:sz="4" w:space="0" w:color="auto"/>
              <w:bottom w:val="single" w:sz="4" w:space="0" w:color="auto"/>
            </w:tcBorders>
            <w:shd w:val="clear" w:color="auto" w:fill="8DB3E2" w:themeFill="text2" w:themeFillTint="66"/>
            <w:vAlign w:val="center"/>
          </w:tcPr>
          <w:p w:rsidR="00AA7CB8" w:rsidRPr="006A5546" w:rsidRDefault="00AA7CB8" w:rsidP="00395C16">
            <w:pPr>
              <w:pStyle w:val="texto"/>
              <w:spacing w:after="0"/>
              <w:ind w:firstLine="0"/>
              <w:jc w:val="left"/>
              <w:rPr>
                <w:rFonts w:ascii="Arial" w:hAnsi="Arial" w:cs="Arial"/>
                <w:sz w:val="18"/>
                <w:szCs w:val="18"/>
              </w:rPr>
            </w:pPr>
            <w:r w:rsidRPr="006A5546">
              <w:rPr>
                <w:rFonts w:ascii="Arial" w:hAnsi="Arial" w:cs="Arial"/>
                <w:sz w:val="18"/>
                <w:szCs w:val="18"/>
              </w:rPr>
              <w:t>Centro</w:t>
            </w:r>
          </w:p>
        </w:tc>
        <w:tc>
          <w:tcPr>
            <w:tcW w:w="2324" w:type="dxa"/>
            <w:tcBorders>
              <w:top w:val="single" w:sz="4" w:space="0" w:color="auto"/>
              <w:bottom w:val="single" w:sz="4" w:space="0" w:color="auto"/>
            </w:tcBorders>
            <w:shd w:val="clear" w:color="auto" w:fill="8DB3E2" w:themeFill="text2" w:themeFillTint="66"/>
            <w:vAlign w:val="center"/>
          </w:tcPr>
          <w:p w:rsidR="00AA7CB8" w:rsidRPr="006A5546" w:rsidRDefault="00AA7CB8" w:rsidP="00395C16">
            <w:pPr>
              <w:pStyle w:val="texto"/>
              <w:spacing w:after="0"/>
              <w:ind w:firstLine="0"/>
              <w:jc w:val="left"/>
              <w:rPr>
                <w:rFonts w:ascii="Arial" w:hAnsi="Arial" w:cs="Arial"/>
                <w:sz w:val="18"/>
                <w:szCs w:val="18"/>
              </w:rPr>
            </w:pPr>
            <w:r w:rsidRPr="006A5546">
              <w:rPr>
                <w:rFonts w:ascii="Arial" w:hAnsi="Arial" w:cs="Arial"/>
                <w:sz w:val="18"/>
                <w:szCs w:val="18"/>
              </w:rPr>
              <w:t>Laboratorios</w:t>
            </w:r>
          </w:p>
        </w:tc>
        <w:tc>
          <w:tcPr>
            <w:tcW w:w="2426" w:type="dxa"/>
            <w:tcBorders>
              <w:top w:val="single" w:sz="4" w:space="0" w:color="auto"/>
              <w:bottom w:val="single" w:sz="4" w:space="0" w:color="auto"/>
            </w:tcBorders>
            <w:shd w:val="clear" w:color="auto" w:fill="8DB3E2" w:themeFill="text2" w:themeFillTint="66"/>
            <w:vAlign w:val="center"/>
          </w:tcPr>
          <w:p w:rsidR="00AA7CB8" w:rsidRDefault="00AA7CB8" w:rsidP="00813009">
            <w:pPr>
              <w:pStyle w:val="texto"/>
              <w:spacing w:after="0"/>
              <w:ind w:firstLine="0"/>
              <w:jc w:val="right"/>
              <w:rPr>
                <w:rFonts w:ascii="Arial" w:hAnsi="Arial" w:cs="Arial"/>
                <w:sz w:val="18"/>
                <w:szCs w:val="18"/>
              </w:rPr>
            </w:pPr>
            <w:r w:rsidRPr="006A5546">
              <w:rPr>
                <w:rFonts w:ascii="Arial" w:hAnsi="Arial" w:cs="Arial"/>
                <w:sz w:val="18"/>
                <w:szCs w:val="18"/>
              </w:rPr>
              <w:t>Plazas</w:t>
            </w:r>
            <w:r w:rsidR="00813009">
              <w:rPr>
                <w:rFonts w:ascii="Arial" w:hAnsi="Arial" w:cs="Arial"/>
                <w:sz w:val="18"/>
                <w:szCs w:val="18"/>
              </w:rPr>
              <w:t xml:space="preserve"> plantilla orgánica</w:t>
            </w:r>
            <w:r w:rsidRPr="006A5546">
              <w:rPr>
                <w:rFonts w:ascii="Arial" w:hAnsi="Arial" w:cs="Arial"/>
                <w:sz w:val="18"/>
                <w:szCs w:val="18"/>
              </w:rPr>
              <w:t xml:space="preserve"> </w:t>
            </w:r>
          </w:p>
          <w:p w:rsidR="00AA7CB8" w:rsidRPr="006A5546" w:rsidRDefault="00AA7CB8" w:rsidP="00813009">
            <w:pPr>
              <w:pStyle w:val="texto"/>
              <w:spacing w:after="0"/>
              <w:ind w:firstLine="0"/>
              <w:jc w:val="right"/>
              <w:rPr>
                <w:rFonts w:ascii="Arial" w:hAnsi="Arial" w:cs="Arial"/>
                <w:sz w:val="18"/>
                <w:szCs w:val="18"/>
              </w:rPr>
            </w:pPr>
            <w:r w:rsidRPr="006A5546">
              <w:rPr>
                <w:rFonts w:ascii="Arial" w:hAnsi="Arial" w:cs="Arial"/>
                <w:sz w:val="18"/>
                <w:szCs w:val="18"/>
              </w:rPr>
              <w:t>laboratorio (2011)</w:t>
            </w:r>
          </w:p>
        </w:tc>
        <w:tc>
          <w:tcPr>
            <w:tcW w:w="2877" w:type="dxa"/>
            <w:tcBorders>
              <w:top w:val="single" w:sz="4" w:space="0" w:color="auto"/>
              <w:bottom w:val="single" w:sz="4" w:space="0" w:color="auto"/>
            </w:tcBorders>
            <w:shd w:val="clear" w:color="auto" w:fill="8DB3E2" w:themeFill="text2" w:themeFillTint="66"/>
            <w:vAlign w:val="center"/>
          </w:tcPr>
          <w:p w:rsidR="00AA7CB8" w:rsidRPr="006A5546" w:rsidRDefault="00AA7CB8" w:rsidP="00395C16">
            <w:pPr>
              <w:pStyle w:val="texto"/>
              <w:spacing w:after="0"/>
              <w:ind w:firstLine="0"/>
              <w:jc w:val="left"/>
              <w:rPr>
                <w:rFonts w:ascii="Arial" w:hAnsi="Arial" w:cs="Arial"/>
                <w:sz w:val="18"/>
                <w:szCs w:val="18"/>
              </w:rPr>
            </w:pPr>
            <w:r w:rsidRPr="006A5546">
              <w:rPr>
                <w:rFonts w:ascii="Arial" w:hAnsi="Arial" w:cs="Arial"/>
                <w:sz w:val="18"/>
                <w:szCs w:val="18"/>
              </w:rPr>
              <w:t>Actividad</w:t>
            </w:r>
            <w:r>
              <w:rPr>
                <w:rFonts w:ascii="Arial" w:hAnsi="Arial" w:cs="Arial"/>
                <w:sz w:val="18"/>
                <w:szCs w:val="18"/>
              </w:rPr>
              <w:t xml:space="preserve"> básica</w:t>
            </w:r>
          </w:p>
        </w:tc>
      </w:tr>
      <w:tr w:rsidR="00AA7CB8" w:rsidRPr="00AA1F75" w:rsidTr="00813009">
        <w:trPr>
          <w:trHeight w:val="198"/>
          <w:jc w:val="center"/>
        </w:trPr>
        <w:tc>
          <w:tcPr>
            <w:tcW w:w="2731" w:type="dxa"/>
            <w:tcBorders>
              <w:top w:val="single" w:sz="4"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Hospital de Navarra</w:t>
            </w:r>
          </w:p>
        </w:tc>
        <w:tc>
          <w:tcPr>
            <w:tcW w:w="2324" w:type="dxa"/>
            <w:tcBorders>
              <w:top w:val="single" w:sz="4"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Hematología-Hemoterapia</w:t>
            </w:r>
          </w:p>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Bioquímica</w:t>
            </w:r>
          </w:p>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Microbiología</w:t>
            </w:r>
          </w:p>
        </w:tc>
        <w:tc>
          <w:tcPr>
            <w:tcW w:w="2426" w:type="dxa"/>
            <w:tcBorders>
              <w:top w:val="single" w:sz="4" w:space="0" w:color="auto"/>
              <w:bottom w:val="single" w:sz="2" w:space="0" w:color="auto"/>
            </w:tcBorders>
            <w:vAlign w:val="center"/>
          </w:tcPr>
          <w:p w:rsidR="00AA7CB8" w:rsidRPr="006A5546" w:rsidRDefault="00813009" w:rsidP="00395C16">
            <w:pPr>
              <w:pStyle w:val="texto"/>
              <w:spacing w:after="0"/>
              <w:ind w:firstLine="0"/>
              <w:jc w:val="center"/>
              <w:rPr>
                <w:rFonts w:ascii="Arial Narrow" w:hAnsi="Arial Narrow"/>
                <w:sz w:val="20"/>
                <w:szCs w:val="20"/>
              </w:rPr>
            </w:pPr>
            <w:r>
              <w:rPr>
                <w:rFonts w:ascii="Arial Narrow" w:hAnsi="Arial Narrow"/>
                <w:sz w:val="20"/>
                <w:szCs w:val="20"/>
              </w:rPr>
              <w:t>95</w:t>
            </w:r>
          </w:p>
        </w:tc>
        <w:tc>
          <w:tcPr>
            <w:tcW w:w="2877" w:type="dxa"/>
            <w:tcBorders>
              <w:top w:val="single" w:sz="4"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sidRPr="006A5546">
              <w:rPr>
                <w:rFonts w:ascii="Arial Narrow" w:hAnsi="Arial Narrow"/>
                <w:sz w:val="20"/>
                <w:szCs w:val="20"/>
              </w:rPr>
              <w:t>Determinaciones pacientes i</w:t>
            </w:r>
            <w:r w:rsidRPr="006A5546">
              <w:rPr>
                <w:rFonts w:ascii="Arial Narrow" w:hAnsi="Arial Narrow"/>
                <w:sz w:val="20"/>
                <w:szCs w:val="20"/>
              </w:rPr>
              <w:t>n</w:t>
            </w:r>
            <w:r w:rsidRPr="006A5546">
              <w:rPr>
                <w:rFonts w:ascii="Arial Narrow" w:hAnsi="Arial Narrow"/>
                <w:sz w:val="20"/>
                <w:szCs w:val="20"/>
              </w:rPr>
              <w:t>gresados</w:t>
            </w:r>
            <w:r>
              <w:rPr>
                <w:rFonts w:ascii="Arial Narrow" w:hAnsi="Arial Narrow"/>
                <w:sz w:val="20"/>
                <w:szCs w:val="20"/>
              </w:rPr>
              <w:t>, de urgencias</w:t>
            </w:r>
            <w:r w:rsidRPr="006A5546">
              <w:rPr>
                <w:rFonts w:ascii="Arial Narrow" w:hAnsi="Arial Narrow"/>
                <w:sz w:val="20"/>
                <w:szCs w:val="20"/>
              </w:rPr>
              <w:t xml:space="preserve"> y de atención especializa</w:t>
            </w:r>
            <w:r>
              <w:rPr>
                <w:rFonts w:ascii="Arial Narrow" w:hAnsi="Arial Narrow"/>
                <w:sz w:val="20"/>
                <w:szCs w:val="20"/>
              </w:rPr>
              <w:t>da (Centro Especialidades P</w:t>
            </w:r>
            <w:r w:rsidRPr="006A5546">
              <w:rPr>
                <w:rFonts w:ascii="Arial Narrow" w:hAnsi="Arial Narrow"/>
                <w:sz w:val="20"/>
                <w:szCs w:val="20"/>
              </w:rPr>
              <w:t>pe</w:t>
            </w:r>
            <w:r>
              <w:rPr>
                <w:rFonts w:ascii="Arial Narrow" w:hAnsi="Arial Narrow"/>
                <w:sz w:val="20"/>
                <w:szCs w:val="20"/>
              </w:rPr>
              <w:t>.</w:t>
            </w:r>
            <w:r w:rsidRPr="006A5546">
              <w:rPr>
                <w:rFonts w:ascii="Arial Narrow" w:hAnsi="Arial Narrow"/>
                <w:sz w:val="20"/>
                <w:szCs w:val="20"/>
              </w:rPr>
              <w:t xml:space="preserve"> de Viana)</w:t>
            </w:r>
            <w:r>
              <w:rPr>
                <w:rFonts w:ascii="Arial Narrow" w:hAnsi="Arial Narrow"/>
                <w:sz w:val="20"/>
                <w:szCs w:val="20"/>
              </w:rPr>
              <w:t xml:space="preserve"> </w:t>
            </w:r>
          </w:p>
        </w:tc>
      </w:tr>
      <w:tr w:rsidR="00AA7CB8" w:rsidRPr="00AA1F75" w:rsidTr="00813009">
        <w:trPr>
          <w:trHeight w:val="198"/>
          <w:jc w:val="center"/>
        </w:trPr>
        <w:tc>
          <w:tcPr>
            <w:tcW w:w="2731"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Hospital Virgen del Camino</w:t>
            </w:r>
          </w:p>
        </w:tc>
        <w:tc>
          <w:tcPr>
            <w:tcW w:w="2324"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Análisis Clínicos</w:t>
            </w:r>
          </w:p>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Hematología-Hemoterapia</w:t>
            </w:r>
          </w:p>
        </w:tc>
        <w:tc>
          <w:tcPr>
            <w:tcW w:w="2426" w:type="dxa"/>
            <w:vMerge w:val="restart"/>
            <w:tcBorders>
              <w:top w:val="single" w:sz="2" w:space="0" w:color="auto"/>
              <w:bottom w:val="single" w:sz="2" w:space="0" w:color="auto"/>
            </w:tcBorders>
            <w:vAlign w:val="center"/>
          </w:tcPr>
          <w:p w:rsidR="00AA7CB8" w:rsidRPr="006A5546" w:rsidRDefault="00813009" w:rsidP="00395C16">
            <w:pPr>
              <w:pStyle w:val="texto"/>
              <w:spacing w:after="0"/>
              <w:ind w:firstLine="0"/>
              <w:jc w:val="center"/>
              <w:rPr>
                <w:rFonts w:ascii="Arial Narrow" w:hAnsi="Arial Narrow"/>
                <w:sz w:val="20"/>
                <w:szCs w:val="20"/>
              </w:rPr>
            </w:pPr>
            <w:r>
              <w:rPr>
                <w:rFonts w:ascii="Arial Narrow" w:hAnsi="Arial Narrow"/>
                <w:sz w:val="20"/>
                <w:szCs w:val="20"/>
              </w:rPr>
              <w:t>134</w:t>
            </w:r>
            <w:r w:rsidR="00AA7CB8">
              <w:rPr>
                <w:rFonts w:ascii="Arial Narrow" w:hAnsi="Arial Narrow"/>
                <w:sz w:val="20"/>
                <w:szCs w:val="20"/>
              </w:rPr>
              <w:t>*</w:t>
            </w:r>
          </w:p>
        </w:tc>
        <w:tc>
          <w:tcPr>
            <w:tcW w:w="2877" w:type="dxa"/>
            <w:tcBorders>
              <w:top w:val="single" w:sz="2"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sidRPr="006A5546">
              <w:rPr>
                <w:rFonts w:ascii="Arial Narrow" w:hAnsi="Arial Narrow"/>
                <w:sz w:val="20"/>
                <w:szCs w:val="20"/>
              </w:rPr>
              <w:t>Determinaciones pacientes i</w:t>
            </w:r>
            <w:r w:rsidRPr="006A5546">
              <w:rPr>
                <w:rFonts w:ascii="Arial Narrow" w:hAnsi="Arial Narrow"/>
                <w:sz w:val="20"/>
                <w:szCs w:val="20"/>
              </w:rPr>
              <w:t>n</w:t>
            </w:r>
            <w:r w:rsidRPr="006A5546">
              <w:rPr>
                <w:rFonts w:ascii="Arial Narrow" w:hAnsi="Arial Narrow"/>
                <w:sz w:val="20"/>
                <w:szCs w:val="20"/>
              </w:rPr>
              <w:t>gresados</w:t>
            </w:r>
            <w:r>
              <w:rPr>
                <w:rFonts w:ascii="Arial Narrow" w:hAnsi="Arial Narrow"/>
                <w:sz w:val="20"/>
                <w:szCs w:val="20"/>
              </w:rPr>
              <w:t xml:space="preserve"> y de urgencias</w:t>
            </w:r>
          </w:p>
        </w:tc>
      </w:tr>
      <w:tr w:rsidR="00AA7CB8" w:rsidRPr="00AA1F75" w:rsidTr="00813009">
        <w:trPr>
          <w:trHeight w:val="198"/>
          <w:jc w:val="center"/>
        </w:trPr>
        <w:tc>
          <w:tcPr>
            <w:tcW w:w="2731"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Centro Sanitario Dr. San Martín</w:t>
            </w:r>
          </w:p>
        </w:tc>
        <w:tc>
          <w:tcPr>
            <w:tcW w:w="2324"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Análisis Clínicos</w:t>
            </w:r>
          </w:p>
        </w:tc>
        <w:tc>
          <w:tcPr>
            <w:tcW w:w="2426" w:type="dxa"/>
            <w:vMerge/>
            <w:tcBorders>
              <w:top w:val="single" w:sz="2" w:space="0" w:color="auto"/>
              <w:bottom w:val="single" w:sz="2" w:space="0" w:color="auto"/>
            </w:tcBorders>
            <w:vAlign w:val="center"/>
          </w:tcPr>
          <w:p w:rsidR="00AA7CB8" w:rsidRPr="006A5546" w:rsidRDefault="00AA7CB8" w:rsidP="00395C16">
            <w:pPr>
              <w:pStyle w:val="texto"/>
              <w:spacing w:after="0"/>
              <w:ind w:firstLine="0"/>
              <w:jc w:val="center"/>
              <w:rPr>
                <w:rFonts w:ascii="Arial Narrow" w:hAnsi="Arial Narrow"/>
                <w:sz w:val="20"/>
                <w:szCs w:val="20"/>
              </w:rPr>
            </w:pPr>
          </w:p>
        </w:tc>
        <w:tc>
          <w:tcPr>
            <w:tcW w:w="2877" w:type="dxa"/>
            <w:tcBorders>
              <w:top w:val="single" w:sz="2"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sidRPr="006A5546">
              <w:rPr>
                <w:rFonts w:ascii="Arial Narrow" w:hAnsi="Arial Narrow"/>
                <w:sz w:val="20"/>
                <w:szCs w:val="20"/>
              </w:rPr>
              <w:t>Determinaciones pacientes de atención primaria excepto área Estella y Tudela</w:t>
            </w:r>
          </w:p>
        </w:tc>
      </w:tr>
      <w:tr w:rsidR="00AA7CB8" w:rsidRPr="00AA1F75" w:rsidTr="00813009">
        <w:trPr>
          <w:trHeight w:val="198"/>
          <w:jc w:val="center"/>
        </w:trPr>
        <w:tc>
          <w:tcPr>
            <w:tcW w:w="2731"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Clínica Ubarmin</w:t>
            </w:r>
          </w:p>
        </w:tc>
        <w:tc>
          <w:tcPr>
            <w:tcW w:w="2324"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Análisis Clínicos</w:t>
            </w:r>
          </w:p>
        </w:tc>
        <w:tc>
          <w:tcPr>
            <w:tcW w:w="2426" w:type="dxa"/>
            <w:tcBorders>
              <w:top w:val="single" w:sz="2" w:space="0" w:color="auto"/>
              <w:bottom w:val="single" w:sz="2" w:space="0" w:color="auto"/>
            </w:tcBorders>
            <w:vAlign w:val="center"/>
          </w:tcPr>
          <w:p w:rsidR="00AA7CB8" w:rsidRPr="006A5546" w:rsidRDefault="00AA7CB8" w:rsidP="00395C16">
            <w:pPr>
              <w:pStyle w:val="texto"/>
              <w:spacing w:after="0"/>
              <w:ind w:firstLine="0"/>
              <w:jc w:val="center"/>
              <w:rPr>
                <w:rFonts w:ascii="Arial Narrow" w:hAnsi="Arial Narrow"/>
                <w:sz w:val="20"/>
                <w:szCs w:val="20"/>
              </w:rPr>
            </w:pPr>
            <w:r w:rsidRPr="006A5546">
              <w:rPr>
                <w:rFonts w:ascii="Arial Narrow" w:hAnsi="Arial Narrow"/>
                <w:sz w:val="20"/>
                <w:szCs w:val="20"/>
              </w:rPr>
              <w:t>6</w:t>
            </w:r>
          </w:p>
        </w:tc>
        <w:tc>
          <w:tcPr>
            <w:tcW w:w="2877" w:type="dxa"/>
            <w:tcBorders>
              <w:top w:val="single" w:sz="2"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sidRPr="006A5546">
              <w:rPr>
                <w:rFonts w:ascii="Arial Narrow" w:hAnsi="Arial Narrow"/>
                <w:sz w:val="20"/>
                <w:szCs w:val="20"/>
              </w:rPr>
              <w:t>Determinaciones pacientes i</w:t>
            </w:r>
            <w:r w:rsidRPr="006A5546">
              <w:rPr>
                <w:rFonts w:ascii="Arial Narrow" w:hAnsi="Arial Narrow"/>
                <w:sz w:val="20"/>
                <w:szCs w:val="20"/>
              </w:rPr>
              <w:t>n</w:t>
            </w:r>
            <w:r w:rsidRPr="006A5546">
              <w:rPr>
                <w:rFonts w:ascii="Arial Narrow" w:hAnsi="Arial Narrow"/>
                <w:sz w:val="20"/>
                <w:szCs w:val="20"/>
              </w:rPr>
              <w:t>gresados</w:t>
            </w:r>
          </w:p>
        </w:tc>
      </w:tr>
      <w:tr w:rsidR="00AA7CB8" w:rsidRPr="00AA1F75" w:rsidTr="00813009">
        <w:trPr>
          <w:trHeight w:val="198"/>
          <w:jc w:val="center"/>
        </w:trPr>
        <w:tc>
          <w:tcPr>
            <w:tcW w:w="2731"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Hospital García Orcoyen</w:t>
            </w:r>
          </w:p>
        </w:tc>
        <w:tc>
          <w:tcPr>
            <w:tcW w:w="2324"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Análisis Clínicos</w:t>
            </w:r>
          </w:p>
        </w:tc>
        <w:tc>
          <w:tcPr>
            <w:tcW w:w="2426" w:type="dxa"/>
            <w:tcBorders>
              <w:top w:val="single" w:sz="2" w:space="0" w:color="auto"/>
              <w:bottom w:val="single" w:sz="2" w:space="0" w:color="auto"/>
            </w:tcBorders>
            <w:vAlign w:val="center"/>
          </w:tcPr>
          <w:p w:rsidR="00AA7CB8" w:rsidRPr="006A5546" w:rsidRDefault="00AA7CB8" w:rsidP="00813009">
            <w:pPr>
              <w:pStyle w:val="texto"/>
              <w:spacing w:after="0"/>
              <w:ind w:firstLine="0"/>
              <w:jc w:val="center"/>
              <w:rPr>
                <w:rFonts w:ascii="Arial Narrow" w:hAnsi="Arial Narrow"/>
                <w:sz w:val="20"/>
                <w:szCs w:val="20"/>
              </w:rPr>
            </w:pPr>
            <w:r w:rsidRPr="006A5546">
              <w:rPr>
                <w:rFonts w:ascii="Arial Narrow" w:hAnsi="Arial Narrow"/>
                <w:sz w:val="20"/>
                <w:szCs w:val="20"/>
              </w:rPr>
              <w:t>2</w:t>
            </w:r>
            <w:r w:rsidR="00813009">
              <w:rPr>
                <w:rFonts w:ascii="Arial Narrow" w:hAnsi="Arial Narrow"/>
                <w:sz w:val="20"/>
                <w:szCs w:val="20"/>
              </w:rPr>
              <w:t>6</w:t>
            </w:r>
          </w:p>
        </w:tc>
        <w:tc>
          <w:tcPr>
            <w:tcW w:w="2877" w:type="dxa"/>
            <w:tcBorders>
              <w:top w:val="single" w:sz="2"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sidRPr="006A5546">
              <w:rPr>
                <w:rFonts w:ascii="Arial Narrow" w:hAnsi="Arial Narrow"/>
                <w:sz w:val="20"/>
                <w:szCs w:val="20"/>
              </w:rPr>
              <w:t>Determinaciones pacientes i</w:t>
            </w:r>
            <w:r w:rsidRPr="006A5546">
              <w:rPr>
                <w:rFonts w:ascii="Arial Narrow" w:hAnsi="Arial Narrow"/>
                <w:sz w:val="20"/>
                <w:szCs w:val="20"/>
              </w:rPr>
              <w:t>n</w:t>
            </w:r>
            <w:r w:rsidRPr="006A5546">
              <w:rPr>
                <w:rFonts w:ascii="Arial Narrow" w:hAnsi="Arial Narrow"/>
                <w:sz w:val="20"/>
                <w:szCs w:val="20"/>
              </w:rPr>
              <w:t>gresados</w:t>
            </w:r>
            <w:r>
              <w:rPr>
                <w:rFonts w:ascii="Arial Narrow" w:hAnsi="Arial Narrow"/>
                <w:sz w:val="20"/>
                <w:szCs w:val="20"/>
              </w:rPr>
              <w:t>, de urgencias</w:t>
            </w:r>
            <w:r w:rsidRPr="006A5546">
              <w:rPr>
                <w:rFonts w:ascii="Arial Narrow" w:hAnsi="Arial Narrow"/>
                <w:sz w:val="20"/>
                <w:szCs w:val="20"/>
              </w:rPr>
              <w:t xml:space="preserve"> y ate</w:t>
            </w:r>
            <w:r w:rsidRPr="006A5546">
              <w:rPr>
                <w:rFonts w:ascii="Arial Narrow" w:hAnsi="Arial Narrow"/>
                <w:sz w:val="20"/>
                <w:szCs w:val="20"/>
              </w:rPr>
              <w:t>n</w:t>
            </w:r>
            <w:r w:rsidRPr="006A5546">
              <w:rPr>
                <w:rFonts w:ascii="Arial Narrow" w:hAnsi="Arial Narrow"/>
                <w:sz w:val="20"/>
                <w:szCs w:val="20"/>
              </w:rPr>
              <w:t>ción primaria área Estella</w:t>
            </w:r>
          </w:p>
        </w:tc>
      </w:tr>
      <w:tr w:rsidR="00AA7CB8" w:rsidRPr="00AA1F75" w:rsidTr="00813009">
        <w:trPr>
          <w:trHeight w:val="198"/>
          <w:jc w:val="center"/>
        </w:trPr>
        <w:tc>
          <w:tcPr>
            <w:tcW w:w="2731" w:type="dxa"/>
            <w:tcBorders>
              <w:top w:val="single" w:sz="2" w:space="0" w:color="auto"/>
              <w:bottom w:val="single" w:sz="4"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Hospital Reina Sofía</w:t>
            </w:r>
          </w:p>
        </w:tc>
        <w:tc>
          <w:tcPr>
            <w:tcW w:w="2324" w:type="dxa"/>
            <w:tcBorders>
              <w:top w:val="single" w:sz="2" w:space="0" w:color="auto"/>
              <w:bottom w:val="single" w:sz="4"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sidRPr="006A5546">
              <w:rPr>
                <w:rFonts w:ascii="Arial Narrow" w:hAnsi="Arial Narrow"/>
                <w:sz w:val="20"/>
                <w:szCs w:val="20"/>
              </w:rPr>
              <w:t>Análisis Clínicos</w:t>
            </w:r>
          </w:p>
        </w:tc>
        <w:tc>
          <w:tcPr>
            <w:tcW w:w="2426" w:type="dxa"/>
            <w:tcBorders>
              <w:top w:val="single" w:sz="2" w:space="0" w:color="auto"/>
              <w:bottom w:val="single" w:sz="4" w:space="0" w:color="auto"/>
            </w:tcBorders>
            <w:vAlign w:val="center"/>
          </w:tcPr>
          <w:p w:rsidR="00AA7CB8" w:rsidRPr="006A5546" w:rsidRDefault="00AA7CB8" w:rsidP="00813009">
            <w:pPr>
              <w:pStyle w:val="texto"/>
              <w:spacing w:after="0"/>
              <w:ind w:firstLine="0"/>
              <w:jc w:val="center"/>
              <w:rPr>
                <w:rFonts w:ascii="Arial Narrow" w:hAnsi="Arial Narrow"/>
                <w:sz w:val="20"/>
                <w:szCs w:val="20"/>
              </w:rPr>
            </w:pPr>
            <w:r w:rsidRPr="006A5546">
              <w:rPr>
                <w:rFonts w:ascii="Arial Narrow" w:hAnsi="Arial Narrow"/>
                <w:sz w:val="20"/>
                <w:szCs w:val="20"/>
              </w:rPr>
              <w:t>4</w:t>
            </w:r>
            <w:r w:rsidR="00813009">
              <w:rPr>
                <w:rFonts w:ascii="Arial Narrow" w:hAnsi="Arial Narrow"/>
                <w:sz w:val="20"/>
                <w:szCs w:val="20"/>
              </w:rPr>
              <w:t>2</w:t>
            </w:r>
          </w:p>
        </w:tc>
        <w:tc>
          <w:tcPr>
            <w:tcW w:w="2877" w:type="dxa"/>
            <w:tcBorders>
              <w:top w:val="single" w:sz="2" w:space="0" w:color="auto"/>
              <w:bottom w:val="single" w:sz="4" w:space="0" w:color="auto"/>
            </w:tcBorders>
            <w:vAlign w:val="center"/>
          </w:tcPr>
          <w:p w:rsidR="00AA7CB8" w:rsidRPr="006A5546" w:rsidRDefault="00AA7CB8" w:rsidP="00395C16">
            <w:pPr>
              <w:pStyle w:val="texto"/>
              <w:spacing w:after="0"/>
              <w:ind w:firstLine="0"/>
              <w:rPr>
                <w:rFonts w:ascii="Arial Narrow" w:hAnsi="Arial Narrow"/>
                <w:sz w:val="20"/>
                <w:szCs w:val="20"/>
              </w:rPr>
            </w:pPr>
            <w:r w:rsidRPr="006A5546">
              <w:rPr>
                <w:rFonts w:ascii="Arial Narrow" w:hAnsi="Arial Narrow"/>
                <w:sz w:val="20"/>
                <w:szCs w:val="20"/>
              </w:rPr>
              <w:t>Determinaciones pacientes i</w:t>
            </w:r>
            <w:r w:rsidRPr="006A5546">
              <w:rPr>
                <w:rFonts w:ascii="Arial Narrow" w:hAnsi="Arial Narrow"/>
                <w:sz w:val="20"/>
                <w:szCs w:val="20"/>
              </w:rPr>
              <w:t>n</w:t>
            </w:r>
            <w:r w:rsidRPr="006A5546">
              <w:rPr>
                <w:rFonts w:ascii="Arial Narrow" w:hAnsi="Arial Narrow"/>
                <w:sz w:val="20"/>
                <w:szCs w:val="20"/>
              </w:rPr>
              <w:t>gresados</w:t>
            </w:r>
            <w:r>
              <w:rPr>
                <w:rFonts w:ascii="Arial Narrow" w:hAnsi="Arial Narrow"/>
                <w:sz w:val="20"/>
                <w:szCs w:val="20"/>
              </w:rPr>
              <w:t>, de urgencias</w:t>
            </w:r>
            <w:r w:rsidRPr="006A5546">
              <w:rPr>
                <w:rFonts w:ascii="Arial Narrow" w:hAnsi="Arial Narrow"/>
                <w:sz w:val="20"/>
                <w:szCs w:val="20"/>
              </w:rPr>
              <w:t xml:space="preserve"> y ate</w:t>
            </w:r>
            <w:r w:rsidRPr="006A5546">
              <w:rPr>
                <w:rFonts w:ascii="Arial Narrow" w:hAnsi="Arial Narrow"/>
                <w:sz w:val="20"/>
                <w:szCs w:val="20"/>
              </w:rPr>
              <w:t>n</w:t>
            </w:r>
            <w:r w:rsidRPr="006A5546">
              <w:rPr>
                <w:rFonts w:ascii="Arial Narrow" w:hAnsi="Arial Narrow"/>
                <w:sz w:val="20"/>
                <w:szCs w:val="20"/>
              </w:rPr>
              <w:t>ción primaria área Tudela</w:t>
            </w:r>
          </w:p>
        </w:tc>
      </w:tr>
      <w:tr w:rsidR="00AA7CB8" w:rsidRPr="00FE5E73" w:rsidTr="00813009">
        <w:trPr>
          <w:jc w:val="center"/>
        </w:trPr>
        <w:tc>
          <w:tcPr>
            <w:tcW w:w="10358" w:type="dxa"/>
            <w:gridSpan w:val="4"/>
            <w:tcBorders>
              <w:top w:val="single" w:sz="4" w:space="0" w:color="auto"/>
            </w:tcBorders>
            <w:vAlign w:val="center"/>
          </w:tcPr>
          <w:p w:rsidR="00AA7CB8" w:rsidRPr="00FE5E73" w:rsidRDefault="00AA7CB8" w:rsidP="00AA7CB8">
            <w:pPr>
              <w:pStyle w:val="texto"/>
              <w:spacing w:before="60" w:after="0"/>
              <w:ind w:firstLine="0"/>
              <w:rPr>
                <w:rFonts w:ascii="Arial" w:hAnsi="Arial" w:cs="Arial"/>
                <w:sz w:val="16"/>
                <w:szCs w:val="16"/>
              </w:rPr>
            </w:pPr>
            <w:r w:rsidRPr="00FE5E73">
              <w:rPr>
                <w:rFonts w:ascii="Arial" w:hAnsi="Arial" w:cs="Arial"/>
                <w:sz w:val="16"/>
                <w:szCs w:val="16"/>
              </w:rPr>
              <w:t>(*) Las plazas de laboratorio del Centro Sanitario Dr. San Martín estaban adscritas al Hospital Virgen del Camino.</w:t>
            </w:r>
          </w:p>
        </w:tc>
      </w:tr>
    </w:tbl>
    <w:p w:rsidR="00AA7CB8" w:rsidRPr="00AA7CB8" w:rsidRDefault="00AA7CB8" w:rsidP="00AA7CB8">
      <w:pPr>
        <w:pStyle w:val="texto"/>
        <w:spacing w:before="240"/>
      </w:pPr>
      <w:r w:rsidRPr="00AA7CB8">
        <w:t>En 2011 existían nueve laboratorios de distintas especialidades en seis ce</w:t>
      </w:r>
      <w:r w:rsidRPr="00AA7CB8">
        <w:t>n</w:t>
      </w:r>
      <w:r w:rsidRPr="00AA7CB8">
        <w:t>tros del SNS-O con un total de 3</w:t>
      </w:r>
      <w:r w:rsidR="00813009">
        <w:t>03</w:t>
      </w:r>
      <w:r w:rsidRPr="00AA7CB8">
        <w:t xml:space="preserve"> plazas dedicadas a actividades de laborat</w:t>
      </w:r>
      <w:r w:rsidRPr="00AA7CB8">
        <w:t>o</w:t>
      </w:r>
      <w:r w:rsidRPr="00AA7CB8">
        <w:t>rio</w:t>
      </w:r>
      <w:r w:rsidR="00813009">
        <w:t xml:space="preserve"> según la plantilla orgánica de la Administración Foral</w:t>
      </w:r>
      <w:r w:rsidRPr="00AA7CB8">
        <w:t xml:space="preserve">. </w:t>
      </w:r>
    </w:p>
    <w:p w:rsidR="00AA7CB8" w:rsidRPr="00AA7CB8" w:rsidRDefault="00AA7CB8" w:rsidP="00AA7CB8">
      <w:pPr>
        <w:pStyle w:val="texto"/>
      </w:pPr>
      <w:r w:rsidRPr="00AA7CB8">
        <w:t xml:space="preserve">El gasto devengado por el personal que ocupó </w:t>
      </w:r>
      <w:r w:rsidR="00813009">
        <w:t>l</w:t>
      </w:r>
      <w:r w:rsidRPr="00AA7CB8">
        <w:t xml:space="preserve">as plazas </w:t>
      </w:r>
      <w:r w:rsidR="00813009">
        <w:t>de estos laborat</w:t>
      </w:r>
      <w:r w:rsidR="00813009">
        <w:t>o</w:t>
      </w:r>
      <w:r w:rsidR="00813009">
        <w:t xml:space="preserve">rios </w:t>
      </w:r>
      <w:r w:rsidRPr="00AA7CB8">
        <w:t xml:space="preserve">en 2011 ascendió a un importe aproximado de 16,34 millones de euros. </w:t>
      </w:r>
    </w:p>
    <w:p w:rsidR="00AA7CB8" w:rsidRPr="00AA7CB8" w:rsidRDefault="00AA7CB8" w:rsidP="00AA7CB8">
      <w:pPr>
        <w:pStyle w:val="texto"/>
      </w:pPr>
      <w:r w:rsidRPr="00AA7CB8">
        <w:t>El otro componente fundamental del gasto en laboratorios se corresponde con el consumo de reactivos y material de laboratorio que ascendió en 2011 a 12,95 millones de euros. Este gasto provenía de más de 20 proveedores difere</w:t>
      </w:r>
      <w:r w:rsidRPr="00AA7CB8">
        <w:t>n</w:t>
      </w:r>
      <w:r w:rsidRPr="00AA7CB8">
        <w:t xml:space="preserve">tes que habían resultado adjudicatarios en 13 concursos distintos celebrados por los laboratorios citados. </w:t>
      </w:r>
    </w:p>
    <w:p w:rsidR="00AA7CB8" w:rsidRPr="00AA7CB8" w:rsidRDefault="00AA7CB8" w:rsidP="00AA7CB8">
      <w:pPr>
        <w:pStyle w:val="texto"/>
        <w:spacing w:after="240"/>
      </w:pPr>
      <w:r w:rsidRPr="00AA7CB8">
        <w:t>Según un informe del SNS-O, estos laboratorios en 2011 analizaron 12,21 millones de determinaciones (10,14 de rutina y el resto de urgencias) corre</w:t>
      </w:r>
      <w:r w:rsidRPr="00AA7CB8">
        <w:t>s</w:t>
      </w:r>
      <w:r w:rsidRPr="00AA7CB8">
        <w:lastRenderedPageBreak/>
        <w:t>pondientes a 702.426 pacientes. Los laboratorios del área de Pamplona realiz</w:t>
      </w:r>
      <w:r w:rsidRPr="00AA7CB8">
        <w:t>a</w:t>
      </w:r>
      <w:r w:rsidRPr="00AA7CB8">
        <w:t>ron aproximadamente el 80 por ciento de esta actividad, el del área de Tudela un 13 por ciento y el de Estella el siete por ciento restante.</w:t>
      </w:r>
    </w:p>
    <w:p w:rsidR="00AA7CB8" w:rsidRPr="00CA5B44" w:rsidRDefault="00AA7CB8" w:rsidP="00AA7CB8">
      <w:pPr>
        <w:pStyle w:val="atitulo2"/>
        <w:spacing w:after="140"/>
      </w:pPr>
      <w:bookmarkStart w:id="16" w:name="_Toc437515365"/>
      <w:bookmarkStart w:id="17" w:name="_Toc446862140"/>
      <w:bookmarkStart w:id="18" w:name="_Toc447195013"/>
      <w:bookmarkStart w:id="19" w:name="_Toc454872058"/>
      <w:r w:rsidRPr="00CA5B44">
        <w:t>II.2</w:t>
      </w:r>
      <w:r>
        <w:t>.</w:t>
      </w:r>
      <w:r w:rsidRPr="00CA5B44">
        <w:t xml:space="preserve"> </w:t>
      </w:r>
      <w:r>
        <w:t>Propuesta de unificación</w:t>
      </w:r>
      <w:bookmarkEnd w:id="16"/>
      <w:r>
        <w:t xml:space="preserve"> y situación actual</w:t>
      </w:r>
      <w:bookmarkEnd w:id="17"/>
      <w:bookmarkEnd w:id="18"/>
      <w:bookmarkEnd w:id="19"/>
      <w:r>
        <w:t xml:space="preserve"> </w:t>
      </w:r>
    </w:p>
    <w:p w:rsidR="00AA7CB8" w:rsidRDefault="00AA7CB8" w:rsidP="00AA7CB8">
      <w:pPr>
        <w:pStyle w:val="texto"/>
      </w:pPr>
      <w:r>
        <w:t>El Decreto Foral 19/2010, de 12 de abril, creó el CHN del SNS-O establ</w:t>
      </w:r>
      <w:r>
        <w:t>e</w:t>
      </w:r>
      <w:r>
        <w:t xml:space="preserve">ciendo que el proceso de unificación de servicios se haría por fases. </w:t>
      </w:r>
    </w:p>
    <w:p w:rsidR="00AA7CB8" w:rsidRDefault="00AA7CB8" w:rsidP="00AA7CB8">
      <w:pPr>
        <w:pStyle w:val="texto"/>
      </w:pPr>
      <w:r>
        <w:t>Teniendo en cuenta esta reestructuración de los servicios, se consideró opo</w:t>
      </w:r>
      <w:r>
        <w:t>r</w:t>
      </w:r>
      <w:r>
        <w:t>tuno unificar algunos de los laboratorios del SNS-O; en concreto, inicialmente se incluyeron los laboratorios de las especialidades de análisis clínicos, bi</w:t>
      </w:r>
      <w:r>
        <w:t>o</w:t>
      </w:r>
      <w:r>
        <w:t>química, hematología y hemoterapia, microbiología y parasitología, e inmun</w:t>
      </w:r>
      <w:r>
        <w:t>o</w:t>
      </w:r>
      <w:r>
        <w:t xml:space="preserve">logía. </w:t>
      </w:r>
    </w:p>
    <w:p w:rsidR="00AA7CB8" w:rsidRDefault="00AA7CB8" w:rsidP="00AA7CB8">
      <w:pPr>
        <w:pStyle w:val="texto"/>
      </w:pPr>
      <w:r>
        <w:t xml:space="preserve">El </w:t>
      </w:r>
      <w:r w:rsidRPr="006C32AA">
        <w:t xml:space="preserve">SNS-O pretendía reorganizar la prestación de la actividad analítica de </w:t>
      </w:r>
      <w:r>
        <w:t>e</w:t>
      </w:r>
      <w:r>
        <w:t>s</w:t>
      </w:r>
      <w:r>
        <w:t xml:space="preserve">tos </w:t>
      </w:r>
      <w:r w:rsidRPr="006C32AA">
        <w:t xml:space="preserve">laboratorios </w:t>
      </w:r>
      <w:r>
        <w:t>con varios objetivos entre los que destacan los siguientes</w:t>
      </w:r>
      <w:r w:rsidRPr="006C32AA">
        <w:t>:</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Racionalizar los servicios prestados por los laboratorios.</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Optimizar y estandarizar los procesos renovando el equipamiento tecnol</w:t>
      </w:r>
      <w:r w:rsidRPr="00AA7CB8">
        <w:rPr>
          <w:rFonts w:cs="Arial"/>
        </w:rPr>
        <w:t>ó</w:t>
      </w:r>
      <w:r w:rsidRPr="00AA7CB8">
        <w:rPr>
          <w:rFonts w:cs="Arial"/>
        </w:rPr>
        <w:t>gico.</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Aprovechar las sinergias y obtener economías de escala.</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Establecer un catálogo único de prestaciones.</w:t>
      </w:r>
    </w:p>
    <w:p w:rsidR="00AA7CB8" w:rsidRDefault="00AA7CB8" w:rsidP="00AA7CB8">
      <w:pPr>
        <w:pStyle w:val="texto"/>
        <w:tabs>
          <w:tab w:val="clear" w:pos="2835"/>
          <w:tab w:val="clear" w:pos="3969"/>
          <w:tab w:val="clear" w:pos="5103"/>
          <w:tab w:val="clear" w:pos="6237"/>
          <w:tab w:val="clear" w:pos="7371"/>
        </w:tabs>
      </w:pPr>
      <w:r>
        <w:t>En el último trimestre de 2011 se crearon grupos de trabajo para unificar v</w:t>
      </w:r>
      <w:r>
        <w:t>a</w:t>
      </w:r>
      <w:r>
        <w:t xml:space="preserve">rios servicios del CHN entre los que se encontraba el de estos laboratorios. </w:t>
      </w:r>
    </w:p>
    <w:p w:rsidR="00AA7CB8" w:rsidRDefault="00AA7CB8" w:rsidP="00AA7CB8">
      <w:pPr>
        <w:pStyle w:val="texto"/>
        <w:tabs>
          <w:tab w:val="clear" w:pos="2835"/>
          <w:tab w:val="clear" w:pos="3969"/>
          <w:tab w:val="clear" w:pos="5103"/>
          <w:tab w:val="clear" w:pos="6237"/>
          <w:tab w:val="clear" w:pos="7371"/>
        </w:tabs>
      </w:pPr>
      <w:r>
        <w:t>Tras analizar las necesidades y las carteras de servicios de los laboratorios, se consideró que el mejor modelo organizativo era el siguiente:</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Un laboratorio central ubicado en el CHN (denominado Laboratorio Unif</w:t>
      </w:r>
      <w:r w:rsidRPr="00AA7CB8">
        <w:rPr>
          <w:rFonts w:cs="Arial"/>
        </w:rPr>
        <w:t>i</w:t>
      </w:r>
      <w:r w:rsidRPr="00AA7CB8">
        <w:rPr>
          <w:rFonts w:cs="Arial"/>
        </w:rPr>
        <w:t>cado de Navarra, LUNA) que asumiera la actividad de asistencia especializada del Área de Pamplona y toda la de Atención Primaria de Navarra, además de las pruebas de mayor complejidad. Se pretendía que este laboratorio implantara una cadena para analizar las determinaciones que implicara la robotización de la actividad y la disminución del personal existente.</w:t>
      </w:r>
    </w:p>
    <w:p w:rsidR="00AA7CB8" w:rsidRDefault="00AA7CB8" w:rsidP="00AA7CB8">
      <w:pPr>
        <w:pStyle w:val="texto"/>
        <w:tabs>
          <w:tab w:val="clear" w:pos="2835"/>
          <w:tab w:val="clear" w:pos="3969"/>
          <w:tab w:val="clear" w:pos="5103"/>
          <w:tab w:val="clear" w:pos="6237"/>
          <w:tab w:val="clear" w:pos="7371"/>
        </w:tabs>
      </w:pPr>
      <w:r>
        <w:t>Se estimó una reducción de 61 personas de las cuales 21 eran personal de e</w:t>
      </w:r>
      <w:r>
        <w:t>n</w:t>
      </w:r>
      <w:r>
        <w:t>fermería (A.T.S.-D.U.E.), 28 Técnicos Especialistas en Laboratorio (T.E.L.) y 12 administrativos.</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Dos laboratorios de respuesta rápida en los hospitales de Tudela y Estella que asumirían las pruebas urgentes, las de los pacientes hospitalizados y las de las consultas de los propios hospitales.</w:t>
      </w:r>
    </w:p>
    <w:p w:rsidR="00AA7CB8" w:rsidRDefault="00AA7CB8" w:rsidP="00AD5DB4">
      <w:pPr>
        <w:pStyle w:val="texto"/>
        <w:tabs>
          <w:tab w:val="clear" w:pos="2835"/>
          <w:tab w:val="clear" w:pos="3969"/>
          <w:tab w:val="clear" w:pos="5103"/>
          <w:tab w:val="clear" w:pos="6237"/>
          <w:tab w:val="clear" w:pos="7371"/>
        </w:tabs>
        <w:spacing w:after="120"/>
      </w:pPr>
      <w:r>
        <w:t>Se entendía que este nuevo modelo generaría beneficios para la población navarra medid</w:t>
      </w:r>
      <w:r w:rsidR="00FD7B11">
        <w:t>os</w:t>
      </w:r>
      <w:r>
        <w:t xml:space="preserve"> no solo en términos de mejora de la eficiencia y ahorro ec</w:t>
      </w:r>
      <w:r>
        <w:t>o</w:t>
      </w:r>
      <w:r>
        <w:lastRenderedPageBreak/>
        <w:t>nómico (la Consejería de Salud del Gobierno de Navarra en noviembre de 2012 en comparecencia parlamentaria sobre la unificación de los laboratorios, estimó el ahorro de esta medida de unificación en 7,33 millones de euros anuales), sino también derivados de una oferta asistencial más homogénea con unific</w:t>
      </w:r>
      <w:r>
        <w:t>a</w:t>
      </w:r>
      <w:r>
        <w:t>ción de parámetros, de valores de referencia, etc.</w:t>
      </w:r>
    </w:p>
    <w:p w:rsidR="00AA7CB8" w:rsidRDefault="00AA7CB8" w:rsidP="00AD5DB4">
      <w:pPr>
        <w:pStyle w:val="texto"/>
        <w:tabs>
          <w:tab w:val="clear" w:pos="2835"/>
          <w:tab w:val="clear" w:pos="3969"/>
          <w:tab w:val="clear" w:pos="5103"/>
          <w:tab w:val="clear" w:pos="6237"/>
          <w:tab w:val="clear" w:pos="7371"/>
        </w:tabs>
        <w:spacing w:after="120"/>
      </w:pPr>
      <w:r>
        <w:t xml:space="preserve">En mayo de 2012, en el </w:t>
      </w:r>
      <w:r w:rsidR="00813009">
        <w:t>contexto</w:t>
      </w:r>
      <w:r>
        <w:t xml:space="preserve"> de este proyecto de unificación, es donde se incardina el acuerdo marco que tiene como objeto el suministro de reactivos, la dotación de equipamiento, así como los tubos y otro material de extracción para la realización de pruebas analíticas, tanto para el laboratorio de rutina como p</w:t>
      </w:r>
      <w:r>
        <w:t>a</w:t>
      </w:r>
      <w:r>
        <w:t>ra los de respuesta rápida, con el fin de reducir el número de concursos y pr</w:t>
      </w:r>
      <w:r>
        <w:t>o</w:t>
      </w:r>
      <w:r>
        <w:t xml:space="preserve">veedores existentes y obtener el ahorro económico citado. </w:t>
      </w:r>
      <w:r w:rsidR="00813009">
        <w:t>Hay que tener en cuenta que el material del laboratorio de microbiología no fue objeto de licit</w:t>
      </w:r>
      <w:r w:rsidR="00813009">
        <w:t>a</w:t>
      </w:r>
      <w:r w:rsidR="00813009">
        <w:t xml:space="preserve">ción, salvo la parte de serología de los hospitales de </w:t>
      </w:r>
      <w:proofErr w:type="spellStart"/>
      <w:r w:rsidR="00813009">
        <w:t>Estella</w:t>
      </w:r>
      <w:proofErr w:type="spellEnd"/>
      <w:r w:rsidR="00813009">
        <w:t xml:space="preserve"> y Tudela.</w:t>
      </w:r>
    </w:p>
    <w:p w:rsidR="00AA7CB8" w:rsidRDefault="00AA7CB8" w:rsidP="00AD5DB4">
      <w:pPr>
        <w:pStyle w:val="texto"/>
        <w:tabs>
          <w:tab w:val="clear" w:pos="2835"/>
          <w:tab w:val="clear" w:pos="3969"/>
          <w:tab w:val="clear" w:pos="5103"/>
          <w:tab w:val="clear" w:pos="6237"/>
          <w:tab w:val="clear" w:pos="7371"/>
        </w:tabs>
        <w:spacing w:after="120"/>
      </w:pPr>
      <w:r>
        <w:t xml:space="preserve">La duración planteada del acuerdo </w:t>
      </w:r>
      <w:r w:rsidR="00AD5DB4">
        <w:t>fue</w:t>
      </w:r>
      <w:r>
        <w:t xml:space="preserve"> de cuatro años (hasta diciembre de 2016), su presupuesto anual de licitación de ocho millones de euros (IVA e</w:t>
      </w:r>
      <w:r>
        <w:t>x</w:t>
      </w:r>
      <w:r>
        <w:t xml:space="preserve">cluido), dividiéndose el suministro en 20 lotes, de los cuales el lote 1 suponía el 65 por ciento del total del importe estimado. </w:t>
      </w:r>
    </w:p>
    <w:p w:rsidR="00AA7CB8" w:rsidRDefault="00AA7CB8" w:rsidP="00AD5DB4">
      <w:pPr>
        <w:pStyle w:val="texto"/>
        <w:tabs>
          <w:tab w:val="clear" w:pos="2835"/>
          <w:tab w:val="clear" w:pos="3969"/>
          <w:tab w:val="clear" w:pos="5103"/>
          <w:tab w:val="clear" w:pos="6237"/>
          <w:tab w:val="clear" w:pos="7371"/>
        </w:tabs>
        <w:spacing w:after="120"/>
      </w:pPr>
      <w:r>
        <w:t>En octubre de 2012 se adjudicó el lote 1 y en diciembre el resto de lotes a un total de 21 empresas (el lote 20 se componía de 62 productos y cada uno se lic</w:t>
      </w:r>
      <w:r>
        <w:t>i</w:t>
      </w:r>
      <w:r>
        <w:t xml:space="preserve">taba de forma separada). </w:t>
      </w:r>
    </w:p>
    <w:p w:rsidR="00AA7CB8" w:rsidRDefault="00AA7CB8" w:rsidP="00AD5DB4">
      <w:pPr>
        <w:pStyle w:val="texto"/>
        <w:tabs>
          <w:tab w:val="clear" w:pos="2835"/>
          <w:tab w:val="clear" w:pos="3969"/>
          <w:tab w:val="clear" w:pos="5103"/>
          <w:tab w:val="clear" w:pos="6237"/>
          <w:tab w:val="clear" w:pos="7371"/>
        </w:tabs>
        <w:spacing w:after="120"/>
      </w:pPr>
      <w:r>
        <w:t xml:space="preserve">Se interpusieron algunos recursos contra la adjudicación de varios lotes, siendo tan solo estimado parcialmente uno de ellos para un producto del lote 20. </w:t>
      </w:r>
    </w:p>
    <w:p w:rsidR="00AA7CB8" w:rsidRDefault="00AA7CB8" w:rsidP="00AD5DB4">
      <w:pPr>
        <w:pStyle w:val="texto"/>
        <w:tabs>
          <w:tab w:val="clear" w:pos="2835"/>
          <w:tab w:val="clear" w:pos="3969"/>
          <w:tab w:val="clear" w:pos="5103"/>
          <w:tab w:val="clear" w:pos="6237"/>
          <w:tab w:val="clear" w:pos="7371"/>
        </w:tabs>
        <w:spacing w:after="120"/>
      </w:pPr>
      <w:r>
        <w:t>Según consta, la ubicación del LUNA se situaba en las plantas baja y prim</w:t>
      </w:r>
      <w:r>
        <w:t>e</w:t>
      </w:r>
      <w:r>
        <w:t>ra del bloque norte del edificio general del Hospital Virgen del Camino, zonas que estaban ocupadas en ese momento por las urgencias generales, los laborat</w:t>
      </w:r>
      <w:r>
        <w:t>o</w:t>
      </w:r>
      <w:r>
        <w:t>rios de dicho hospital, la UCI y los quirófanos. Al no haberse realizado los tra</w:t>
      </w:r>
      <w:r>
        <w:t>s</w:t>
      </w:r>
      <w:r>
        <w:t>lados de los servicios citados por no estar disponibles sus nuevas ubicaciones o no estar equipadas, se eligió el Centro de Investigación Biomédica (CIB) para ubicar provisionalmente el LUNA; según se indica, no existían otros espacios disponibles adecuados y no existía crédito presupuestario suficiente para real</w:t>
      </w:r>
      <w:r>
        <w:t>i</w:t>
      </w:r>
      <w:r>
        <w:t xml:space="preserve">zar un edificio adicional. Esta decisión se tomó a pesar de que se había recibido una subvención procedente de los Fondos Europeos para el Desarrollo Regional (FEDER) afectada a la construcción del CIB para la realización de actividades de investigación. </w:t>
      </w:r>
    </w:p>
    <w:p w:rsidR="00CA05B0" w:rsidRDefault="00AA7CB8" w:rsidP="00AD5DB4">
      <w:pPr>
        <w:pStyle w:val="texto"/>
        <w:tabs>
          <w:tab w:val="clear" w:pos="2835"/>
          <w:tab w:val="clear" w:pos="3969"/>
          <w:tab w:val="clear" w:pos="5103"/>
          <w:tab w:val="clear" w:pos="6237"/>
          <w:tab w:val="clear" w:pos="7371"/>
        </w:tabs>
        <w:spacing w:after="120"/>
      </w:pPr>
      <w:r>
        <w:t xml:space="preserve">Según informó la </w:t>
      </w:r>
      <w:r w:rsidR="00F52C41">
        <w:t>c</w:t>
      </w:r>
      <w:r>
        <w:t>onsejera de Salud en el Parlamento de Navarra en mayo de 2013, la fecha de traslado del LUNA sería en marzo de 2015; sin embargo, a la fecha de redacción de este informe la decisión sobre la ubicación definitiva aún no está tomada.</w:t>
      </w:r>
      <w:r w:rsidR="00CA05B0">
        <w:br w:type="page"/>
      </w:r>
    </w:p>
    <w:p w:rsidR="00813009" w:rsidRDefault="00CA05B0" w:rsidP="00AA7CB8">
      <w:pPr>
        <w:pStyle w:val="texto"/>
        <w:tabs>
          <w:tab w:val="clear" w:pos="2835"/>
          <w:tab w:val="clear" w:pos="3969"/>
          <w:tab w:val="clear" w:pos="5103"/>
          <w:tab w:val="clear" w:pos="6237"/>
          <w:tab w:val="clear" w:pos="7371"/>
        </w:tabs>
      </w:pPr>
      <w:r>
        <w:lastRenderedPageBreak/>
        <w:t>A continuación mostramos el CIB, donde están ubicados provisionalmente los laboratorios.</w:t>
      </w:r>
    </w:p>
    <w:p w:rsidR="00CA05B0" w:rsidRDefault="00CA05B0" w:rsidP="00CA05B0">
      <w:pPr>
        <w:pStyle w:val="texto"/>
        <w:tabs>
          <w:tab w:val="clear" w:pos="2835"/>
          <w:tab w:val="clear" w:pos="3969"/>
          <w:tab w:val="clear" w:pos="5103"/>
          <w:tab w:val="clear" w:pos="6237"/>
          <w:tab w:val="clear" w:pos="7371"/>
        </w:tabs>
        <w:jc w:val="center"/>
      </w:pPr>
      <w:r>
        <w:rPr>
          <w:noProof/>
          <w:lang w:val="es-ES" w:eastAsia="es-ES"/>
        </w:rPr>
        <w:drawing>
          <wp:inline distT="0" distB="0" distL="0" distR="0" wp14:anchorId="5C3E9F0B" wp14:editId="6968502C">
            <wp:extent cx="3931920" cy="1844040"/>
            <wp:effectExtent l="0" t="0" r="0" b="3810"/>
            <wp:docPr id="37" name="Imagen 37" descr="http://static01.diariodenavarra.es/uploads/imagenes/bajacalidad/2013/03/04/_alma_9e930de4.jpg?eb3b72da37509b287e010e2d8ad7153e"/>
            <wp:cNvGraphicFramePr/>
            <a:graphic xmlns:a="http://schemas.openxmlformats.org/drawingml/2006/main">
              <a:graphicData uri="http://schemas.openxmlformats.org/drawingml/2006/picture">
                <pic:pic xmlns:pic="http://schemas.openxmlformats.org/drawingml/2006/picture">
                  <pic:nvPicPr>
                    <pic:cNvPr id="8" name="Imagen 8" descr="http://static01.diariodenavarra.es/uploads/imagenes/bajacalidad/2013/03/04/_alma_9e930de4.jpg?eb3b72da37509b287e010e2d8ad7153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7740" cy="1846769"/>
                    </a:xfrm>
                    <a:prstGeom prst="rect">
                      <a:avLst/>
                    </a:prstGeom>
                    <a:noFill/>
                    <a:ln>
                      <a:noFill/>
                    </a:ln>
                  </pic:spPr>
                </pic:pic>
              </a:graphicData>
            </a:graphic>
          </wp:inline>
        </w:drawing>
      </w:r>
    </w:p>
    <w:p w:rsidR="00CA05B0" w:rsidRDefault="00CA05B0" w:rsidP="00AA7CB8">
      <w:pPr>
        <w:pStyle w:val="texto"/>
        <w:tabs>
          <w:tab w:val="clear" w:pos="2835"/>
          <w:tab w:val="clear" w:pos="3969"/>
          <w:tab w:val="clear" w:pos="5103"/>
          <w:tab w:val="clear" w:pos="6237"/>
          <w:tab w:val="clear" w:pos="7371"/>
        </w:tabs>
      </w:pPr>
    </w:p>
    <w:p w:rsidR="00813009" w:rsidRDefault="00813009" w:rsidP="00AA7CB8">
      <w:pPr>
        <w:pStyle w:val="texto"/>
        <w:tabs>
          <w:tab w:val="clear" w:pos="2835"/>
          <w:tab w:val="clear" w:pos="3969"/>
          <w:tab w:val="clear" w:pos="5103"/>
          <w:tab w:val="clear" w:pos="6237"/>
          <w:tab w:val="clear" w:pos="7371"/>
        </w:tabs>
      </w:pPr>
      <w:r>
        <w:t>En marzo de 2013 se inició el traslado físico de los servicios de los laborat</w:t>
      </w:r>
      <w:r>
        <w:t>o</w:t>
      </w:r>
      <w:r>
        <w:t>rios unificados al LUNA, finalizando en octubre de 2014</w:t>
      </w:r>
      <w:r w:rsidR="00AD5DB4">
        <w:t>;</w:t>
      </w:r>
      <w:r w:rsidR="001932A9">
        <w:t xml:space="preserve"> destaca la implant</w:t>
      </w:r>
      <w:r w:rsidR="001932A9">
        <w:t>a</w:t>
      </w:r>
      <w:r w:rsidR="001932A9">
        <w:t>ción de una cadena única para llevar a cabo la actividad de los servicios de bi</w:t>
      </w:r>
      <w:r w:rsidR="001932A9">
        <w:t>o</w:t>
      </w:r>
      <w:r w:rsidR="001932A9">
        <w:t xml:space="preserve">química, </w:t>
      </w:r>
      <w:proofErr w:type="spellStart"/>
      <w:r w:rsidR="001932A9">
        <w:t>inmunoensayo</w:t>
      </w:r>
      <w:proofErr w:type="spellEnd"/>
      <w:r w:rsidR="001932A9">
        <w:t>, hematimetría y coagulación</w:t>
      </w:r>
      <w:r>
        <w:t>.</w:t>
      </w:r>
      <w:r w:rsidR="001932A9">
        <w:t xml:space="preserve"> A continuación mostr</w:t>
      </w:r>
      <w:r w:rsidR="001932A9">
        <w:t>a</w:t>
      </w:r>
      <w:r w:rsidR="001932A9">
        <w:t xml:space="preserve">mos una imagen de </w:t>
      </w:r>
      <w:r w:rsidR="00AD5DB4">
        <w:t>est</w:t>
      </w:r>
      <w:r w:rsidR="001932A9">
        <w:t>a cadena.</w:t>
      </w:r>
    </w:p>
    <w:p w:rsidR="00CA05B0" w:rsidRDefault="00CA05B0" w:rsidP="00CA05B0">
      <w:pPr>
        <w:pStyle w:val="texto"/>
        <w:tabs>
          <w:tab w:val="clear" w:pos="2835"/>
          <w:tab w:val="clear" w:pos="3969"/>
          <w:tab w:val="clear" w:pos="5103"/>
          <w:tab w:val="clear" w:pos="6237"/>
          <w:tab w:val="clear" w:pos="7371"/>
        </w:tabs>
        <w:spacing w:after="0"/>
      </w:pPr>
    </w:p>
    <w:p w:rsidR="001932A9" w:rsidRDefault="001932A9" w:rsidP="001932A9">
      <w:pPr>
        <w:pStyle w:val="texto"/>
        <w:tabs>
          <w:tab w:val="clear" w:pos="2835"/>
          <w:tab w:val="clear" w:pos="3969"/>
          <w:tab w:val="clear" w:pos="5103"/>
          <w:tab w:val="clear" w:pos="6237"/>
          <w:tab w:val="clear" w:pos="7371"/>
        </w:tabs>
        <w:ind w:firstLine="0"/>
        <w:jc w:val="center"/>
      </w:pPr>
      <w:r w:rsidRPr="00CB341C">
        <w:rPr>
          <w:noProof/>
          <w:lang w:val="es-ES" w:eastAsia="es-ES"/>
        </w:rPr>
        <w:drawing>
          <wp:inline distT="0" distB="0" distL="0" distR="0" wp14:anchorId="1D6B19FA" wp14:editId="30D05481">
            <wp:extent cx="3003154" cy="4325643"/>
            <wp:effectExtent l="0" t="0" r="6985" b="0"/>
            <wp:docPr id="27" name="pasted-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asted-image.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5" t="-1" r="16845" b="8898"/>
                    <a:stretch/>
                  </pic:blipFill>
                  <pic:spPr bwMode="auto">
                    <a:xfrm>
                      <a:off x="0" y="0"/>
                      <a:ext cx="3011797" cy="4338091"/>
                    </a:xfrm>
                    <a:prstGeom prst="rect">
                      <a:avLst/>
                    </a:prstGeom>
                    <a:noFill/>
                    <a:ln>
                      <a:noFill/>
                    </a:ln>
                    <a:extLst>
                      <a:ext uri="{53640926-AAD7-44D8-BBD7-CCE9431645EC}">
                        <a14:shadowObscured xmlns:a14="http://schemas.microsoft.com/office/drawing/2010/main"/>
                      </a:ext>
                    </a:extLst>
                  </pic:spPr>
                </pic:pic>
              </a:graphicData>
            </a:graphic>
          </wp:inline>
        </w:drawing>
      </w:r>
    </w:p>
    <w:p w:rsidR="00AA7CB8" w:rsidRDefault="00AA7CB8" w:rsidP="00AA7CB8">
      <w:pPr>
        <w:pStyle w:val="texto"/>
        <w:tabs>
          <w:tab w:val="clear" w:pos="2835"/>
          <w:tab w:val="clear" w:pos="3969"/>
          <w:tab w:val="clear" w:pos="5103"/>
          <w:tab w:val="clear" w:pos="6237"/>
          <w:tab w:val="clear" w:pos="7371"/>
        </w:tabs>
      </w:pPr>
      <w:r>
        <w:lastRenderedPageBreak/>
        <w:t>Destaca que el laboratorio de Microbiología unificado no se trasladó al CIB por falta de espacio</w:t>
      </w:r>
      <w:r w:rsidR="00813009">
        <w:t>.</w:t>
      </w:r>
      <w:r>
        <w:t xml:space="preserve"> A</w:t>
      </w:r>
      <w:r w:rsidR="00813009">
        <w:t>demás</w:t>
      </w:r>
      <w:r>
        <w:t xml:space="preserve">, los laboratorios de </w:t>
      </w:r>
      <w:r w:rsidR="00813009">
        <w:t>los</w:t>
      </w:r>
      <w:r>
        <w:t xml:space="preserve"> hospitales </w:t>
      </w:r>
      <w:r w:rsidR="00813009">
        <w:t xml:space="preserve">de </w:t>
      </w:r>
      <w:proofErr w:type="spellStart"/>
      <w:r w:rsidR="00813009">
        <w:t>Estella</w:t>
      </w:r>
      <w:proofErr w:type="spellEnd"/>
      <w:r w:rsidR="00813009">
        <w:t xml:space="preserve"> y T</w:t>
      </w:r>
      <w:r w:rsidR="00813009">
        <w:t>u</w:t>
      </w:r>
      <w:r w:rsidR="00813009">
        <w:t xml:space="preserve">dela </w:t>
      </w:r>
      <w:r>
        <w:t>siguen realizando la misma actividad.</w:t>
      </w:r>
    </w:p>
    <w:p w:rsidR="00813009" w:rsidRDefault="00813009" w:rsidP="00813009">
      <w:pPr>
        <w:pStyle w:val="texto"/>
        <w:tabs>
          <w:tab w:val="clear" w:pos="2835"/>
          <w:tab w:val="clear" w:pos="3969"/>
          <w:tab w:val="clear" w:pos="5103"/>
          <w:tab w:val="clear" w:pos="6237"/>
          <w:tab w:val="clear" w:pos="7371"/>
        </w:tabs>
      </w:pPr>
      <w:r>
        <w:t>Una vez unificados los servicios y trasladados al LUNA, la estructura org</w:t>
      </w:r>
      <w:r>
        <w:t>a</w:t>
      </w:r>
      <w:r>
        <w:t>nizativa de los mismos es la que se muestra en el Anexo 2 de este informe.</w:t>
      </w:r>
    </w:p>
    <w:p w:rsidR="00477C53" w:rsidRDefault="00AA7CB8" w:rsidP="00AA7CB8">
      <w:pPr>
        <w:pStyle w:val="atitulo3"/>
      </w:pPr>
      <w:r w:rsidRPr="0068560A">
        <w:br w:type="page"/>
      </w:r>
    </w:p>
    <w:p w:rsidR="00AA7CB8" w:rsidRPr="00341874" w:rsidRDefault="00AA7CB8" w:rsidP="00AA7CB8">
      <w:pPr>
        <w:pStyle w:val="atitulo1"/>
      </w:pPr>
      <w:bookmarkStart w:id="20" w:name="_Toc311633164"/>
      <w:bookmarkStart w:id="21" w:name="_Toc311633173"/>
      <w:bookmarkStart w:id="22" w:name="_Toc432757080"/>
      <w:bookmarkStart w:id="23" w:name="_Toc447195014"/>
      <w:bookmarkStart w:id="24" w:name="_Toc454872059"/>
      <w:r w:rsidRPr="00983EB9">
        <w:lastRenderedPageBreak/>
        <w:t xml:space="preserve">III. </w:t>
      </w:r>
      <w:bookmarkEnd w:id="20"/>
      <w:bookmarkEnd w:id="21"/>
      <w:r w:rsidRPr="00341874">
        <w:t>Objetivo</w:t>
      </w:r>
      <w:bookmarkEnd w:id="22"/>
      <w:r>
        <w:t>s, alcance y limitaciones</w:t>
      </w:r>
      <w:bookmarkEnd w:id="23"/>
      <w:bookmarkEnd w:id="24"/>
    </w:p>
    <w:p w:rsidR="00AA7CB8" w:rsidRPr="00D87B9C" w:rsidRDefault="00AA7CB8" w:rsidP="00AA7CB8">
      <w:pPr>
        <w:pStyle w:val="texto"/>
      </w:pPr>
      <w:r>
        <w:t>Teniendo en cuenta la petición parlamentaria, l</w:t>
      </w:r>
      <w:r w:rsidRPr="00D87B9C">
        <w:t>os objetivos de este trabajo son:</w:t>
      </w:r>
    </w:p>
    <w:p w:rsid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 xml:space="preserve"> Cuantificar los gastos directos de los laboratorios clínicos del SNS-O que se </w:t>
      </w:r>
      <w:r w:rsidR="0050533A">
        <w:rPr>
          <w:rFonts w:cs="Arial"/>
        </w:rPr>
        <w:t>unificaron</w:t>
      </w:r>
      <w:r w:rsidRPr="00AA7CB8">
        <w:rPr>
          <w:rFonts w:cs="Arial"/>
        </w:rPr>
        <w:t xml:space="preserve"> para el periodo 2011-2015</w:t>
      </w:r>
      <w:r w:rsidRPr="00D87B9C">
        <w:rPr>
          <w:rFonts w:cs="Arial"/>
        </w:rPr>
        <w:t>.</w:t>
      </w:r>
    </w:p>
    <w:p w:rsidR="00AA7CB8" w:rsidRPr="00553F1D"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Revisar la celebración del acuerdo marco sobre suministro de reactivos y productos de laboratorio citado, su puesta en marcha y la situación actual.</w:t>
      </w:r>
    </w:p>
    <w:p w:rsidR="00AA7CB8" w:rsidRPr="004624BF"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Analizar la estimación del ahorro derivada de la unificación de los labor</w:t>
      </w:r>
      <w:r w:rsidRPr="00AA7CB8">
        <w:rPr>
          <w:rFonts w:cs="Arial"/>
        </w:rPr>
        <w:t>a</w:t>
      </w:r>
      <w:r w:rsidRPr="00AA7CB8">
        <w:rPr>
          <w:rFonts w:cs="Arial"/>
        </w:rPr>
        <w:t xml:space="preserve">torios clínicos del SNS-O. </w:t>
      </w:r>
    </w:p>
    <w:p w:rsidR="00AA7CB8" w:rsidRPr="00B048EC"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Evaluar la eficacia y eficiencia de la unificación de los laboratorios.</w:t>
      </w:r>
    </w:p>
    <w:p w:rsidR="00AA7CB8" w:rsidRPr="00D87B9C" w:rsidRDefault="00AA7CB8" w:rsidP="00AA7CB8">
      <w:pPr>
        <w:pStyle w:val="texto"/>
      </w:pPr>
      <w:r w:rsidRPr="00D87B9C">
        <w:tab/>
        <w:t>El trabajo se ha ejecutado de acuerdo con los principios y normas de audit</w:t>
      </w:r>
      <w:r w:rsidRPr="00D87B9C">
        <w:t>o</w:t>
      </w:r>
      <w:r w:rsidRPr="00D87B9C">
        <w:t>ría del sector público aprobados por la Comisión de Coordinación  de los Órg</w:t>
      </w:r>
      <w:r w:rsidRPr="00D87B9C">
        <w:t>a</w:t>
      </w:r>
      <w:r w:rsidRPr="00D87B9C">
        <w:t>nos Públicos de Control Externo de España y desarrollados por esta Cámara de Comptos en su Manual de Fiscalización; dentro de estas normas, se ha aplicado la ISSAI-ES 300 “Principios fundamentales de la fiscalización operativa” y la 400 “Principios fundamentales de la fiscalización de cumplimiento”</w:t>
      </w:r>
      <w:bookmarkStart w:id="25" w:name="_Toc131822566"/>
      <w:bookmarkStart w:id="26" w:name="_Toc226346794"/>
      <w:r w:rsidRPr="00D87B9C">
        <w:t xml:space="preserve">. </w:t>
      </w:r>
    </w:p>
    <w:bookmarkEnd w:id="25"/>
    <w:bookmarkEnd w:id="26"/>
    <w:p w:rsidR="00AA7CB8" w:rsidRPr="00434529" w:rsidRDefault="00AA7CB8" w:rsidP="00AA7CB8">
      <w:pPr>
        <w:pStyle w:val="texto"/>
        <w:spacing w:after="100"/>
      </w:pPr>
      <w:r>
        <w:t>Para realizar nuestro trabajo hemos analizado la siguiente información</w:t>
      </w:r>
      <w:r w:rsidRPr="00434529">
        <w:t xml:space="preserve">: </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 xml:space="preserve">Ejecución presupuestaria de las partidas relacionadas directamente con los laboratorios clínicos del SNS-O </w:t>
      </w:r>
      <w:r w:rsidR="0025161A">
        <w:rPr>
          <w:rFonts w:cs="Arial"/>
        </w:rPr>
        <w:t>unificados</w:t>
      </w:r>
      <w:r w:rsidRPr="00AA7CB8">
        <w:rPr>
          <w:rFonts w:cs="Arial"/>
        </w:rPr>
        <w:t xml:space="preserve"> para el periodo 2011-2015</w:t>
      </w:r>
      <w:r w:rsidR="00FD7B11">
        <w:rPr>
          <w:rFonts w:cs="Arial"/>
        </w:rPr>
        <w:t>,</w:t>
      </w:r>
      <w:r w:rsidRPr="00AA7CB8">
        <w:rPr>
          <w:rFonts w:cs="Arial"/>
        </w:rPr>
        <w:t xml:space="preserve"> tanto de gastos de personal como de bienes corrientes y servicios. </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Informes de pedidos de compras de reactivos para la actividad de los lab</w:t>
      </w:r>
      <w:r w:rsidRPr="00AA7CB8">
        <w:rPr>
          <w:rFonts w:cs="Arial"/>
        </w:rPr>
        <w:t>o</w:t>
      </w:r>
      <w:r w:rsidRPr="00AA7CB8">
        <w:rPr>
          <w:rFonts w:cs="Arial"/>
        </w:rPr>
        <w:t>ratorios unificados derivados del acuerdo marco celebrado.</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Informes de consumos de los gastos del capítulo 2 de bienes corrientes y servicios imputados a los centros de coste de los laboratorios que se unificaron.</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Plantillas orgánicas del personal al servicio de la Administración Foral p</w:t>
      </w:r>
      <w:r w:rsidRPr="00AA7CB8">
        <w:rPr>
          <w:rFonts w:cs="Arial"/>
        </w:rPr>
        <w:t>a</w:t>
      </w:r>
      <w:r w:rsidRPr="00AA7CB8">
        <w:rPr>
          <w:rFonts w:cs="Arial"/>
        </w:rPr>
        <w:t>ra el periodo 2010-2014.</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Gastos de personal y plazas de las unidades organizativas de laboratorios obtenidos a través de la aplicación informática SAP de gestión de recursos h</w:t>
      </w:r>
      <w:r w:rsidRPr="00AA7CB8">
        <w:rPr>
          <w:rFonts w:cs="Arial"/>
        </w:rPr>
        <w:t>u</w:t>
      </w:r>
      <w:r w:rsidRPr="00AA7CB8">
        <w:rPr>
          <w:rFonts w:cs="Arial"/>
        </w:rPr>
        <w:t>manos.</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Expediente de celebración del acuerdo marco para el suministro de react</w:t>
      </w:r>
      <w:r w:rsidRPr="00AA7CB8">
        <w:rPr>
          <w:rFonts w:cs="Arial"/>
        </w:rPr>
        <w:t>i</w:t>
      </w:r>
      <w:r w:rsidRPr="00AA7CB8">
        <w:rPr>
          <w:rFonts w:cs="Arial"/>
        </w:rPr>
        <w:t xml:space="preserve">vos, material y dotación de equipamiento para la realización de determinadas pruebas analíticas en los laboratorios clínicos del SNS-O. </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AA7CB8">
        <w:rPr>
          <w:rFonts w:cs="Arial"/>
        </w:rPr>
        <w:t>Expediente de unificación de los laboratorios que contiene, entre otra, d</w:t>
      </w:r>
      <w:r w:rsidRPr="00AA7CB8">
        <w:rPr>
          <w:rFonts w:cs="Arial"/>
        </w:rPr>
        <w:t>o</w:t>
      </w:r>
      <w:r w:rsidRPr="00AA7CB8">
        <w:rPr>
          <w:rFonts w:cs="Arial"/>
        </w:rPr>
        <w:t>cumentación referida a: estimación del ahorro, formación, gestión clínica, i</w:t>
      </w:r>
      <w:r w:rsidRPr="00AA7CB8">
        <w:rPr>
          <w:rFonts w:cs="Arial"/>
        </w:rPr>
        <w:t>n</w:t>
      </w:r>
      <w:r w:rsidRPr="00AA7CB8">
        <w:rPr>
          <w:rFonts w:cs="Arial"/>
        </w:rPr>
        <w:t xml:space="preserve">fraestructuras, logística, sistemas de información, etc. </w:t>
      </w:r>
    </w:p>
    <w:p w:rsidR="00AA7CB8" w:rsidRDefault="00AA7CB8" w:rsidP="00AA7CB8">
      <w:pPr>
        <w:pStyle w:val="texto"/>
      </w:pPr>
      <w:r w:rsidRPr="001E6C76">
        <w:lastRenderedPageBreak/>
        <w:t>Las limitaciones que han afectado a la realización de este trabajo están rel</w:t>
      </w:r>
      <w:r w:rsidRPr="001E6C76">
        <w:t>a</w:t>
      </w:r>
      <w:r w:rsidRPr="001E6C76">
        <w:t>cionadas con los siguientes aspectos:</w:t>
      </w:r>
    </w:p>
    <w:p w:rsidR="009E6A5A" w:rsidRPr="00AD5DB4" w:rsidRDefault="009B7169" w:rsidP="009B716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sidRPr="00AD5DB4">
        <w:rPr>
          <w:rFonts w:cs="Arial"/>
          <w:i/>
        </w:rPr>
        <w:t>Estimación ahorro</w:t>
      </w:r>
    </w:p>
    <w:p w:rsidR="009B7169" w:rsidRPr="009E6A5A" w:rsidRDefault="009E6A5A" w:rsidP="009E6A5A">
      <w:pPr>
        <w:pStyle w:val="texto"/>
      </w:pPr>
      <w:r>
        <w:t>E</w:t>
      </w:r>
      <w:r w:rsidR="009B7169" w:rsidRPr="009E6A5A">
        <w:t>l informe de estimación de ahorro del SNS-O toma como partida el gasto en 2011 de los reactivos que posteriormente se incluyen en el acuerdo marco. No consta el origen de dicha cifra y no se ha podido cuantificar este gasto</w:t>
      </w:r>
      <w:r w:rsidR="00FD7B11">
        <w:t>,</w:t>
      </w:r>
      <w:r w:rsidR="009B7169" w:rsidRPr="009E6A5A">
        <w:t xml:space="preserve"> por lo que no es posible emitir una opinión sobre la razonabilidad de las estimaci</w:t>
      </w:r>
      <w:r w:rsidR="009B7169" w:rsidRPr="009E6A5A">
        <w:t>o</w:t>
      </w:r>
      <w:r w:rsidR="009B7169" w:rsidRPr="009E6A5A">
        <w:t>nes efectuadas. A pesar de esto, hemos analizado la estimación realizada pero siempre teniendo en cuenta la limitación expuesta.</w:t>
      </w:r>
    </w:p>
    <w:p w:rsidR="009E6A5A" w:rsidRPr="00AD5DB4" w:rsidRDefault="009B7169" w:rsidP="009B716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sidRPr="00AD5DB4">
        <w:rPr>
          <w:rFonts w:cs="Arial"/>
          <w:i/>
        </w:rPr>
        <w:t xml:space="preserve">Evaluación de la eficacia y eficiencia de la unificación </w:t>
      </w:r>
    </w:p>
    <w:p w:rsidR="009B7169" w:rsidRPr="009E6A5A" w:rsidRDefault="009E6A5A" w:rsidP="009E6A5A">
      <w:pPr>
        <w:pStyle w:val="texto"/>
      </w:pPr>
      <w:r>
        <w:t>L</w:t>
      </w:r>
      <w:r w:rsidR="009B7169" w:rsidRPr="009E6A5A">
        <w:t>a actividad desarrollada por los laboratorios objeto de análisis es muy d</w:t>
      </w:r>
      <w:r w:rsidR="009B7169" w:rsidRPr="009E6A5A">
        <w:t>i</w:t>
      </w:r>
      <w:r w:rsidR="009B7169" w:rsidRPr="009E6A5A">
        <w:t>versa y varía anualmente de forma significativa; además, no constan indicad</w:t>
      </w:r>
      <w:r w:rsidR="009B7169" w:rsidRPr="009E6A5A">
        <w:t>o</w:t>
      </w:r>
      <w:r w:rsidR="009B7169" w:rsidRPr="009E6A5A">
        <w:t>res adecuados que midan la eficacia y la eficiencia de dicha actividad</w:t>
      </w:r>
      <w:r w:rsidR="00AD5DB4">
        <w:t>, y los si</w:t>
      </w:r>
      <w:r w:rsidR="00AD5DB4">
        <w:t>s</w:t>
      </w:r>
      <w:r w:rsidR="00AD5DB4">
        <w:t>temas de información existentes no permiten obtener datos para medir estos p</w:t>
      </w:r>
      <w:r w:rsidR="00AD5DB4">
        <w:t>a</w:t>
      </w:r>
      <w:r w:rsidR="00AD5DB4">
        <w:t>rámetros.</w:t>
      </w:r>
      <w:r w:rsidR="009B7169" w:rsidRPr="009E6A5A">
        <w:t xml:space="preserve"> Todo ello implica que no podamos emitir una opinión sobre si la un</w:t>
      </w:r>
      <w:r w:rsidR="009B7169" w:rsidRPr="009E6A5A">
        <w:t>i</w:t>
      </w:r>
      <w:r w:rsidR="009B7169" w:rsidRPr="009E6A5A">
        <w:t>ficación ha sido eficaz y eficiente.</w:t>
      </w:r>
    </w:p>
    <w:p w:rsidR="009E6A5A" w:rsidRPr="00AD5DB4"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sidRPr="00AD5DB4">
        <w:rPr>
          <w:rFonts w:cs="Arial"/>
          <w:i/>
        </w:rPr>
        <w:t>Cuantificación del gasto en personal</w:t>
      </w:r>
    </w:p>
    <w:p w:rsidR="00AA7CB8" w:rsidRPr="009E6A5A" w:rsidRDefault="009E6A5A" w:rsidP="009E6A5A">
      <w:pPr>
        <w:pStyle w:val="texto"/>
      </w:pPr>
      <w:r w:rsidRPr="009E6A5A">
        <w:t>P</w:t>
      </w:r>
      <w:r w:rsidR="00AA7CB8" w:rsidRPr="009E6A5A">
        <w:t>ara cuantificar el gasto en personal directo era necesario conocer qué pe</w:t>
      </w:r>
      <w:r w:rsidR="00AA7CB8" w:rsidRPr="009E6A5A">
        <w:t>r</w:t>
      </w:r>
      <w:r w:rsidR="00AA7CB8" w:rsidRPr="009E6A5A">
        <w:t>sonas habían prestado sus servicios en los laboratorios. Partiendo de las plant</w:t>
      </w:r>
      <w:r w:rsidR="00AA7CB8" w:rsidRPr="009E6A5A">
        <w:t>i</w:t>
      </w:r>
      <w:r w:rsidR="00AA7CB8" w:rsidRPr="009E6A5A">
        <w:t>llas orgánicas de la Administración Foral, se determinaron las unidades organ</w:t>
      </w:r>
      <w:r w:rsidR="00AA7CB8" w:rsidRPr="009E6A5A">
        <w:t>i</w:t>
      </w:r>
      <w:r w:rsidR="00AA7CB8" w:rsidRPr="009E6A5A">
        <w:t>zativas</w:t>
      </w:r>
      <w:r w:rsidR="009B7169" w:rsidRPr="009E6A5A">
        <w:t xml:space="preserve"> de laboratorios</w:t>
      </w:r>
      <w:r w:rsidR="00AA7CB8" w:rsidRPr="009E6A5A">
        <w:t>; posteriormente, a través de la aplicación informática de gestión de recursos humanos SAP y tomando como referencia dichas unidades organizativas, se obtuvieron las plazas existentes en cada año analizado. El r</w:t>
      </w:r>
      <w:r w:rsidR="00AA7CB8" w:rsidRPr="009E6A5A">
        <w:t>e</w:t>
      </w:r>
      <w:r w:rsidR="00AA7CB8" w:rsidRPr="009E6A5A">
        <w:t>sultado fue que en todos los casos el número de plazas era mayor al de la pla</w:t>
      </w:r>
      <w:r w:rsidR="00AA7CB8" w:rsidRPr="009E6A5A">
        <w:t>n</w:t>
      </w:r>
      <w:r w:rsidR="00AA7CB8" w:rsidRPr="009E6A5A">
        <w:t xml:space="preserve">tilla orgánica, ya que existen plazas estructurales, vinculadas y para guardias que no aparecen en el documento citado. </w:t>
      </w:r>
    </w:p>
    <w:p w:rsidR="00AA7CB8" w:rsidRPr="00AA7CB8" w:rsidRDefault="00AA7CB8" w:rsidP="00AA7CB8">
      <w:pPr>
        <w:pStyle w:val="texto"/>
      </w:pPr>
      <w:r w:rsidRPr="00AA7CB8">
        <w:tab/>
        <w:t>Entendemos que la adscripción a la unidad organizativa</w:t>
      </w:r>
      <w:r w:rsidR="00AD5DB4">
        <w:t>, que realiza el SNS-O,</w:t>
      </w:r>
      <w:r w:rsidRPr="00AA7CB8">
        <w:t xml:space="preserve"> es correcta</w:t>
      </w:r>
      <w:r w:rsidR="00AD5DB4">
        <w:t>,</w:t>
      </w:r>
      <w:r w:rsidRPr="00AA7CB8">
        <w:t xml:space="preserve"> </w:t>
      </w:r>
      <w:r w:rsidR="00AD5DB4" w:rsidRPr="00AA7CB8">
        <w:t xml:space="preserve">si bien pueden existir ciertos errores </w:t>
      </w:r>
      <w:r w:rsidRPr="00AA7CB8">
        <w:t>que podrían modificar las cifras que se muestran en nuestro informe</w:t>
      </w:r>
      <w:r w:rsidR="00AD5DB4">
        <w:t>, aunque estos serían poco significat</w:t>
      </w:r>
      <w:r w:rsidR="00AD5DB4">
        <w:t>i</w:t>
      </w:r>
      <w:r w:rsidR="00AD5DB4">
        <w:t>vos</w:t>
      </w:r>
      <w:r w:rsidRPr="00AA7CB8">
        <w:t xml:space="preserve">. </w:t>
      </w:r>
    </w:p>
    <w:p w:rsidR="00AA7CB8" w:rsidRPr="00AA7CB8" w:rsidRDefault="00AA7CB8" w:rsidP="00AA7CB8">
      <w:pPr>
        <w:pStyle w:val="texto"/>
      </w:pPr>
      <w:r w:rsidRPr="00AA7CB8">
        <w:tab/>
        <w:t xml:space="preserve">Por otro lado, los </w:t>
      </w:r>
      <w:r w:rsidR="00011C7C">
        <w:t>residentes para especialidades en ciencias de la salud</w:t>
      </w:r>
      <w:r w:rsidRPr="00AA7CB8">
        <w:t xml:space="preserve"> están asignados a la unidad organizativa de Docencia. No ha sido posible identificar cuáles eran los asignados a laboratorios durante el periodo analizado.</w:t>
      </w:r>
    </w:p>
    <w:p w:rsidR="009E6A5A" w:rsidRPr="00AD5DB4"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rsidRPr="00AD5DB4">
        <w:rPr>
          <w:rFonts w:cs="Arial"/>
          <w:i/>
        </w:rPr>
        <w:t>Cuantificación resto gastos laboratorio</w:t>
      </w:r>
      <w:r w:rsidR="009E6A5A" w:rsidRPr="00AD5DB4">
        <w:t xml:space="preserve"> </w:t>
      </w:r>
    </w:p>
    <w:p w:rsidR="00AA7CB8" w:rsidRPr="009E6A5A" w:rsidRDefault="009E6A5A" w:rsidP="009E6A5A">
      <w:pPr>
        <w:pStyle w:val="texto"/>
      </w:pPr>
      <w:r w:rsidRPr="009E6A5A">
        <w:t>S</w:t>
      </w:r>
      <w:r w:rsidR="00AA7CB8" w:rsidRPr="009E6A5A">
        <w:t>e ha considerado el consumo de material de laboratorio y otro tipo de bi</w:t>
      </w:r>
      <w:r w:rsidR="00AA7CB8" w:rsidRPr="009E6A5A">
        <w:t>e</w:t>
      </w:r>
      <w:r w:rsidR="00AA7CB8" w:rsidRPr="009E6A5A">
        <w:t>nes corrientes y servicios (ropa, mantenimiento, etc.) asociado a los laborat</w:t>
      </w:r>
      <w:r w:rsidR="00AA7CB8" w:rsidRPr="009E6A5A">
        <w:t>o</w:t>
      </w:r>
      <w:r w:rsidR="00AA7CB8" w:rsidRPr="009E6A5A">
        <w:t xml:space="preserve">rios que se han unificado teniendo en cuenta la información proporcionada por un módulo de la aplicación informática SAP que asigna el consumo por centro de coste. </w:t>
      </w:r>
    </w:p>
    <w:p w:rsidR="00AA7CB8" w:rsidRPr="00AA7CB8" w:rsidRDefault="00AA7CB8" w:rsidP="00AA7CB8">
      <w:pPr>
        <w:pStyle w:val="texto"/>
      </w:pPr>
      <w:r w:rsidRPr="00AA7CB8">
        <w:lastRenderedPageBreak/>
        <w:tab/>
        <w:t>En algunos casos se ha verificado que gastos que deberían corresponder a l</w:t>
      </w:r>
      <w:r w:rsidRPr="00AA7CB8">
        <w:t>a</w:t>
      </w:r>
      <w:r w:rsidRPr="00AA7CB8">
        <w:t>boratorios, están imputados a centros de coste de ámbito general, sin que sea posible determinar qué parte de los mismos corresponde a los laboratorios. Por este motivo, las cifras de nuestro informe son los gastos en los que como mín</w:t>
      </w:r>
      <w:r w:rsidRPr="00AA7CB8">
        <w:t>i</w:t>
      </w:r>
      <w:r w:rsidRPr="00AA7CB8">
        <w:t xml:space="preserve">mo han incurrido los laboratorios, sin que podamos cuantificar las cantidades que restan por imputarse, si bien entendemos que los gastos más relevantes ya están incluidos en las cantidades que indicamos a lo largo del informe. </w:t>
      </w:r>
    </w:p>
    <w:p w:rsidR="00AA7CB8" w:rsidRDefault="00AA7CB8" w:rsidP="00AA7CB8">
      <w:pPr>
        <w:spacing w:after="0"/>
        <w:ind w:firstLine="0"/>
        <w:jc w:val="left"/>
        <w:rPr>
          <w:rFonts w:cs="Arial"/>
          <w:spacing w:val="6"/>
          <w:sz w:val="26"/>
          <w:szCs w:val="24"/>
        </w:rPr>
      </w:pPr>
      <w:r>
        <w:rPr>
          <w:rFonts w:cs="Arial"/>
        </w:rPr>
        <w:br w:type="page"/>
      </w:r>
    </w:p>
    <w:p w:rsidR="0044511A" w:rsidRPr="00BB1925" w:rsidRDefault="0044511A" w:rsidP="0044511A">
      <w:pPr>
        <w:pStyle w:val="atitulo1"/>
      </w:pPr>
      <w:bookmarkStart w:id="27" w:name="_Toc398207038"/>
      <w:bookmarkStart w:id="28" w:name="_Toc432757087"/>
      <w:bookmarkStart w:id="29" w:name="_Toc447195021"/>
      <w:bookmarkStart w:id="30" w:name="_Toc432757082"/>
      <w:bookmarkStart w:id="31" w:name="_Toc447195015"/>
      <w:bookmarkStart w:id="32" w:name="_Toc454872060"/>
      <w:r>
        <w:lastRenderedPageBreak/>
        <w:t>I</w:t>
      </w:r>
      <w:r w:rsidRPr="00BB1925">
        <w:t xml:space="preserve">V. </w:t>
      </w:r>
      <w:bookmarkEnd w:id="27"/>
      <w:bookmarkEnd w:id="28"/>
      <w:r w:rsidRPr="00BB1925">
        <w:t>Conclusiones y recomendaciones</w:t>
      </w:r>
      <w:bookmarkEnd w:id="29"/>
      <w:bookmarkEnd w:id="32"/>
    </w:p>
    <w:p w:rsidR="0044511A" w:rsidRDefault="007109C4" w:rsidP="0044511A">
      <w:pPr>
        <w:pStyle w:val="texto"/>
        <w:spacing w:after="240"/>
      </w:pPr>
      <w:r>
        <w:t>Presenta</w:t>
      </w:r>
      <w:r w:rsidR="0044511A">
        <w:t>mos en este epígrafe las principales conclusiones del trabajo realiz</w:t>
      </w:r>
      <w:r w:rsidR="0044511A">
        <w:t>a</w:t>
      </w:r>
      <w:r w:rsidR="0044511A">
        <w:t>do y las recomendaciones que consideramos oportunas para mejorar las pos</w:t>
      </w:r>
      <w:r w:rsidR="0044511A">
        <w:t>i</w:t>
      </w:r>
      <w:r w:rsidR="0044511A">
        <w:t>bles deficiencias detectadas.</w:t>
      </w:r>
    </w:p>
    <w:p w:rsidR="0044511A" w:rsidRPr="00045145" w:rsidRDefault="0044511A" w:rsidP="00045145">
      <w:pPr>
        <w:pStyle w:val="atitulo2"/>
      </w:pPr>
      <w:bookmarkStart w:id="33" w:name="_Toc446862149"/>
      <w:bookmarkStart w:id="34" w:name="_Toc447017459"/>
      <w:bookmarkStart w:id="35" w:name="_Toc447023125"/>
      <w:bookmarkStart w:id="36" w:name="_Toc447195022"/>
      <w:bookmarkStart w:id="37" w:name="_Toc430848038"/>
      <w:bookmarkStart w:id="38" w:name="_Toc431210965"/>
      <w:bookmarkStart w:id="39" w:name="_Toc431540919"/>
      <w:bookmarkStart w:id="40" w:name="_Toc431557230"/>
      <w:bookmarkStart w:id="41" w:name="_Toc431557268"/>
      <w:bookmarkStart w:id="42" w:name="_Toc432757084"/>
      <w:bookmarkStart w:id="43" w:name="_Toc454872061"/>
      <w:r w:rsidRPr="00045145">
        <w:t xml:space="preserve">IV.1. Evolución del gasto de los laboratorios del SNS-O </w:t>
      </w:r>
      <w:bookmarkEnd w:id="33"/>
      <w:bookmarkEnd w:id="34"/>
      <w:bookmarkEnd w:id="35"/>
      <w:bookmarkEnd w:id="36"/>
      <w:r w:rsidRPr="00045145">
        <w:t>unificados</w:t>
      </w:r>
      <w:bookmarkEnd w:id="43"/>
    </w:p>
    <w:p w:rsidR="0044511A" w:rsidRDefault="0044511A" w:rsidP="0044511A">
      <w:pPr>
        <w:pStyle w:val="texto"/>
        <w:spacing w:after="240"/>
        <w:rPr>
          <w:bCs/>
          <w:iCs/>
        </w:rPr>
      </w:pPr>
      <w:bookmarkStart w:id="44" w:name="_Toc446862150"/>
      <w:bookmarkStart w:id="45" w:name="_Toc447017460"/>
      <w:bookmarkStart w:id="46" w:name="_Toc447023126"/>
      <w:bookmarkStart w:id="47" w:name="_Toc447195023"/>
      <w:r>
        <w:t>Los laboratorios del SNS-O que se unificaron incurrieron en el periodo 2011-2015 en los siguientes gastos:</w:t>
      </w:r>
      <w:bookmarkEnd w:id="44"/>
      <w:bookmarkEnd w:id="45"/>
      <w:bookmarkEnd w:id="46"/>
      <w:bookmarkEnd w:id="47"/>
    </w:p>
    <w:tbl>
      <w:tblPr>
        <w:tblStyle w:val="Tablaconcuadrcula"/>
        <w:tblW w:w="9973" w:type="dxa"/>
        <w:jc w:val="center"/>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1109"/>
        <w:gridCol w:w="8"/>
        <w:gridCol w:w="1265"/>
        <w:gridCol w:w="16"/>
        <w:gridCol w:w="1257"/>
        <w:gridCol w:w="24"/>
        <w:gridCol w:w="1249"/>
        <w:gridCol w:w="32"/>
        <w:gridCol w:w="1241"/>
        <w:gridCol w:w="40"/>
        <w:gridCol w:w="1233"/>
      </w:tblGrid>
      <w:tr w:rsidR="0050533A" w:rsidRPr="00AF2A2F" w:rsidTr="00FF70B7">
        <w:trPr>
          <w:trHeight w:val="255"/>
          <w:jc w:val="center"/>
        </w:trPr>
        <w:tc>
          <w:tcPr>
            <w:tcW w:w="2499" w:type="dxa"/>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rPr>
                <w:rFonts w:ascii="Arial" w:hAnsi="Arial" w:cs="Arial"/>
                <w:sz w:val="18"/>
                <w:szCs w:val="18"/>
              </w:rPr>
            </w:pPr>
          </w:p>
        </w:tc>
        <w:tc>
          <w:tcPr>
            <w:tcW w:w="1117"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sidRPr="00AF2A2F">
              <w:rPr>
                <w:rFonts w:ascii="Arial" w:hAnsi="Arial" w:cs="Arial"/>
                <w:sz w:val="18"/>
                <w:szCs w:val="18"/>
              </w:rPr>
              <w:t>2011</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sidRPr="00AF2A2F">
              <w:rPr>
                <w:rFonts w:ascii="Arial" w:hAnsi="Arial" w:cs="Arial"/>
                <w:sz w:val="18"/>
                <w:szCs w:val="18"/>
              </w:rPr>
              <w:t>2012</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sidRPr="00AF2A2F">
              <w:rPr>
                <w:rFonts w:ascii="Arial" w:hAnsi="Arial" w:cs="Arial"/>
                <w:sz w:val="18"/>
                <w:szCs w:val="18"/>
              </w:rPr>
              <w:t>2013</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sidRPr="00AF2A2F">
              <w:rPr>
                <w:rFonts w:ascii="Arial" w:hAnsi="Arial" w:cs="Arial"/>
                <w:sz w:val="18"/>
                <w:szCs w:val="18"/>
              </w:rPr>
              <w:t>2014</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sidRPr="00AF2A2F">
              <w:rPr>
                <w:rFonts w:ascii="Arial" w:hAnsi="Arial" w:cs="Arial"/>
                <w:sz w:val="18"/>
                <w:szCs w:val="18"/>
              </w:rPr>
              <w:t>2015</w:t>
            </w:r>
          </w:p>
        </w:tc>
        <w:tc>
          <w:tcPr>
            <w:tcW w:w="1233" w:type="dxa"/>
            <w:tcBorders>
              <w:top w:val="single" w:sz="4" w:space="0" w:color="auto"/>
              <w:bottom w:val="single" w:sz="4" w:space="0" w:color="auto"/>
            </w:tcBorders>
            <w:shd w:val="clear" w:color="auto" w:fill="8DB3E2" w:themeFill="text2" w:themeFillTint="66"/>
            <w:vAlign w:val="center"/>
          </w:tcPr>
          <w:p w:rsidR="0044511A" w:rsidRDefault="0044511A" w:rsidP="0044511A">
            <w:pPr>
              <w:pStyle w:val="texto"/>
              <w:spacing w:after="0"/>
              <w:ind w:firstLine="0"/>
              <w:jc w:val="right"/>
              <w:rPr>
                <w:rFonts w:ascii="Arial" w:hAnsi="Arial" w:cs="Arial"/>
                <w:sz w:val="18"/>
                <w:szCs w:val="18"/>
              </w:rPr>
            </w:pPr>
            <w:r>
              <w:rPr>
                <w:rFonts w:ascii="Arial" w:hAnsi="Arial" w:cs="Arial"/>
                <w:sz w:val="18"/>
                <w:szCs w:val="18"/>
              </w:rPr>
              <w:t xml:space="preserve">% variación </w:t>
            </w:r>
          </w:p>
          <w:p w:rsidR="0044511A" w:rsidRPr="00AF2A2F" w:rsidRDefault="0044511A" w:rsidP="0044511A">
            <w:pPr>
              <w:pStyle w:val="texto"/>
              <w:spacing w:after="0"/>
              <w:ind w:firstLine="0"/>
              <w:jc w:val="right"/>
              <w:rPr>
                <w:rFonts w:ascii="Arial" w:hAnsi="Arial" w:cs="Arial"/>
                <w:sz w:val="18"/>
                <w:szCs w:val="18"/>
              </w:rPr>
            </w:pPr>
            <w:r>
              <w:rPr>
                <w:rFonts w:ascii="Arial" w:hAnsi="Arial" w:cs="Arial"/>
                <w:sz w:val="18"/>
                <w:szCs w:val="18"/>
              </w:rPr>
              <w:t>2015/2011</w:t>
            </w:r>
          </w:p>
        </w:tc>
      </w:tr>
      <w:tr w:rsidR="0050533A" w:rsidRPr="00AF2A2F" w:rsidTr="00FF70B7">
        <w:trPr>
          <w:trHeight w:val="198"/>
          <w:jc w:val="center"/>
        </w:trPr>
        <w:tc>
          <w:tcPr>
            <w:tcW w:w="2499" w:type="dxa"/>
            <w:tcBorders>
              <w:top w:val="single" w:sz="4" w:space="0" w:color="auto"/>
              <w:bottom w:val="single" w:sz="2" w:space="0" w:color="auto"/>
            </w:tcBorders>
            <w:vAlign w:val="center"/>
          </w:tcPr>
          <w:p w:rsidR="0044511A" w:rsidRPr="00AF2A2F" w:rsidRDefault="0044511A" w:rsidP="0044511A">
            <w:pPr>
              <w:pStyle w:val="texto"/>
              <w:spacing w:after="0"/>
              <w:ind w:firstLine="0"/>
              <w:jc w:val="left"/>
              <w:rPr>
                <w:rFonts w:ascii="Arial Narrow" w:hAnsi="Arial Narrow"/>
                <w:sz w:val="20"/>
                <w:szCs w:val="20"/>
              </w:rPr>
            </w:pPr>
            <w:r w:rsidRPr="00AF2A2F">
              <w:rPr>
                <w:rFonts w:ascii="Arial Narrow" w:hAnsi="Arial Narrow"/>
                <w:sz w:val="20"/>
                <w:szCs w:val="20"/>
              </w:rPr>
              <w:t>Gasto personal</w:t>
            </w:r>
            <w:r>
              <w:rPr>
                <w:rFonts w:ascii="Arial Narrow" w:hAnsi="Arial Narrow"/>
                <w:sz w:val="20"/>
                <w:szCs w:val="20"/>
              </w:rPr>
              <w:t xml:space="preserve"> devengado</w:t>
            </w:r>
          </w:p>
        </w:tc>
        <w:tc>
          <w:tcPr>
            <w:tcW w:w="1117"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lang w:val="es-ES" w:eastAsia="es-ES"/>
              </w:rPr>
            </w:pPr>
            <w:r w:rsidRPr="00CA1409">
              <w:rPr>
                <w:rFonts w:ascii="Arial Narrow" w:hAnsi="Arial Narrow"/>
                <w:color w:val="000000"/>
                <w:lang w:val="es-ES" w:eastAsia="es-ES"/>
              </w:rPr>
              <w:t>16.337.194</w:t>
            </w:r>
          </w:p>
        </w:tc>
        <w:tc>
          <w:tcPr>
            <w:tcW w:w="1281"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lang w:val="es-ES" w:eastAsia="es-ES"/>
              </w:rPr>
            </w:pPr>
            <w:r w:rsidRPr="00CA1409">
              <w:rPr>
                <w:rFonts w:ascii="Arial Narrow" w:hAnsi="Arial Narrow"/>
                <w:color w:val="000000"/>
                <w:lang w:val="es-ES" w:eastAsia="es-ES"/>
              </w:rPr>
              <w:t>14.765.541</w:t>
            </w:r>
          </w:p>
        </w:tc>
        <w:tc>
          <w:tcPr>
            <w:tcW w:w="1281"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lang w:val="es-ES" w:eastAsia="es-ES"/>
              </w:rPr>
            </w:pPr>
            <w:r w:rsidRPr="00CA1409">
              <w:rPr>
                <w:rFonts w:ascii="Arial Narrow" w:hAnsi="Arial Narrow"/>
                <w:color w:val="000000"/>
                <w:lang w:val="es-ES" w:eastAsia="es-ES"/>
              </w:rPr>
              <w:t>15.919.040</w:t>
            </w:r>
          </w:p>
        </w:tc>
        <w:tc>
          <w:tcPr>
            <w:tcW w:w="1281"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lang w:val="es-ES" w:eastAsia="es-ES"/>
              </w:rPr>
            </w:pPr>
            <w:r w:rsidRPr="00CA1409">
              <w:rPr>
                <w:rFonts w:ascii="Arial Narrow" w:hAnsi="Arial Narrow"/>
                <w:color w:val="000000"/>
                <w:lang w:val="es-ES" w:eastAsia="es-ES"/>
              </w:rPr>
              <w:t>16.276.713</w:t>
            </w:r>
          </w:p>
        </w:tc>
        <w:tc>
          <w:tcPr>
            <w:tcW w:w="1281"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lang w:val="es-ES" w:eastAsia="es-ES"/>
              </w:rPr>
            </w:pPr>
            <w:r w:rsidRPr="00CA1409">
              <w:rPr>
                <w:rFonts w:ascii="Arial Narrow" w:hAnsi="Arial Narrow"/>
                <w:color w:val="000000"/>
                <w:lang w:val="es-ES" w:eastAsia="es-ES"/>
              </w:rPr>
              <w:t>16.538.807</w:t>
            </w:r>
          </w:p>
        </w:tc>
        <w:tc>
          <w:tcPr>
            <w:tcW w:w="1233" w:type="dxa"/>
            <w:tcBorders>
              <w:top w:val="single" w:sz="4"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lang w:val="es-ES" w:eastAsia="es-ES"/>
              </w:rPr>
            </w:pPr>
            <w:r w:rsidRPr="00F5109E">
              <w:rPr>
                <w:rFonts w:ascii="Arial Narrow" w:hAnsi="Arial Narrow"/>
                <w:color w:val="000000"/>
                <w:lang w:val="es-ES" w:eastAsia="es-ES"/>
              </w:rPr>
              <w:t>1</w:t>
            </w:r>
          </w:p>
        </w:tc>
      </w:tr>
      <w:tr w:rsidR="0050533A" w:rsidRPr="00AF2A2F" w:rsidTr="00FF70B7">
        <w:trPr>
          <w:trHeight w:val="198"/>
          <w:jc w:val="center"/>
        </w:trPr>
        <w:tc>
          <w:tcPr>
            <w:tcW w:w="2499" w:type="dxa"/>
            <w:tcBorders>
              <w:top w:val="single" w:sz="2" w:space="0" w:color="auto"/>
              <w:bottom w:val="single" w:sz="2" w:space="0" w:color="auto"/>
            </w:tcBorders>
            <w:vAlign w:val="center"/>
          </w:tcPr>
          <w:p w:rsidR="0044511A" w:rsidRPr="00AF2A2F" w:rsidRDefault="0044511A" w:rsidP="0044511A">
            <w:pPr>
              <w:pStyle w:val="texto"/>
              <w:spacing w:after="0"/>
              <w:ind w:firstLine="0"/>
              <w:jc w:val="left"/>
              <w:rPr>
                <w:rFonts w:ascii="Arial Narrow" w:hAnsi="Arial Narrow"/>
                <w:sz w:val="20"/>
                <w:szCs w:val="20"/>
              </w:rPr>
            </w:pPr>
            <w:r>
              <w:rPr>
                <w:rFonts w:ascii="Arial Narrow" w:hAnsi="Arial Narrow"/>
                <w:sz w:val="20"/>
                <w:szCs w:val="20"/>
              </w:rPr>
              <w:t>Consumo</w:t>
            </w:r>
            <w:r w:rsidRPr="00AF2A2F">
              <w:rPr>
                <w:rFonts w:ascii="Arial Narrow" w:hAnsi="Arial Narrow"/>
                <w:sz w:val="20"/>
                <w:szCs w:val="20"/>
              </w:rPr>
              <w:t xml:space="preserve"> </w:t>
            </w:r>
            <w:r>
              <w:rPr>
                <w:rFonts w:ascii="Arial Narrow" w:hAnsi="Arial Narrow"/>
                <w:sz w:val="20"/>
                <w:szCs w:val="20"/>
              </w:rPr>
              <w:t>material laborat</w:t>
            </w:r>
            <w:r>
              <w:rPr>
                <w:rFonts w:ascii="Arial Narrow" w:hAnsi="Arial Narrow"/>
                <w:sz w:val="20"/>
                <w:szCs w:val="20"/>
              </w:rPr>
              <w:t>o</w:t>
            </w:r>
            <w:r>
              <w:rPr>
                <w:rFonts w:ascii="Arial Narrow" w:hAnsi="Arial Narrow"/>
                <w:sz w:val="20"/>
                <w:szCs w:val="20"/>
              </w:rPr>
              <w:t xml:space="preserve">rio </w:t>
            </w:r>
          </w:p>
        </w:tc>
        <w:tc>
          <w:tcPr>
            <w:tcW w:w="1117"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lang w:val="es-ES" w:eastAsia="es-ES"/>
              </w:rPr>
            </w:pPr>
            <w:r w:rsidRPr="00245D54">
              <w:rPr>
                <w:rFonts w:ascii="Arial Narrow" w:hAnsi="Arial Narrow"/>
                <w:color w:val="000000"/>
                <w:lang w:val="es-ES" w:eastAsia="es-ES"/>
              </w:rPr>
              <w:t>12.949.854</w:t>
            </w:r>
          </w:p>
        </w:tc>
        <w:tc>
          <w:tcPr>
            <w:tcW w:w="1281"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lang w:val="es-ES" w:eastAsia="es-ES"/>
              </w:rPr>
            </w:pPr>
            <w:r w:rsidRPr="00245D54">
              <w:rPr>
                <w:rFonts w:ascii="Arial Narrow" w:hAnsi="Arial Narrow"/>
                <w:color w:val="000000"/>
                <w:lang w:val="es-ES" w:eastAsia="es-ES"/>
              </w:rPr>
              <w:t>12.625.278</w:t>
            </w:r>
          </w:p>
        </w:tc>
        <w:tc>
          <w:tcPr>
            <w:tcW w:w="1281"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lang w:val="es-ES" w:eastAsia="es-ES"/>
              </w:rPr>
            </w:pPr>
            <w:r w:rsidRPr="00245D54">
              <w:rPr>
                <w:rFonts w:ascii="Arial Narrow" w:hAnsi="Arial Narrow"/>
                <w:color w:val="000000"/>
                <w:lang w:val="es-ES" w:eastAsia="es-ES"/>
              </w:rPr>
              <w:t>10.952.438</w:t>
            </w:r>
          </w:p>
        </w:tc>
        <w:tc>
          <w:tcPr>
            <w:tcW w:w="1281"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lang w:val="es-ES" w:eastAsia="es-ES"/>
              </w:rPr>
            </w:pPr>
            <w:r w:rsidRPr="00245D54">
              <w:rPr>
                <w:rFonts w:ascii="Arial Narrow" w:hAnsi="Arial Narrow"/>
                <w:color w:val="000000"/>
                <w:lang w:val="es-ES" w:eastAsia="es-ES"/>
              </w:rPr>
              <w:t>10.258.884</w:t>
            </w:r>
          </w:p>
        </w:tc>
        <w:tc>
          <w:tcPr>
            <w:tcW w:w="1281"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lang w:val="es-ES" w:eastAsia="es-ES"/>
              </w:rPr>
            </w:pPr>
            <w:r w:rsidRPr="00245D54">
              <w:rPr>
                <w:rFonts w:ascii="Arial Narrow" w:hAnsi="Arial Narrow"/>
                <w:color w:val="000000"/>
                <w:lang w:val="es-ES" w:eastAsia="es-ES"/>
              </w:rPr>
              <w:t>10.876.761</w:t>
            </w:r>
          </w:p>
        </w:tc>
        <w:tc>
          <w:tcPr>
            <w:tcW w:w="1233" w:type="dxa"/>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lang w:val="es-ES" w:eastAsia="es-ES"/>
              </w:rPr>
            </w:pPr>
            <w:r w:rsidRPr="00F5109E">
              <w:rPr>
                <w:rFonts w:ascii="Arial Narrow" w:hAnsi="Arial Narrow"/>
                <w:color w:val="000000"/>
                <w:lang w:val="es-ES" w:eastAsia="es-ES"/>
              </w:rPr>
              <w:t>-16</w:t>
            </w:r>
          </w:p>
        </w:tc>
      </w:tr>
      <w:tr w:rsidR="0050533A" w:rsidRPr="00AF2A2F" w:rsidTr="00FF70B7">
        <w:trPr>
          <w:trHeight w:val="198"/>
          <w:jc w:val="center"/>
        </w:trPr>
        <w:tc>
          <w:tcPr>
            <w:tcW w:w="2499" w:type="dxa"/>
            <w:tcBorders>
              <w:top w:val="single" w:sz="2" w:space="0" w:color="auto"/>
              <w:bottom w:val="single" w:sz="2" w:space="0" w:color="auto"/>
            </w:tcBorders>
            <w:vAlign w:val="center"/>
          </w:tcPr>
          <w:p w:rsidR="0044511A" w:rsidRPr="00AF2A2F" w:rsidRDefault="0044511A" w:rsidP="0044511A">
            <w:pPr>
              <w:pStyle w:val="texto"/>
              <w:spacing w:after="0"/>
              <w:ind w:firstLine="0"/>
              <w:jc w:val="left"/>
              <w:rPr>
                <w:rFonts w:ascii="Arial Narrow" w:hAnsi="Arial Narrow"/>
                <w:sz w:val="20"/>
                <w:szCs w:val="20"/>
              </w:rPr>
            </w:pPr>
            <w:r w:rsidRPr="00AF2A2F">
              <w:rPr>
                <w:rFonts w:ascii="Arial Narrow" w:hAnsi="Arial Narrow"/>
                <w:sz w:val="20"/>
                <w:szCs w:val="20"/>
              </w:rPr>
              <w:t xml:space="preserve">Otros </w:t>
            </w:r>
            <w:r>
              <w:rPr>
                <w:rFonts w:ascii="Arial Narrow" w:hAnsi="Arial Narrow"/>
                <w:sz w:val="20"/>
                <w:szCs w:val="20"/>
              </w:rPr>
              <w:t>consumos</w:t>
            </w:r>
          </w:p>
        </w:tc>
        <w:tc>
          <w:tcPr>
            <w:tcW w:w="1117"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lang w:val="es-ES" w:eastAsia="es-ES"/>
              </w:rPr>
            </w:pPr>
            <w:r w:rsidRPr="00F5109E">
              <w:rPr>
                <w:rFonts w:ascii="Arial Narrow" w:hAnsi="Arial Narrow"/>
                <w:color w:val="000000"/>
                <w:lang w:val="es-ES" w:eastAsia="es-ES"/>
              </w:rPr>
              <w:t>937.776</w:t>
            </w:r>
          </w:p>
        </w:tc>
        <w:tc>
          <w:tcPr>
            <w:tcW w:w="1281"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lang w:val="es-ES" w:eastAsia="es-ES"/>
              </w:rPr>
            </w:pPr>
            <w:r w:rsidRPr="00F5109E">
              <w:rPr>
                <w:rFonts w:ascii="Arial Narrow" w:hAnsi="Arial Narrow"/>
                <w:color w:val="000000"/>
                <w:lang w:val="es-ES" w:eastAsia="es-ES"/>
              </w:rPr>
              <w:t>986.929</w:t>
            </w:r>
          </w:p>
        </w:tc>
        <w:tc>
          <w:tcPr>
            <w:tcW w:w="1281"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lang w:val="es-ES" w:eastAsia="es-ES"/>
              </w:rPr>
            </w:pPr>
            <w:r w:rsidRPr="00F5109E">
              <w:rPr>
                <w:rFonts w:ascii="Arial Narrow" w:hAnsi="Arial Narrow"/>
                <w:color w:val="000000"/>
                <w:lang w:val="es-ES" w:eastAsia="es-ES"/>
              </w:rPr>
              <w:t>874.290</w:t>
            </w:r>
          </w:p>
        </w:tc>
        <w:tc>
          <w:tcPr>
            <w:tcW w:w="1281"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lang w:val="es-ES" w:eastAsia="es-ES"/>
              </w:rPr>
            </w:pPr>
            <w:r w:rsidRPr="00F5109E">
              <w:rPr>
                <w:rFonts w:ascii="Arial Narrow" w:hAnsi="Arial Narrow"/>
                <w:color w:val="000000"/>
                <w:lang w:val="es-ES" w:eastAsia="es-ES"/>
              </w:rPr>
              <w:t>1.220.489</w:t>
            </w:r>
          </w:p>
        </w:tc>
        <w:tc>
          <w:tcPr>
            <w:tcW w:w="1281"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lang w:val="es-ES" w:eastAsia="es-ES"/>
              </w:rPr>
            </w:pPr>
            <w:r w:rsidRPr="00F5109E">
              <w:rPr>
                <w:rFonts w:ascii="Arial Narrow" w:hAnsi="Arial Narrow"/>
                <w:color w:val="000000"/>
                <w:lang w:val="es-ES" w:eastAsia="es-ES"/>
              </w:rPr>
              <w:t>1.172.445</w:t>
            </w:r>
          </w:p>
        </w:tc>
        <w:tc>
          <w:tcPr>
            <w:tcW w:w="1233" w:type="dxa"/>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lang w:val="es-ES" w:eastAsia="es-ES"/>
              </w:rPr>
            </w:pPr>
            <w:r w:rsidRPr="00F5109E">
              <w:rPr>
                <w:rFonts w:ascii="Arial Narrow" w:hAnsi="Arial Narrow"/>
                <w:color w:val="000000"/>
                <w:lang w:val="es-ES" w:eastAsia="es-ES"/>
              </w:rPr>
              <w:t>25</w:t>
            </w:r>
          </w:p>
        </w:tc>
      </w:tr>
      <w:tr w:rsidR="0050533A" w:rsidRPr="00AF2A2F" w:rsidTr="00FF70B7">
        <w:trPr>
          <w:trHeight w:val="198"/>
          <w:jc w:val="center"/>
        </w:trPr>
        <w:tc>
          <w:tcPr>
            <w:tcW w:w="2499" w:type="dxa"/>
            <w:tcBorders>
              <w:top w:val="single" w:sz="2" w:space="0" w:color="auto"/>
              <w:bottom w:val="single" w:sz="4" w:space="0" w:color="auto"/>
            </w:tcBorders>
            <w:vAlign w:val="center"/>
          </w:tcPr>
          <w:p w:rsidR="0044511A" w:rsidRPr="00AF2A2F" w:rsidRDefault="0044511A" w:rsidP="0044511A">
            <w:pPr>
              <w:pStyle w:val="texto"/>
              <w:spacing w:after="0"/>
              <w:ind w:firstLine="0"/>
              <w:jc w:val="left"/>
              <w:rPr>
                <w:rFonts w:ascii="Arial Narrow" w:hAnsi="Arial Narrow"/>
                <w:sz w:val="20"/>
                <w:szCs w:val="20"/>
              </w:rPr>
            </w:pPr>
            <w:r>
              <w:rPr>
                <w:rFonts w:ascii="Arial Narrow" w:hAnsi="Arial Narrow"/>
                <w:sz w:val="20"/>
                <w:szCs w:val="20"/>
              </w:rPr>
              <w:t xml:space="preserve">Gasto </w:t>
            </w:r>
            <w:proofErr w:type="spellStart"/>
            <w:r>
              <w:rPr>
                <w:rFonts w:ascii="Arial Narrow" w:hAnsi="Arial Narrow"/>
                <w:sz w:val="20"/>
                <w:szCs w:val="20"/>
              </w:rPr>
              <w:t>aplicac</w:t>
            </w:r>
            <w:proofErr w:type="spellEnd"/>
            <w:r>
              <w:rPr>
                <w:rFonts w:ascii="Arial Narrow" w:hAnsi="Arial Narrow"/>
                <w:sz w:val="20"/>
                <w:szCs w:val="20"/>
              </w:rPr>
              <w:t>. informáticas</w:t>
            </w:r>
          </w:p>
        </w:tc>
        <w:tc>
          <w:tcPr>
            <w:tcW w:w="1117"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lang w:val="es-ES" w:eastAsia="es-ES"/>
              </w:rPr>
            </w:pPr>
            <w:r w:rsidRPr="00C571FF">
              <w:rPr>
                <w:rFonts w:ascii="Arial Narrow" w:hAnsi="Arial Narrow"/>
                <w:color w:val="000000"/>
                <w:lang w:val="es-ES" w:eastAsia="es-ES"/>
              </w:rPr>
              <w:t>146.75</w:t>
            </w:r>
            <w:r>
              <w:rPr>
                <w:rFonts w:ascii="Arial Narrow" w:hAnsi="Arial Narrow"/>
                <w:color w:val="000000"/>
                <w:lang w:val="es-ES" w:eastAsia="es-ES"/>
              </w:rPr>
              <w:t>3</w:t>
            </w:r>
          </w:p>
        </w:tc>
        <w:tc>
          <w:tcPr>
            <w:tcW w:w="1281"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lang w:val="es-ES" w:eastAsia="es-ES"/>
              </w:rPr>
            </w:pPr>
            <w:r w:rsidRPr="00C571FF">
              <w:rPr>
                <w:rFonts w:ascii="Arial Narrow" w:hAnsi="Arial Narrow"/>
                <w:color w:val="000000"/>
                <w:lang w:val="es-ES" w:eastAsia="es-ES"/>
              </w:rPr>
              <w:t>203.047</w:t>
            </w:r>
          </w:p>
        </w:tc>
        <w:tc>
          <w:tcPr>
            <w:tcW w:w="1281"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lang w:val="es-ES" w:eastAsia="es-ES"/>
              </w:rPr>
            </w:pPr>
            <w:r w:rsidRPr="00C571FF">
              <w:rPr>
                <w:rFonts w:ascii="Arial Narrow" w:hAnsi="Arial Narrow"/>
                <w:color w:val="000000"/>
                <w:lang w:val="es-ES" w:eastAsia="es-ES"/>
              </w:rPr>
              <w:t>326.695</w:t>
            </w:r>
          </w:p>
        </w:tc>
        <w:tc>
          <w:tcPr>
            <w:tcW w:w="1281"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lang w:val="es-ES" w:eastAsia="es-ES"/>
              </w:rPr>
            </w:pPr>
            <w:r w:rsidRPr="00C571FF">
              <w:rPr>
                <w:rFonts w:ascii="Arial Narrow" w:hAnsi="Arial Narrow"/>
                <w:color w:val="000000"/>
                <w:lang w:val="es-ES" w:eastAsia="es-ES"/>
              </w:rPr>
              <w:t>232.449</w:t>
            </w:r>
          </w:p>
        </w:tc>
        <w:tc>
          <w:tcPr>
            <w:tcW w:w="1281"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lang w:val="es-ES" w:eastAsia="es-ES"/>
              </w:rPr>
            </w:pPr>
            <w:r w:rsidRPr="00C571FF">
              <w:rPr>
                <w:rFonts w:ascii="Arial Narrow" w:hAnsi="Arial Narrow"/>
                <w:color w:val="000000"/>
                <w:lang w:val="es-ES" w:eastAsia="es-ES"/>
              </w:rPr>
              <w:t>136.34</w:t>
            </w:r>
            <w:r>
              <w:rPr>
                <w:rFonts w:ascii="Arial Narrow" w:hAnsi="Arial Narrow"/>
                <w:color w:val="000000"/>
                <w:lang w:val="es-ES" w:eastAsia="es-ES"/>
              </w:rPr>
              <w:t>6</w:t>
            </w:r>
          </w:p>
        </w:tc>
        <w:tc>
          <w:tcPr>
            <w:tcW w:w="1233" w:type="dxa"/>
            <w:tcBorders>
              <w:top w:val="single" w:sz="2" w:space="0" w:color="auto"/>
              <w:bottom w:val="single" w:sz="4" w:space="0" w:color="auto"/>
            </w:tcBorders>
            <w:vAlign w:val="center"/>
          </w:tcPr>
          <w:p w:rsidR="0044511A" w:rsidRPr="00F5109E" w:rsidRDefault="0044511A" w:rsidP="0044511A">
            <w:pPr>
              <w:spacing w:after="0"/>
              <w:ind w:firstLine="0"/>
              <w:jc w:val="right"/>
              <w:rPr>
                <w:rFonts w:ascii="Arial Narrow" w:hAnsi="Arial Narrow"/>
                <w:color w:val="000000"/>
                <w:lang w:val="es-ES" w:eastAsia="es-ES"/>
              </w:rPr>
            </w:pPr>
            <w:r>
              <w:rPr>
                <w:rFonts w:ascii="Arial Narrow" w:hAnsi="Arial Narrow"/>
                <w:color w:val="000000"/>
                <w:lang w:val="es-ES" w:eastAsia="es-ES"/>
              </w:rPr>
              <w:t>-7</w:t>
            </w:r>
          </w:p>
        </w:tc>
      </w:tr>
      <w:tr w:rsidR="0050533A" w:rsidRPr="00216B50" w:rsidTr="00FF70B7">
        <w:trPr>
          <w:trHeight w:val="255"/>
          <w:jc w:val="center"/>
        </w:trPr>
        <w:tc>
          <w:tcPr>
            <w:tcW w:w="2499" w:type="dxa"/>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pStyle w:val="texto"/>
              <w:spacing w:after="0"/>
              <w:ind w:firstLine="0"/>
              <w:jc w:val="left"/>
              <w:rPr>
                <w:rFonts w:ascii="Arial" w:hAnsi="Arial" w:cs="Arial"/>
                <w:sz w:val="18"/>
                <w:szCs w:val="18"/>
              </w:rPr>
            </w:pPr>
            <w:r w:rsidRPr="00216B50">
              <w:rPr>
                <w:rFonts w:ascii="Arial" w:hAnsi="Arial" w:cs="Arial"/>
                <w:sz w:val="18"/>
                <w:szCs w:val="18"/>
              </w:rPr>
              <w:t>Total</w:t>
            </w:r>
          </w:p>
        </w:tc>
        <w:tc>
          <w:tcPr>
            <w:tcW w:w="1117"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lang w:val="es-ES" w:eastAsia="es-ES"/>
              </w:rPr>
            </w:pPr>
            <w:r w:rsidRPr="00216B50">
              <w:rPr>
                <w:rFonts w:ascii="Arial" w:hAnsi="Arial" w:cs="Arial"/>
                <w:color w:val="000000"/>
                <w:sz w:val="18"/>
                <w:szCs w:val="18"/>
                <w:lang w:val="es-ES" w:eastAsia="es-ES"/>
              </w:rPr>
              <w:t>30.371.577</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lang w:val="es-ES" w:eastAsia="es-ES"/>
              </w:rPr>
            </w:pPr>
            <w:r w:rsidRPr="00216B50">
              <w:rPr>
                <w:rFonts w:ascii="Arial" w:hAnsi="Arial" w:cs="Arial"/>
                <w:color w:val="000000"/>
                <w:sz w:val="18"/>
                <w:szCs w:val="18"/>
                <w:lang w:val="es-ES" w:eastAsia="es-ES"/>
              </w:rPr>
              <w:t>28.580.795</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lang w:val="es-ES" w:eastAsia="es-ES"/>
              </w:rPr>
            </w:pPr>
            <w:r w:rsidRPr="00216B50">
              <w:rPr>
                <w:rFonts w:ascii="Arial" w:hAnsi="Arial" w:cs="Arial"/>
                <w:color w:val="000000"/>
                <w:sz w:val="18"/>
                <w:szCs w:val="18"/>
                <w:lang w:val="es-ES" w:eastAsia="es-ES"/>
              </w:rPr>
              <w:t>28.072.463</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lang w:val="es-ES" w:eastAsia="es-ES"/>
              </w:rPr>
            </w:pPr>
            <w:r w:rsidRPr="00216B50">
              <w:rPr>
                <w:rFonts w:ascii="Arial" w:hAnsi="Arial" w:cs="Arial"/>
                <w:color w:val="000000"/>
                <w:sz w:val="18"/>
                <w:szCs w:val="18"/>
                <w:lang w:val="es-ES" w:eastAsia="es-ES"/>
              </w:rPr>
              <w:t>27.988.535</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lang w:val="es-ES" w:eastAsia="es-ES"/>
              </w:rPr>
            </w:pPr>
            <w:r w:rsidRPr="00216B50">
              <w:rPr>
                <w:rFonts w:ascii="Arial" w:hAnsi="Arial" w:cs="Arial"/>
                <w:color w:val="000000"/>
                <w:sz w:val="18"/>
                <w:szCs w:val="18"/>
                <w:lang w:val="es-ES" w:eastAsia="es-ES"/>
              </w:rPr>
              <w:t>28.724.359</w:t>
            </w:r>
          </w:p>
        </w:tc>
        <w:tc>
          <w:tcPr>
            <w:tcW w:w="1233" w:type="dxa"/>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lang w:val="es-ES" w:eastAsia="es-ES"/>
              </w:rPr>
            </w:pPr>
            <w:r w:rsidRPr="00216B50">
              <w:rPr>
                <w:rFonts w:ascii="Arial" w:hAnsi="Arial" w:cs="Arial"/>
                <w:color w:val="000000"/>
                <w:sz w:val="18"/>
                <w:szCs w:val="18"/>
                <w:lang w:val="es-ES" w:eastAsia="es-ES"/>
              </w:rPr>
              <w:t>-5</w:t>
            </w:r>
          </w:p>
        </w:tc>
      </w:tr>
      <w:tr w:rsidR="0050533A" w:rsidRPr="00F5109E" w:rsidTr="00FF70B7">
        <w:trPr>
          <w:trHeight w:val="198"/>
          <w:jc w:val="center"/>
        </w:trPr>
        <w:tc>
          <w:tcPr>
            <w:tcW w:w="2499" w:type="dxa"/>
            <w:tcBorders>
              <w:top w:val="single" w:sz="4" w:space="0" w:color="auto"/>
              <w:bottom w:val="single" w:sz="4" w:space="0" w:color="auto"/>
            </w:tcBorders>
            <w:vAlign w:val="center"/>
          </w:tcPr>
          <w:p w:rsidR="0050533A" w:rsidRPr="00F5109E" w:rsidRDefault="0050533A" w:rsidP="00216B50">
            <w:pPr>
              <w:pStyle w:val="texto"/>
              <w:spacing w:after="0"/>
              <w:ind w:firstLine="0"/>
              <w:jc w:val="left"/>
              <w:rPr>
                <w:rFonts w:ascii="Arial" w:hAnsi="Arial" w:cs="Arial"/>
                <w:sz w:val="18"/>
                <w:szCs w:val="18"/>
              </w:rPr>
            </w:pPr>
            <w:r w:rsidRPr="00216B50">
              <w:rPr>
                <w:rFonts w:ascii="Arial Narrow" w:hAnsi="Arial Narrow" w:cs="Arial"/>
                <w:sz w:val="20"/>
                <w:szCs w:val="20"/>
              </w:rPr>
              <w:t>Actividad total</w:t>
            </w:r>
            <w:r w:rsidR="00216B50">
              <w:rPr>
                <w:rFonts w:ascii="Arial" w:hAnsi="Arial" w:cs="Arial"/>
                <w:sz w:val="18"/>
                <w:szCs w:val="18"/>
              </w:rPr>
              <w:t xml:space="preserve"> </w:t>
            </w:r>
            <w:r w:rsidR="00216B50" w:rsidRPr="00216B50">
              <w:rPr>
                <w:rFonts w:ascii="Arial" w:hAnsi="Arial" w:cs="Arial"/>
                <w:sz w:val="14"/>
                <w:szCs w:val="14"/>
              </w:rPr>
              <w:t>(Fuente: SNS-O)</w:t>
            </w:r>
          </w:p>
        </w:tc>
        <w:tc>
          <w:tcPr>
            <w:tcW w:w="1109" w:type="dxa"/>
            <w:tcBorders>
              <w:top w:val="single" w:sz="4" w:space="0" w:color="auto"/>
              <w:bottom w:val="single" w:sz="4" w:space="0" w:color="auto"/>
            </w:tcBorders>
            <w:vAlign w:val="center"/>
          </w:tcPr>
          <w:p w:rsidR="0050533A" w:rsidRPr="00216B50" w:rsidRDefault="0050533A" w:rsidP="0050533A">
            <w:pPr>
              <w:spacing w:after="0"/>
              <w:ind w:firstLine="0"/>
              <w:jc w:val="right"/>
              <w:rPr>
                <w:rFonts w:ascii="Arial Narrow" w:hAnsi="Arial Narrow"/>
                <w:color w:val="000000"/>
                <w:lang w:val="es-ES" w:eastAsia="es-ES"/>
              </w:rPr>
            </w:pPr>
            <w:r w:rsidRPr="00216B50">
              <w:rPr>
                <w:rFonts w:ascii="Arial Narrow" w:hAnsi="Arial Narrow"/>
                <w:color w:val="000000"/>
                <w:lang w:val="es-ES" w:eastAsia="es-ES"/>
              </w:rPr>
              <w:t>12.241.670</w:t>
            </w:r>
          </w:p>
        </w:tc>
        <w:tc>
          <w:tcPr>
            <w:tcW w:w="1273" w:type="dxa"/>
            <w:gridSpan w:val="2"/>
            <w:tcBorders>
              <w:top w:val="single" w:sz="4" w:space="0" w:color="auto"/>
              <w:bottom w:val="single" w:sz="4" w:space="0" w:color="auto"/>
            </w:tcBorders>
            <w:vAlign w:val="center"/>
          </w:tcPr>
          <w:p w:rsidR="0050533A" w:rsidRPr="00216B50" w:rsidRDefault="0050533A" w:rsidP="0050533A">
            <w:pPr>
              <w:spacing w:after="0"/>
              <w:ind w:firstLine="0"/>
              <w:jc w:val="right"/>
              <w:rPr>
                <w:rFonts w:ascii="Arial Narrow" w:hAnsi="Arial Narrow"/>
                <w:color w:val="000000"/>
                <w:lang w:val="es-ES" w:eastAsia="es-ES"/>
              </w:rPr>
            </w:pPr>
            <w:r w:rsidRPr="00216B50">
              <w:rPr>
                <w:rFonts w:ascii="Arial Narrow" w:hAnsi="Arial Narrow"/>
                <w:color w:val="000000"/>
                <w:lang w:val="es-ES" w:eastAsia="es-ES"/>
              </w:rPr>
              <w:t>12.444.264</w:t>
            </w:r>
          </w:p>
        </w:tc>
        <w:tc>
          <w:tcPr>
            <w:tcW w:w="1273" w:type="dxa"/>
            <w:gridSpan w:val="2"/>
            <w:tcBorders>
              <w:top w:val="single" w:sz="4" w:space="0" w:color="auto"/>
              <w:bottom w:val="single" w:sz="4" w:space="0" w:color="auto"/>
            </w:tcBorders>
            <w:vAlign w:val="center"/>
          </w:tcPr>
          <w:p w:rsidR="0050533A" w:rsidRPr="00216B50" w:rsidRDefault="0050533A" w:rsidP="0050533A">
            <w:pPr>
              <w:spacing w:after="0"/>
              <w:ind w:firstLine="0"/>
              <w:jc w:val="right"/>
              <w:rPr>
                <w:rFonts w:ascii="Arial Narrow" w:hAnsi="Arial Narrow"/>
                <w:color w:val="000000"/>
                <w:lang w:val="es-ES" w:eastAsia="es-ES"/>
              </w:rPr>
            </w:pPr>
            <w:r w:rsidRPr="00216B50">
              <w:rPr>
                <w:rFonts w:ascii="Arial Narrow" w:hAnsi="Arial Narrow"/>
                <w:color w:val="000000"/>
                <w:lang w:val="es-ES" w:eastAsia="es-ES"/>
              </w:rPr>
              <w:t>12.855.720</w:t>
            </w:r>
          </w:p>
        </w:tc>
        <w:tc>
          <w:tcPr>
            <w:tcW w:w="1273" w:type="dxa"/>
            <w:gridSpan w:val="2"/>
            <w:tcBorders>
              <w:top w:val="single" w:sz="4" w:space="0" w:color="auto"/>
              <w:bottom w:val="single" w:sz="4" w:space="0" w:color="auto"/>
            </w:tcBorders>
            <w:vAlign w:val="center"/>
          </w:tcPr>
          <w:p w:rsidR="0050533A" w:rsidRPr="00216B50" w:rsidRDefault="0050533A" w:rsidP="0050533A">
            <w:pPr>
              <w:spacing w:after="0"/>
              <w:ind w:firstLine="0"/>
              <w:jc w:val="right"/>
              <w:rPr>
                <w:rFonts w:ascii="Arial Narrow" w:hAnsi="Arial Narrow"/>
                <w:color w:val="000000"/>
                <w:lang w:val="es-ES" w:eastAsia="es-ES"/>
              </w:rPr>
            </w:pPr>
            <w:r w:rsidRPr="00216B50">
              <w:rPr>
                <w:rFonts w:ascii="Arial Narrow" w:hAnsi="Arial Narrow"/>
                <w:color w:val="000000"/>
                <w:lang w:val="es-ES" w:eastAsia="es-ES"/>
              </w:rPr>
              <w:t>13.568.966</w:t>
            </w:r>
          </w:p>
        </w:tc>
        <w:tc>
          <w:tcPr>
            <w:tcW w:w="1273" w:type="dxa"/>
            <w:gridSpan w:val="2"/>
            <w:tcBorders>
              <w:top w:val="single" w:sz="4" w:space="0" w:color="auto"/>
              <w:bottom w:val="single" w:sz="4" w:space="0" w:color="auto"/>
            </w:tcBorders>
            <w:vAlign w:val="center"/>
          </w:tcPr>
          <w:p w:rsidR="0050533A" w:rsidRPr="00216B50" w:rsidRDefault="00216B50" w:rsidP="00216B50">
            <w:pPr>
              <w:spacing w:after="0"/>
              <w:ind w:right="-52" w:firstLine="0"/>
              <w:jc w:val="right"/>
              <w:rPr>
                <w:rFonts w:ascii="Arial Narrow" w:hAnsi="Arial Narrow" w:cs="Arial"/>
                <w:color w:val="000000"/>
                <w:lang w:val="es-ES" w:eastAsia="es-ES"/>
              </w:rPr>
            </w:pPr>
            <w:r w:rsidRPr="00216B50">
              <w:rPr>
                <w:rFonts w:ascii="Arial Narrow" w:hAnsi="Arial Narrow"/>
                <w:lang w:val="es-ES" w:eastAsia="es-ES"/>
              </w:rPr>
              <w:t>14.382.627</w:t>
            </w:r>
          </w:p>
        </w:tc>
        <w:tc>
          <w:tcPr>
            <w:tcW w:w="1273" w:type="dxa"/>
            <w:gridSpan w:val="2"/>
            <w:tcBorders>
              <w:top w:val="single" w:sz="4" w:space="0" w:color="auto"/>
              <w:bottom w:val="single" w:sz="4" w:space="0" w:color="auto"/>
            </w:tcBorders>
            <w:vAlign w:val="center"/>
          </w:tcPr>
          <w:p w:rsidR="0050533A" w:rsidRPr="00216B50" w:rsidRDefault="00216B50" w:rsidP="00216B50">
            <w:pPr>
              <w:spacing w:after="0"/>
              <w:ind w:right="-39" w:firstLine="0"/>
              <w:jc w:val="right"/>
              <w:rPr>
                <w:rFonts w:ascii="Arial Narrow" w:hAnsi="Arial Narrow" w:cs="Arial"/>
                <w:color w:val="000000"/>
                <w:lang w:val="es-ES" w:eastAsia="es-ES"/>
              </w:rPr>
            </w:pPr>
            <w:r w:rsidRPr="00216B50">
              <w:rPr>
                <w:rFonts w:ascii="Arial Narrow" w:hAnsi="Arial Narrow" w:cs="Arial"/>
                <w:color w:val="000000"/>
                <w:lang w:val="es-ES" w:eastAsia="es-ES"/>
              </w:rPr>
              <w:t>17</w:t>
            </w:r>
          </w:p>
        </w:tc>
      </w:tr>
    </w:tbl>
    <w:p w:rsidR="0044511A" w:rsidRDefault="0044511A" w:rsidP="0044511A">
      <w:pPr>
        <w:pStyle w:val="texto"/>
        <w:spacing w:before="240"/>
        <w:rPr>
          <w:bCs/>
          <w:iCs/>
        </w:rPr>
      </w:pPr>
      <w:bookmarkStart w:id="48" w:name="_Toc446862151"/>
      <w:bookmarkStart w:id="49" w:name="_Toc447017461"/>
      <w:bookmarkStart w:id="50" w:name="_Toc447023127"/>
      <w:bookmarkStart w:id="51" w:name="_Toc447195024"/>
      <w:r>
        <w:t>Las cifras mostradas de gasto son las cantidades asignadas directamente a los centros de coste de los laboratorios unificados según la aplicación informática de SAP; este módulo de la aplicación no se ha completado totalmente y hemos verificado que existen gastos añadidos que no están imputados a los laborat</w:t>
      </w:r>
      <w:r>
        <w:t>o</w:t>
      </w:r>
      <w:r>
        <w:t>rios, si bien entendemos que no serían muy significativos.</w:t>
      </w:r>
      <w:bookmarkEnd w:id="48"/>
      <w:bookmarkEnd w:id="49"/>
      <w:bookmarkEnd w:id="50"/>
      <w:bookmarkEnd w:id="51"/>
    </w:p>
    <w:p w:rsidR="0044511A" w:rsidRDefault="0044511A" w:rsidP="0044511A">
      <w:pPr>
        <w:pStyle w:val="texto"/>
        <w:spacing w:after="240"/>
      </w:pPr>
      <w:bookmarkStart w:id="52" w:name="_Toc446862152"/>
      <w:bookmarkStart w:id="53" w:name="_Toc447017462"/>
      <w:bookmarkStart w:id="54" w:name="_Toc447023128"/>
      <w:bookmarkStart w:id="55" w:name="_Toc447195025"/>
      <w:r>
        <w:t>El gasto en 2015 disminuyó un cinco por ciento respecto a 2011 fundame</w:t>
      </w:r>
      <w:r>
        <w:t>n</w:t>
      </w:r>
      <w:r>
        <w:t>talmente por el descenso del consumo de material de laboratorio que lo hizo en un 16 por ciento, gracias a los precios resultantes de la celebración del acuerdo marco, manteniéndose el de personal en niveles similares.</w:t>
      </w:r>
      <w:bookmarkEnd w:id="52"/>
      <w:bookmarkEnd w:id="53"/>
      <w:bookmarkEnd w:id="54"/>
      <w:bookmarkEnd w:id="55"/>
      <w:r w:rsidR="00272DC3">
        <w:t xml:space="preserve"> Hay que tener en cuenta además, que el tipo del IVA </w:t>
      </w:r>
      <w:r w:rsidR="00FF70B7">
        <w:t xml:space="preserve">aplicable a este gasto </w:t>
      </w:r>
      <w:r w:rsidR="00272DC3">
        <w:t>ha variado signific</w:t>
      </w:r>
      <w:r w:rsidR="00272DC3">
        <w:t>a</w:t>
      </w:r>
      <w:r w:rsidR="00272DC3">
        <w:t>tivamente en este periodo, modificándose del ocho por ciento en 2011 al 21 por ciento en 2015. Si eliminamos ese efecto del IVA en este gasto, la evolución sería la siguiente:</w:t>
      </w:r>
    </w:p>
    <w:tbl>
      <w:tblPr>
        <w:tblStyle w:val="Tablaconcuadrcula"/>
        <w:tblW w:w="100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1281"/>
        <w:gridCol w:w="1281"/>
        <w:gridCol w:w="1281"/>
        <w:gridCol w:w="1281"/>
        <w:gridCol w:w="1281"/>
        <w:gridCol w:w="1233"/>
      </w:tblGrid>
      <w:tr w:rsidR="00272DC3" w:rsidRPr="00AF2A2F" w:rsidTr="00272DC3">
        <w:trPr>
          <w:trHeight w:val="255"/>
          <w:jc w:val="center"/>
        </w:trPr>
        <w:tc>
          <w:tcPr>
            <w:tcW w:w="2386"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rPr>
                <w:rFonts w:ascii="Arial" w:hAnsi="Arial" w:cs="Arial"/>
                <w:sz w:val="18"/>
                <w:szCs w:val="18"/>
              </w:rPr>
            </w:pP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sidRPr="00AF2A2F">
              <w:rPr>
                <w:rFonts w:ascii="Arial" w:hAnsi="Arial" w:cs="Arial"/>
                <w:sz w:val="18"/>
                <w:szCs w:val="18"/>
              </w:rPr>
              <w:t>2011</w:t>
            </w: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sidRPr="00AF2A2F">
              <w:rPr>
                <w:rFonts w:ascii="Arial" w:hAnsi="Arial" w:cs="Arial"/>
                <w:sz w:val="18"/>
                <w:szCs w:val="18"/>
              </w:rPr>
              <w:t>2012</w:t>
            </w: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sidRPr="00AF2A2F">
              <w:rPr>
                <w:rFonts w:ascii="Arial" w:hAnsi="Arial" w:cs="Arial"/>
                <w:sz w:val="18"/>
                <w:szCs w:val="18"/>
              </w:rPr>
              <w:t>2013</w:t>
            </w: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sidRPr="00AF2A2F">
              <w:rPr>
                <w:rFonts w:ascii="Arial" w:hAnsi="Arial" w:cs="Arial"/>
                <w:sz w:val="18"/>
                <w:szCs w:val="18"/>
              </w:rPr>
              <w:t>2014</w:t>
            </w: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sidRPr="00AF2A2F">
              <w:rPr>
                <w:rFonts w:ascii="Arial" w:hAnsi="Arial" w:cs="Arial"/>
                <w:sz w:val="18"/>
                <w:szCs w:val="18"/>
              </w:rPr>
              <w:t>2015</w:t>
            </w:r>
          </w:p>
        </w:tc>
        <w:tc>
          <w:tcPr>
            <w:tcW w:w="1233" w:type="dxa"/>
            <w:tcBorders>
              <w:top w:val="single" w:sz="4" w:space="0" w:color="auto"/>
              <w:bottom w:val="single" w:sz="4" w:space="0" w:color="auto"/>
            </w:tcBorders>
            <w:shd w:val="clear" w:color="auto" w:fill="8DB3E2" w:themeFill="text2" w:themeFillTint="66"/>
            <w:vAlign w:val="center"/>
          </w:tcPr>
          <w:p w:rsidR="00272DC3" w:rsidRDefault="00272DC3" w:rsidP="008A5C88">
            <w:pPr>
              <w:pStyle w:val="texto"/>
              <w:spacing w:after="0"/>
              <w:ind w:firstLine="0"/>
              <w:jc w:val="right"/>
              <w:rPr>
                <w:rFonts w:ascii="Arial" w:hAnsi="Arial" w:cs="Arial"/>
                <w:sz w:val="18"/>
                <w:szCs w:val="18"/>
              </w:rPr>
            </w:pPr>
            <w:r>
              <w:rPr>
                <w:rFonts w:ascii="Arial" w:hAnsi="Arial" w:cs="Arial"/>
                <w:sz w:val="18"/>
                <w:szCs w:val="18"/>
              </w:rPr>
              <w:t xml:space="preserve">% variación </w:t>
            </w:r>
          </w:p>
          <w:p w:rsidR="00272DC3" w:rsidRPr="00AF2A2F" w:rsidRDefault="00272DC3" w:rsidP="008A5C88">
            <w:pPr>
              <w:pStyle w:val="texto"/>
              <w:spacing w:after="0"/>
              <w:ind w:firstLine="0"/>
              <w:jc w:val="right"/>
              <w:rPr>
                <w:rFonts w:ascii="Arial" w:hAnsi="Arial" w:cs="Arial"/>
                <w:sz w:val="18"/>
                <w:szCs w:val="18"/>
              </w:rPr>
            </w:pPr>
            <w:r>
              <w:rPr>
                <w:rFonts w:ascii="Arial" w:hAnsi="Arial" w:cs="Arial"/>
                <w:sz w:val="18"/>
                <w:szCs w:val="18"/>
              </w:rPr>
              <w:t>2015/2011</w:t>
            </w:r>
          </w:p>
        </w:tc>
      </w:tr>
      <w:tr w:rsidR="00272DC3" w:rsidRPr="00AF2A2F" w:rsidTr="00272DC3">
        <w:trPr>
          <w:trHeight w:val="198"/>
          <w:jc w:val="center"/>
        </w:trPr>
        <w:tc>
          <w:tcPr>
            <w:tcW w:w="2386" w:type="dxa"/>
            <w:tcBorders>
              <w:top w:val="single" w:sz="2" w:space="0" w:color="auto"/>
              <w:bottom w:val="single" w:sz="4" w:space="0" w:color="auto"/>
            </w:tcBorders>
            <w:vAlign w:val="center"/>
          </w:tcPr>
          <w:p w:rsidR="00272DC3" w:rsidRPr="00AF2A2F" w:rsidRDefault="00272DC3" w:rsidP="00272DC3">
            <w:pPr>
              <w:pStyle w:val="texto"/>
              <w:spacing w:after="0"/>
              <w:ind w:firstLine="0"/>
              <w:jc w:val="left"/>
              <w:rPr>
                <w:rFonts w:ascii="Arial Narrow" w:hAnsi="Arial Narrow"/>
                <w:sz w:val="20"/>
                <w:szCs w:val="20"/>
              </w:rPr>
            </w:pPr>
            <w:r>
              <w:rPr>
                <w:rFonts w:ascii="Arial Narrow" w:hAnsi="Arial Narrow"/>
                <w:sz w:val="20"/>
                <w:szCs w:val="20"/>
              </w:rPr>
              <w:t>Consumo material labor</w:t>
            </w:r>
            <w:r>
              <w:rPr>
                <w:rFonts w:ascii="Arial Narrow" w:hAnsi="Arial Narrow"/>
                <w:sz w:val="20"/>
                <w:szCs w:val="20"/>
              </w:rPr>
              <w:t>a</w:t>
            </w:r>
            <w:r>
              <w:rPr>
                <w:rFonts w:ascii="Arial Narrow" w:hAnsi="Arial Narrow"/>
                <w:sz w:val="20"/>
                <w:szCs w:val="20"/>
              </w:rPr>
              <w:t>torio sin IVA</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lang w:val="es-ES" w:eastAsia="es-ES"/>
              </w:rPr>
            </w:pPr>
            <w:r>
              <w:rPr>
                <w:rFonts w:ascii="Arial Narrow" w:hAnsi="Arial Narrow"/>
                <w:color w:val="000000"/>
                <w:lang w:val="es-ES" w:eastAsia="es-ES"/>
              </w:rPr>
              <w:t>11.990.606</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lang w:val="es-ES" w:eastAsia="es-ES"/>
              </w:rPr>
            </w:pPr>
            <w:r>
              <w:rPr>
                <w:rFonts w:ascii="Arial Narrow" w:hAnsi="Arial Narrow"/>
                <w:color w:val="000000"/>
                <w:lang w:val="es-ES" w:eastAsia="es-ES"/>
              </w:rPr>
              <w:t>11.690.072</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lang w:val="es-ES" w:eastAsia="es-ES"/>
              </w:rPr>
            </w:pPr>
            <w:r>
              <w:rPr>
                <w:rFonts w:ascii="Arial Narrow" w:hAnsi="Arial Narrow"/>
                <w:color w:val="000000"/>
                <w:lang w:val="es-ES" w:eastAsia="es-ES"/>
              </w:rPr>
              <w:t>10.141.146</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lang w:val="es-ES" w:eastAsia="es-ES"/>
              </w:rPr>
            </w:pPr>
            <w:r>
              <w:rPr>
                <w:rFonts w:ascii="Arial Narrow" w:hAnsi="Arial Narrow"/>
                <w:color w:val="000000"/>
                <w:lang w:val="es-ES" w:eastAsia="es-ES"/>
              </w:rPr>
              <w:t>9.326.258</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lang w:val="es-ES" w:eastAsia="es-ES"/>
              </w:rPr>
            </w:pPr>
            <w:r>
              <w:rPr>
                <w:rFonts w:ascii="Arial Narrow" w:hAnsi="Arial Narrow"/>
                <w:color w:val="000000"/>
                <w:lang w:val="es-ES" w:eastAsia="es-ES"/>
              </w:rPr>
              <w:t>8.989.059</w:t>
            </w:r>
          </w:p>
        </w:tc>
        <w:tc>
          <w:tcPr>
            <w:tcW w:w="1233" w:type="dxa"/>
            <w:tcBorders>
              <w:top w:val="single" w:sz="2" w:space="0" w:color="auto"/>
              <w:bottom w:val="single" w:sz="4" w:space="0" w:color="auto"/>
            </w:tcBorders>
            <w:vAlign w:val="center"/>
          </w:tcPr>
          <w:p w:rsidR="00272DC3" w:rsidRPr="00F5109E" w:rsidRDefault="00272DC3" w:rsidP="008A5C88">
            <w:pPr>
              <w:spacing w:after="0"/>
              <w:ind w:firstLine="0"/>
              <w:jc w:val="right"/>
              <w:rPr>
                <w:rFonts w:ascii="Arial Narrow" w:hAnsi="Arial Narrow"/>
                <w:color w:val="000000"/>
                <w:lang w:val="es-ES" w:eastAsia="es-ES"/>
              </w:rPr>
            </w:pPr>
            <w:r>
              <w:rPr>
                <w:rFonts w:ascii="Arial Narrow" w:hAnsi="Arial Narrow"/>
                <w:color w:val="000000"/>
                <w:lang w:val="es-ES" w:eastAsia="es-ES"/>
              </w:rPr>
              <w:t>-25</w:t>
            </w:r>
          </w:p>
        </w:tc>
      </w:tr>
    </w:tbl>
    <w:p w:rsidR="00FF70B7" w:rsidRDefault="00FF70B7" w:rsidP="00FF70B7">
      <w:pPr>
        <w:pStyle w:val="texto"/>
        <w:spacing w:before="240"/>
      </w:pPr>
      <w:bookmarkStart w:id="56" w:name="_Toc446862153"/>
      <w:bookmarkStart w:id="57" w:name="_Toc447017463"/>
      <w:bookmarkStart w:id="58" w:name="_Toc447023129"/>
      <w:bookmarkStart w:id="59" w:name="_Toc447195026"/>
      <w:r>
        <w:t>Como se observa, la reducción del gasto, sin tener en cuenta el efecto imp</w:t>
      </w:r>
      <w:r>
        <w:t>o</w:t>
      </w:r>
      <w:r>
        <w:t>sitivo del IVA alcanza el 25 por ciento, lo que unido al aumento de actividad de un 17 por ciento, hace que esta disminución del gasto sea proporcionalmente mayor.</w:t>
      </w:r>
    </w:p>
    <w:p w:rsidR="00FF70B7" w:rsidRDefault="00FF70B7">
      <w:pPr>
        <w:spacing w:after="0"/>
        <w:ind w:firstLine="0"/>
        <w:jc w:val="left"/>
        <w:rPr>
          <w:rFonts w:ascii="Arial (W1)" w:hAnsi="Arial (W1)" w:cs="Arial"/>
          <w:spacing w:val="10"/>
          <w:sz w:val="25"/>
          <w:szCs w:val="25"/>
        </w:rPr>
      </w:pPr>
      <w:r>
        <w:rPr>
          <w:rFonts w:ascii="Arial (W1)" w:hAnsi="Arial (W1)" w:cs="Arial"/>
          <w:spacing w:val="10"/>
          <w:sz w:val="25"/>
          <w:szCs w:val="25"/>
        </w:rPr>
        <w:br w:type="page"/>
      </w:r>
    </w:p>
    <w:p w:rsidR="0044511A" w:rsidRPr="00723975" w:rsidRDefault="0044511A" w:rsidP="00045145">
      <w:pPr>
        <w:pStyle w:val="atitulo2"/>
      </w:pPr>
      <w:bookmarkStart w:id="60" w:name="_Toc454872062"/>
      <w:r>
        <w:lastRenderedPageBreak/>
        <w:t>I</w:t>
      </w:r>
      <w:r w:rsidRPr="00723975">
        <w:t xml:space="preserve">V.2. </w:t>
      </w:r>
      <w:bookmarkEnd w:id="37"/>
      <w:bookmarkEnd w:id="38"/>
      <w:bookmarkEnd w:id="39"/>
      <w:bookmarkEnd w:id="40"/>
      <w:bookmarkEnd w:id="41"/>
      <w:bookmarkEnd w:id="42"/>
      <w:bookmarkEnd w:id="56"/>
      <w:bookmarkEnd w:id="57"/>
      <w:bookmarkEnd w:id="58"/>
      <w:bookmarkEnd w:id="59"/>
      <w:r>
        <w:t>Revisión del acuerdo marco</w:t>
      </w:r>
      <w:bookmarkEnd w:id="60"/>
    </w:p>
    <w:p w:rsidR="002E6D16" w:rsidRDefault="002E6D16" w:rsidP="0044511A">
      <w:pPr>
        <w:pStyle w:val="texto"/>
      </w:pPr>
      <w:r>
        <w:t>El acuerdo marco se dividió en 20 lotes, de los cuales el 1 correspondía al 65 por ciento del importe de licitación y al 89 por ciento de la actividad estimada.</w:t>
      </w:r>
    </w:p>
    <w:p w:rsidR="00FF70B7" w:rsidRDefault="00FF70B7" w:rsidP="0044511A">
      <w:pPr>
        <w:pStyle w:val="texto"/>
      </w:pPr>
      <w:r>
        <w:t xml:space="preserve">Los criterios de adjudicación del lote 1 fueron: </w:t>
      </w:r>
      <w:r w:rsidR="003A345C">
        <w:t>criterios técnicos</w:t>
      </w:r>
      <w:r w:rsidR="000C69B0">
        <w:rPr>
          <w:rStyle w:val="Refdenotaalpie"/>
        </w:rPr>
        <w:footnoteReference w:id="1"/>
      </w:r>
      <w:r>
        <w:t xml:space="preserve"> (35 pu</w:t>
      </w:r>
      <w:r>
        <w:t>n</w:t>
      </w:r>
      <w:r>
        <w:t>tos), oferta económica (50 puntos) y mejoras (15 puntos).</w:t>
      </w:r>
    </w:p>
    <w:p w:rsidR="002E6D16" w:rsidRDefault="002E6D16" w:rsidP="0044511A">
      <w:pPr>
        <w:pStyle w:val="texto"/>
      </w:pPr>
      <w:r>
        <w:t>Destaca que el lote 1 no se adjudicó a la empresa que obtuvo una mejor</w:t>
      </w:r>
      <w:r w:rsidR="003A345C">
        <w:t xml:space="preserve"> pu</w:t>
      </w:r>
      <w:r w:rsidR="003A345C">
        <w:t>n</w:t>
      </w:r>
      <w:r w:rsidR="003A345C">
        <w:t>tuación en los</w:t>
      </w:r>
      <w:r>
        <w:t xml:space="preserve"> </w:t>
      </w:r>
      <w:r w:rsidR="003A345C">
        <w:t>criterios técnicos</w:t>
      </w:r>
      <w:r w:rsidR="003A345C" w:rsidRPr="003A345C">
        <w:rPr>
          <w:vertAlign w:val="superscript"/>
        </w:rPr>
        <w:t>1</w:t>
      </w:r>
      <w:r>
        <w:t xml:space="preserve"> y </w:t>
      </w:r>
      <w:r w:rsidR="003A345C">
        <w:t xml:space="preserve">una mejor oferta </w:t>
      </w:r>
      <w:r>
        <w:t>económica, al obtener ésta una puntuación significativamente menor en el apartado de mejoras.</w:t>
      </w:r>
    </w:p>
    <w:p w:rsidR="0044511A" w:rsidRPr="00BB1925" w:rsidRDefault="0044511A" w:rsidP="0044511A">
      <w:pPr>
        <w:pStyle w:val="texto"/>
      </w:pPr>
      <w:r w:rsidRPr="00BB1925">
        <w:t>En nuestra opinión, la celebración del acuerdo marco para el suministro de reactivos, resulta conforme, en todos sus aspectos significativos, con la norm</w:t>
      </w:r>
      <w:r w:rsidRPr="00BB1925">
        <w:t>a</w:t>
      </w:r>
      <w:r w:rsidRPr="00BB1925">
        <w:t>tiva sobre contratación pública</w:t>
      </w:r>
      <w:r w:rsidR="007109C4">
        <w:t>, si bien hubiese sido deseable un mayor</w:t>
      </w:r>
      <w:r w:rsidR="00FF70B7">
        <w:t xml:space="preserve"> grado</w:t>
      </w:r>
      <w:r w:rsidR="007109C4">
        <w:t xml:space="preserve"> de precisión y detalle de los aspectos a valorar en el </w:t>
      </w:r>
      <w:r w:rsidRPr="00BB1925">
        <w:t>apartado de mejoras de los pliegos que rigieron la celebración del acuerdo marco</w:t>
      </w:r>
      <w:r w:rsidR="007109C4">
        <w:t>,</w:t>
      </w:r>
      <w:r w:rsidRPr="00BB1925">
        <w:t xml:space="preserve"> teniendo en cuenta que su puntuación era de 15 puntos sobre 100 y que fue el apartado clave para la adjudicación del lote 1</w:t>
      </w:r>
      <w:r w:rsidR="007109C4">
        <w:t>; según consta en las actas revisadas</w:t>
      </w:r>
      <w:r w:rsidR="00FF70B7">
        <w:t>, a la fecha de reda</w:t>
      </w:r>
      <w:r w:rsidR="00FF70B7">
        <w:t>c</w:t>
      </w:r>
      <w:r w:rsidR="00FF70B7">
        <w:t>ción de este informe,</w:t>
      </w:r>
      <w:r w:rsidRPr="00BB1925">
        <w:t xml:space="preserve"> </w:t>
      </w:r>
      <w:r w:rsidR="00C84FBD">
        <w:t xml:space="preserve">algunos de estos aspectos clave no se han implantado </w:t>
      </w:r>
      <w:r w:rsidR="00FF70B7">
        <w:t>en su totalidad.</w:t>
      </w:r>
    </w:p>
    <w:p w:rsidR="0044511A" w:rsidRPr="00723975" w:rsidRDefault="0044511A" w:rsidP="00045145">
      <w:pPr>
        <w:pStyle w:val="atitulo2"/>
      </w:pPr>
      <w:bookmarkStart w:id="61" w:name="_Toc446862154"/>
      <w:bookmarkStart w:id="62" w:name="_Toc447017464"/>
      <w:bookmarkStart w:id="63" w:name="_Toc447023130"/>
      <w:bookmarkStart w:id="64" w:name="_Toc447195027"/>
      <w:bookmarkStart w:id="65" w:name="_Toc454872063"/>
      <w:r>
        <w:t>I</w:t>
      </w:r>
      <w:r w:rsidRPr="00723975">
        <w:t>V.3. Proceso de unificación de los laboratorios y situación actual</w:t>
      </w:r>
      <w:bookmarkEnd w:id="61"/>
      <w:bookmarkEnd w:id="62"/>
      <w:bookmarkEnd w:id="63"/>
      <w:bookmarkEnd w:id="64"/>
      <w:bookmarkEnd w:id="65"/>
    </w:p>
    <w:p w:rsidR="0044511A" w:rsidRPr="00BB1925" w:rsidRDefault="0044511A" w:rsidP="0044511A">
      <w:pPr>
        <w:pStyle w:val="texto"/>
      </w:pPr>
      <w:r w:rsidRPr="00BB1925">
        <w:t>La puesta en marcha del proceso de unificación de los laboratorios y la i</w:t>
      </w:r>
      <w:r w:rsidRPr="00BB1925">
        <w:t>m</w:t>
      </w:r>
      <w:r w:rsidRPr="00BB1925">
        <w:t>plantación de los cambios provocados por la celebración del acuerdo marco p</w:t>
      </w:r>
      <w:r w:rsidRPr="00BB1925">
        <w:t>a</w:t>
      </w:r>
      <w:r w:rsidRPr="00BB1925">
        <w:t>ra el suministro de reactivos</w:t>
      </w:r>
      <w:r w:rsidR="00C84FBD">
        <w:t>,</w:t>
      </w:r>
      <w:r w:rsidRPr="00BB1925">
        <w:t xml:space="preserve"> supuso una reorganización y reestructuración a todos los niveles </w:t>
      </w:r>
      <w:r w:rsidR="00C84FBD">
        <w:t>que exigió un esfuerzo importante de implantación, especia</w:t>
      </w:r>
      <w:r w:rsidR="00C84FBD">
        <w:t>l</w:t>
      </w:r>
      <w:r w:rsidR="00C84FBD">
        <w:t>mente en su fase inicial, para solventar los múltiples problemas que surgieron de todo tipo</w:t>
      </w:r>
      <w:r w:rsidRPr="00BB1925">
        <w:t>: funcionamiento de los nuevos aparatos, sistemas de información, formación insuficiente, etc., condicionados además por la elección de la ubic</w:t>
      </w:r>
      <w:r w:rsidRPr="00BB1925">
        <w:t>a</w:t>
      </w:r>
      <w:r w:rsidRPr="00BB1925">
        <w:t xml:space="preserve">ción provisional del LUNA. </w:t>
      </w:r>
    </w:p>
    <w:p w:rsidR="0044511A" w:rsidRPr="00BB1925" w:rsidRDefault="0044511A" w:rsidP="0044511A">
      <w:pPr>
        <w:pStyle w:val="texto"/>
      </w:pPr>
      <w:r w:rsidRPr="00BB1925">
        <w:t>En general, los problemas se han ido solucionando con el paso del tiempo, si bien aún siguen existiendo incidencias, y la mitad de las mejoras ofertadas por el adjudicatario del lote principal del acuerdo marco</w:t>
      </w:r>
      <w:r>
        <w:t xml:space="preserve">, que fueron decisivas en la adjudicación, </w:t>
      </w:r>
      <w:r w:rsidRPr="00BB1925">
        <w:t xml:space="preserve">no se han </w:t>
      </w:r>
      <w:r>
        <w:t>implanta</w:t>
      </w:r>
      <w:r w:rsidRPr="00BB1925">
        <w:t>do</w:t>
      </w:r>
      <w:r w:rsidR="008A5C88">
        <w:t xml:space="preserve"> en su totalidad</w:t>
      </w:r>
      <w:r w:rsidRPr="00BB1925">
        <w:t>.</w:t>
      </w:r>
    </w:p>
    <w:p w:rsidR="0044511A" w:rsidRPr="00BB1925" w:rsidRDefault="0044511A" w:rsidP="0044511A">
      <w:pPr>
        <w:pStyle w:val="texto"/>
      </w:pPr>
      <w:r w:rsidRPr="00BB1925">
        <w:t>Consideramos que el seguimiento del proyecto que se ha hecho por parte del SNS-O ha sido, en general, adecuado con la creación de grupos de trabajo mu</w:t>
      </w:r>
      <w:r w:rsidRPr="00BB1925">
        <w:t>l</w:t>
      </w:r>
      <w:r w:rsidRPr="00BB1925">
        <w:t>tidisciplinares para abarcar todos los cambios que implicaba un proyecto de e</w:t>
      </w:r>
      <w:r w:rsidRPr="00BB1925">
        <w:t>s</w:t>
      </w:r>
      <w:r w:rsidRPr="00BB1925">
        <w:t>ta envergadura</w:t>
      </w:r>
      <w:r w:rsidR="008A5C88">
        <w:t>, si bien, no ha existido una persona responsable de liderarlo</w:t>
      </w:r>
      <w:r w:rsidRPr="00BB1925">
        <w:t xml:space="preserve">. </w:t>
      </w:r>
    </w:p>
    <w:p w:rsidR="0044511A" w:rsidRPr="00BB1925" w:rsidRDefault="0044511A" w:rsidP="0044511A">
      <w:pPr>
        <w:pStyle w:val="texto"/>
      </w:pPr>
      <w:r>
        <w:t>El</w:t>
      </w:r>
      <w:r w:rsidRPr="00BB1925">
        <w:t xml:space="preserve"> proyecto inicial de unificación de laboratorios no se ha completado por varios motivos: </w:t>
      </w:r>
    </w:p>
    <w:p w:rsidR="0044511A" w:rsidRPr="00BB1925" w:rsidRDefault="0044511A" w:rsidP="0044511A">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BB1925">
        <w:rPr>
          <w:rFonts w:cs="Arial"/>
        </w:rPr>
        <w:lastRenderedPageBreak/>
        <w:t xml:space="preserve">Los laboratorios de </w:t>
      </w:r>
      <w:proofErr w:type="spellStart"/>
      <w:r w:rsidRPr="00BB1925">
        <w:rPr>
          <w:rFonts w:cs="Arial"/>
        </w:rPr>
        <w:t>Estella</w:t>
      </w:r>
      <w:proofErr w:type="spellEnd"/>
      <w:r w:rsidRPr="00BB1925">
        <w:rPr>
          <w:rFonts w:cs="Arial"/>
        </w:rPr>
        <w:t xml:space="preserve"> y Tudela siguen realizando la misma actividad.</w:t>
      </w:r>
    </w:p>
    <w:p w:rsidR="0044511A" w:rsidRPr="00BB1925" w:rsidRDefault="0044511A" w:rsidP="0044511A">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BB1925">
        <w:rPr>
          <w:rFonts w:cs="Arial"/>
        </w:rPr>
        <w:t>El LUNA sigue ubicado provisionalmente en el CIB sin que exista una d</w:t>
      </w:r>
      <w:r w:rsidRPr="00BB1925">
        <w:rPr>
          <w:rFonts w:cs="Arial"/>
        </w:rPr>
        <w:t>e</w:t>
      </w:r>
      <w:r w:rsidRPr="00BB1925">
        <w:rPr>
          <w:rFonts w:cs="Arial"/>
        </w:rPr>
        <w:t>cisión firme al respecto a pesar de que existe un riesgo significativo de reint</w:t>
      </w:r>
      <w:r w:rsidRPr="00BB1925">
        <w:rPr>
          <w:rFonts w:cs="Arial"/>
        </w:rPr>
        <w:t>e</w:t>
      </w:r>
      <w:r w:rsidRPr="00BB1925">
        <w:rPr>
          <w:rFonts w:cs="Arial"/>
        </w:rPr>
        <w:t>gro de los fondos FEDER percibidos para su construcción, y de que el gasto del traslado se debía asumir por los adjudicatarios del acuerdo marco celebrado</w:t>
      </w:r>
      <w:r>
        <w:rPr>
          <w:rFonts w:cs="Arial"/>
        </w:rPr>
        <w:t xml:space="preserve"> y que éste va a finalizar en diciembre de este año</w:t>
      </w:r>
      <w:r w:rsidRPr="00BB1925">
        <w:rPr>
          <w:rFonts w:cs="Arial"/>
        </w:rPr>
        <w:t>.</w:t>
      </w:r>
    </w:p>
    <w:p w:rsidR="0044511A" w:rsidRPr="00BB1925" w:rsidRDefault="0044511A" w:rsidP="0044511A">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BB1925">
        <w:rPr>
          <w:rFonts w:cs="Arial"/>
        </w:rPr>
        <w:t>El laboratorio de Microbiología no se ubicó en el CIB por falta de espacio y</w:t>
      </w:r>
      <w:r w:rsidR="008A5C88">
        <w:rPr>
          <w:rFonts w:cs="Arial"/>
        </w:rPr>
        <w:t xml:space="preserve">, salvo una pequeña parte, </w:t>
      </w:r>
      <w:r w:rsidRPr="00BB1925">
        <w:rPr>
          <w:rFonts w:cs="Arial"/>
        </w:rPr>
        <w:t>sus reactivos no se incluyeron en el acuerdo marco.</w:t>
      </w:r>
    </w:p>
    <w:p w:rsidR="009E6A5A" w:rsidRPr="002566CD" w:rsidRDefault="0044511A" w:rsidP="002566CD">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2566CD">
        <w:rPr>
          <w:rFonts w:cs="Arial"/>
        </w:rPr>
        <w:t>Las plazas de laboratorio y el gasto de personal han aumentado ligeramente por lo que la reducción de personal prevista gracias a la robotización e impla</w:t>
      </w:r>
      <w:r w:rsidRPr="002566CD">
        <w:rPr>
          <w:rFonts w:cs="Arial"/>
        </w:rPr>
        <w:t>n</w:t>
      </w:r>
      <w:r w:rsidRPr="002566CD">
        <w:rPr>
          <w:rFonts w:cs="Arial"/>
        </w:rPr>
        <w:t>tación de una cadena única para varios s</w:t>
      </w:r>
      <w:bookmarkStart w:id="66" w:name="_Toc446862155"/>
      <w:bookmarkStart w:id="67" w:name="_Toc447017465"/>
      <w:bookmarkStart w:id="68" w:name="_Toc447023131"/>
      <w:bookmarkStart w:id="69" w:name="_Toc447195028"/>
      <w:r w:rsidR="002566CD">
        <w:rPr>
          <w:rFonts w:cs="Arial"/>
        </w:rPr>
        <w:t>ervicios no se ha producido.</w:t>
      </w:r>
    </w:p>
    <w:p w:rsidR="0044511A" w:rsidRPr="00723975" w:rsidRDefault="0044511A" w:rsidP="00045145">
      <w:pPr>
        <w:pStyle w:val="atitulo2"/>
      </w:pPr>
      <w:bookmarkStart w:id="70" w:name="_Toc454872064"/>
      <w:r>
        <w:t>I</w:t>
      </w:r>
      <w:r w:rsidRPr="00723975">
        <w:t>V.4. Estimación del ahorro de la unificación</w:t>
      </w:r>
      <w:bookmarkEnd w:id="66"/>
      <w:bookmarkEnd w:id="67"/>
      <w:bookmarkEnd w:id="68"/>
      <w:bookmarkEnd w:id="69"/>
      <w:bookmarkEnd w:id="70"/>
    </w:p>
    <w:p w:rsidR="0044511A" w:rsidRPr="00BB1925" w:rsidRDefault="00C84FBD" w:rsidP="0044511A">
      <w:pPr>
        <w:pStyle w:val="texto"/>
      </w:pPr>
      <w:r>
        <w:t>En el expediente del proyecto de unificación de los laboratorios consta un i</w:t>
      </w:r>
      <w:r>
        <w:t>n</w:t>
      </w:r>
      <w:r>
        <w:t>forme de</w:t>
      </w:r>
      <w:r w:rsidR="0044511A" w:rsidRPr="00BB1925">
        <w:t xml:space="preserve"> junio de 2015</w:t>
      </w:r>
      <w:r>
        <w:t>, elaborado por el SNS-O,</w:t>
      </w:r>
      <w:r w:rsidR="0044511A" w:rsidRPr="00BB1925">
        <w:t xml:space="preserve"> estimando el ahorro derivado de la </w:t>
      </w:r>
      <w:r>
        <w:t>celebración del acuerdo marco citado,</w:t>
      </w:r>
      <w:r w:rsidR="0044511A" w:rsidRPr="00BB1925">
        <w:t xml:space="preserve"> </w:t>
      </w:r>
      <w:r>
        <w:t xml:space="preserve">que concluía </w:t>
      </w:r>
      <w:r w:rsidR="0044511A" w:rsidRPr="00BB1925">
        <w:t xml:space="preserve">que en 2014 y 2015 era de 7,5 y 7,9 millones de euros respectivamente. </w:t>
      </w:r>
    </w:p>
    <w:p w:rsidR="00C84FBD" w:rsidRPr="00BB1925" w:rsidRDefault="00DA4511" w:rsidP="00C84FBD">
      <w:pPr>
        <w:pStyle w:val="texto"/>
      </w:pPr>
      <w:r>
        <w:t>N</w:t>
      </w:r>
      <w:r w:rsidRPr="00BB1925">
        <w:t>o hemos podido verificar la razonabilidad de las cifras que se tomaron c</w:t>
      </w:r>
      <w:r w:rsidRPr="00BB1925">
        <w:t>o</w:t>
      </w:r>
      <w:r w:rsidRPr="00BB1925">
        <w:t>mo base para la estimación, por lo que no nos podemos pronunciar sobre si los resultados obtenidos son adecuados o no</w:t>
      </w:r>
      <w:r>
        <w:t>; además, hemos</w:t>
      </w:r>
      <w:r w:rsidR="00C84FBD" w:rsidRPr="00BB1925">
        <w:t xml:space="preserve"> detectado varios err</w:t>
      </w:r>
      <w:r w:rsidR="00C84FBD" w:rsidRPr="00BB1925">
        <w:t>o</w:t>
      </w:r>
      <w:r w:rsidR="00C84FBD" w:rsidRPr="00BB1925">
        <w:t xml:space="preserve">res y deficiencias en la metodología de cálculo del informe. Parece evidente concluir que </w:t>
      </w:r>
      <w:r w:rsidR="00FF70B7">
        <w:t xml:space="preserve">ha existido </w:t>
      </w:r>
      <w:r w:rsidR="00C84FBD" w:rsidRPr="00BB1925">
        <w:t>ahorro por la bajada obtenida en la adjudicación de los materiales de laboratorio, pero no podemos cuantificarlo.</w:t>
      </w:r>
    </w:p>
    <w:p w:rsidR="00C84FBD" w:rsidRDefault="00C84FBD" w:rsidP="0044511A">
      <w:pPr>
        <w:pStyle w:val="texto"/>
      </w:pPr>
      <w:r>
        <w:t>Esta Cámara opina que para estimar el ahorro producido por la unificación de los laboratorios habría que tener en cuenta más parámetros además de la centralización de la compra de reactivos. Deberían haberse considerado los ga</w:t>
      </w:r>
      <w:r>
        <w:t>s</w:t>
      </w:r>
      <w:r>
        <w:t>tos de personal, que han sido superiores ligeramente tras la unificación, los ga</w:t>
      </w:r>
      <w:r>
        <w:t>s</w:t>
      </w:r>
      <w:r>
        <w:t>tos en aplicaciones informáticas o en la gestión de residuos, así como el resto de consumos asociados directamente a la actividad de los laboratorios unific</w:t>
      </w:r>
      <w:r>
        <w:t>a</w:t>
      </w:r>
      <w:r>
        <w:t>dos.</w:t>
      </w:r>
    </w:p>
    <w:p w:rsidR="0044511A" w:rsidRPr="00723975" w:rsidRDefault="0044511A" w:rsidP="00045145">
      <w:pPr>
        <w:pStyle w:val="atitulo2"/>
      </w:pPr>
      <w:bookmarkStart w:id="71" w:name="_Toc446862156"/>
      <w:bookmarkStart w:id="72" w:name="_Toc447017466"/>
      <w:bookmarkStart w:id="73" w:name="_Toc447023132"/>
      <w:bookmarkStart w:id="74" w:name="_Toc447195029"/>
      <w:bookmarkStart w:id="75" w:name="_Toc454872065"/>
      <w:r>
        <w:t>I</w:t>
      </w:r>
      <w:r w:rsidRPr="00723975">
        <w:t>V.5. Eficacia y eficiencia de la unificación de los laboratorios</w:t>
      </w:r>
      <w:bookmarkEnd w:id="71"/>
      <w:bookmarkEnd w:id="72"/>
      <w:bookmarkEnd w:id="73"/>
      <w:bookmarkEnd w:id="74"/>
      <w:bookmarkEnd w:id="75"/>
    </w:p>
    <w:p w:rsidR="0044511A" w:rsidRDefault="0044511A" w:rsidP="0044511A">
      <w:pPr>
        <w:pStyle w:val="texto"/>
      </w:pPr>
      <w:r>
        <w:t xml:space="preserve">La inexistencia de indicadores adecuados que permitan evaluar la eficacia y la eficiencia de la actividad desarrollada por los laboratorios </w:t>
      </w:r>
      <w:r w:rsidR="00DA4511">
        <w:t xml:space="preserve">y las deficiencias de los sistemas de información existentes, </w:t>
      </w:r>
      <w:r>
        <w:t>nos impide</w:t>
      </w:r>
      <w:r w:rsidR="00DA4511">
        <w:t>n</w:t>
      </w:r>
      <w:r>
        <w:t xml:space="preserve"> emitir una opinión al respecto.</w:t>
      </w:r>
    </w:p>
    <w:p w:rsidR="0044511A" w:rsidRDefault="0044511A" w:rsidP="0044511A">
      <w:pPr>
        <w:pStyle w:val="texto"/>
      </w:pPr>
      <w:r>
        <w:t xml:space="preserve">En </w:t>
      </w:r>
      <w:r w:rsidRPr="00185B61">
        <w:rPr>
          <w:b/>
        </w:rPr>
        <w:t>conclusión</w:t>
      </w:r>
      <w:r>
        <w:t>, el proyecto inicial de unificación de laboratorios no se ha completado al no estar ubicado en su emplazamiento definitivo, no realizar el LUNA toda la actividad prevista, y no haber reducido el personal con la robot</w:t>
      </w:r>
      <w:r>
        <w:t>i</w:t>
      </w:r>
      <w:r>
        <w:t>zación de las tareas, sin que podamos extraer conclusiones sobre si la unific</w:t>
      </w:r>
      <w:r>
        <w:t>a</w:t>
      </w:r>
      <w:r>
        <w:lastRenderedPageBreak/>
        <w:t>ción ha sido una medida eficaz y eficiente. Además, el ahorro que puede existir se debe a la centralización de la compra de reactivos y no a la unificación en sí misma.</w:t>
      </w:r>
    </w:p>
    <w:p w:rsidR="0044511A" w:rsidRDefault="0044511A" w:rsidP="0044511A">
      <w:pPr>
        <w:pStyle w:val="texto"/>
      </w:pPr>
      <w:r>
        <w:t>A pesar de lo anterior, esta Cámara opina que la compra centralizada de reactivos, así como la unificación de carteras de servicios, criterios y parám</w:t>
      </w:r>
      <w:r>
        <w:t>e</w:t>
      </w:r>
      <w:r>
        <w:t>tros entre los distintos laboratorios son aspectos muy positivos que pueden co</w:t>
      </w:r>
      <w:r>
        <w:t>n</w:t>
      </w:r>
      <w:r>
        <w:t>tribuir a mejorar la eficacia y eficiencia de esta actividad básica para el dia</w:t>
      </w:r>
      <w:r>
        <w:t>g</w:t>
      </w:r>
      <w:r>
        <w:t>nóstico y atención sanitaria.</w:t>
      </w:r>
    </w:p>
    <w:p w:rsidR="0044511A" w:rsidRPr="00FB7152" w:rsidRDefault="0044511A" w:rsidP="0044511A">
      <w:pPr>
        <w:pStyle w:val="texto"/>
      </w:pPr>
      <w:r>
        <w:t>Tras analizar las conclusiones del trabajo realizado, y teniendo en cuenta</w:t>
      </w:r>
      <w:r w:rsidR="00FD7B11">
        <w:t>,</w:t>
      </w:r>
      <w:r>
        <w:t xml:space="preserve"> además</w:t>
      </w:r>
      <w:r w:rsidR="002E6D16">
        <w:t xml:space="preserve">, </w:t>
      </w:r>
      <w:r>
        <w:t xml:space="preserve">que los contratos celebrados al amparo del acuerdo marco finalizan en diciembre de 2016, </w:t>
      </w:r>
      <w:r w:rsidRPr="00FB7152">
        <w:t>recomendamos:</w:t>
      </w:r>
    </w:p>
    <w:p w:rsidR="0044511A" w:rsidRPr="00490193"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rFonts w:cs="Arial"/>
          <w:i/>
        </w:rPr>
        <w:t xml:space="preserve">Establecer con el máximo detalle aquellos criterios de adjudicación de los </w:t>
      </w:r>
      <w:r w:rsidR="00DA4511">
        <w:rPr>
          <w:rFonts w:cs="Arial"/>
          <w:i/>
        </w:rPr>
        <w:t>lotes que se incluyan en los pliegos</w:t>
      </w:r>
      <w:r>
        <w:rPr>
          <w:rFonts w:cs="Arial"/>
          <w:i/>
        </w:rPr>
        <w:t xml:space="preserve"> para proporcionar la mayor información posible y evitar en la medida de lo posible reclamaciones o recursos al respe</w:t>
      </w:r>
      <w:r>
        <w:rPr>
          <w:rFonts w:cs="Arial"/>
          <w:i/>
        </w:rPr>
        <w:t>c</w:t>
      </w:r>
      <w:r>
        <w:rPr>
          <w:rFonts w:cs="Arial"/>
          <w:i/>
        </w:rPr>
        <w:t>to.</w:t>
      </w:r>
    </w:p>
    <w:p w:rsidR="0044511A" w:rsidRPr="00490193"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rFonts w:cs="Arial"/>
          <w:i/>
        </w:rPr>
        <w:t>Tomar una decisión a la mayor brevedad posible sobre la ubicación defin</w:t>
      </w:r>
      <w:r>
        <w:rPr>
          <w:rFonts w:cs="Arial"/>
          <w:i/>
        </w:rPr>
        <w:t>i</w:t>
      </w:r>
      <w:r>
        <w:rPr>
          <w:rFonts w:cs="Arial"/>
          <w:i/>
        </w:rPr>
        <w:t>tiva de los laboratorios teniendo en cuenta todos los factores expuestos a lo largo de este informe (posible reintegro de los fondos FEDER y consecuencias de este hecho para la imagen de la Comunidad Foral, condiciones del CIB, ubicaciones alternativas, etc.).</w:t>
      </w:r>
    </w:p>
    <w:p w:rsidR="0044511A" w:rsidRDefault="00DA4511"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rFonts w:cs="Arial"/>
          <w:i/>
        </w:rPr>
        <w:t>Contar con la participación</w:t>
      </w:r>
      <w:r w:rsidR="0044511A">
        <w:rPr>
          <w:rFonts w:cs="Arial"/>
          <w:i/>
        </w:rPr>
        <w:t xml:space="preserve"> del personal facultativo y técnico de los lab</w:t>
      </w:r>
      <w:r w:rsidR="0044511A">
        <w:rPr>
          <w:rFonts w:cs="Arial"/>
          <w:i/>
        </w:rPr>
        <w:t>o</w:t>
      </w:r>
      <w:r w:rsidR="0044511A">
        <w:rPr>
          <w:rFonts w:cs="Arial"/>
          <w:i/>
        </w:rPr>
        <w:t>ratorios para elaborar los pliegos que regirán los próximos contratos de sum</w:t>
      </w:r>
      <w:r w:rsidR="0044511A">
        <w:rPr>
          <w:rFonts w:cs="Arial"/>
          <w:i/>
        </w:rPr>
        <w:t>i</w:t>
      </w:r>
      <w:r w:rsidR="0044511A">
        <w:rPr>
          <w:rFonts w:cs="Arial"/>
          <w:i/>
        </w:rPr>
        <w:t>nistro de reactivos y material de laboratorio, dado que ellos son los que mejor conocen las necesidades para llevar a cabo esta actividad.</w:t>
      </w:r>
    </w:p>
    <w:p w:rsidR="0044511A"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rFonts w:cs="Arial"/>
          <w:i/>
        </w:rPr>
        <w:t>Planificar adecuadamente las fechas de inicio del acuerdo marco que se va a celebrar próximamente, teniendo en cuenta el posible traslado a otra ub</w:t>
      </w:r>
      <w:r>
        <w:rPr>
          <w:rFonts w:cs="Arial"/>
          <w:i/>
        </w:rPr>
        <w:t>i</w:t>
      </w:r>
      <w:r>
        <w:rPr>
          <w:rFonts w:cs="Arial"/>
          <w:i/>
        </w:rPr>
        <w:t>cación y el cambio de proveedor, en su caso, por las consecuencias que esto pudiera ocasionar en el desarrollo normal de la actividad.</w:t>
      </w:r>
    </w:p>
    <w:p w:rsidR="00DA4511" w:rsidRDefault="00DA4511"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rFonts w:cs="Arial"/>
          <w:i/>
        </w:rPr>
        <w:t>Potenciar los sistemas de información de los laboratorios para obtener d</w:t>
      </w:r>
      <w:r>
        <w:rPr>
          <w:rFonts w:cs="Arial"/>
          <w:i/>
        </w:rPr>
        <w:t>a</w:t>
      </w:r>
      <w:r>
        <w:rPr>
          <w:rFonts w:cs="Arial"/>
          <w:i/>
        </w:rPr>
        <w:t>tos comparables en</w:t>
      </w:r>
      <w:r w:rsidR="00FF70B7">
        <w:rPr>
          <w:rFonts w:cs="Arial"/>
          <w:i/>
        </w:rPr>
        <w:t xml:space="preserve"> el </w:t>
      </w:r>
      <w:r>
        <w:rPr>
          <w:rFonts w:cs="Arial"/>
          <w:i/>
        </w:rPr>
        <w:t>tiempo que permitan mejorar tanto la gestión clínica como la económica.</w:t>
      </w:r>
    </w:p>
    <w:p w:rsidR="0044511A"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rFonts w:cs="Arial"/>
          <w:i/>
        </w:rPr>
        <w:t>Implantar indicadores adecuados que permitan evaluar la eficacia y ef</w:t>
      </w:r>
      <w:r>
        <w:rPr>
          <w:rFonts w:cs="Arial"/>
          <w:i/>
        </w:rPr>
        <w:t>i</w:t>
      </w:r>
      <w:r>
        <w:rPr>
          <w:rFonts w:cs="Arial"/>
          <w:i/>
        </w:rPr>
        <w:t>ciencia de la actividad de los laboratorios.</w:t>
      </w:r>
    </w:p>
    <w:p w:rsidR="0044511A" w:rsidRDefault="00DA4511"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rFonts w:cs="Arial"/>
          <w:i/>
        </w:rPr>
        <w:t>Mejor</w:t>
      </w:r>
      <w:r w:rsidR="0044511A">
        <w:rPr>
          <w:rFonts w:cs="Arial"/>
          <w:i/>
        </w:rPr>
        <w:t>ar la imputación de los gastos a los centros de coste en la aplicación informática de SAP</w:t>
      </w:r>
      <w:r>
        <w:rPr>
          <w:rFonts w:cs="Arial"/>
          <w:i/>
        </w:rPr>
        <w:t xml:space="preserve"> teniendo en cuenta el centro que demanda efectivamente dicho gasto</w:t>
      </w:r>
      <w:r w:rsidR="0044511A">
        <w:rPr>
          <w:rFonts w:cs="Arial"/>
          <w:i/>
        </w:rPr>
        <w:t>.</w:t>
      </w:r>
    </w:p>
    <w:p w:rsidR="0044511A"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rFonts w:cs="Arial"/>
          <w:i/>
        </w:rPr>
        <w:t>Establecer unos criterios adecuados de imputación de los gastos a los ce</w:t>
      </w:r>
      <w:r>
        <w:rPr>
          <w:rFonts w:cs="Arial"/>
          <w:i/>
        </w:rPr>
        <w:t>n</w:t>
      </w:r>
      <w:r>
        <w:rPr>
          <w:rFonts w:cs="Arial"/>
          <w:i/>
        </w:rPr>
        <w:t>tros de coste y mantenerlos en el tiempo.</w:t>
      </w:r>
    </w:p>
    <w:p w:rsidR="0044511A" w:rsidRPr="00673242"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rFonts w:cs="Arial"/>
          <w:i/>
        </w:rPr>
        <w:lastRenderedPageBreak/>
        <w:t>En proyectos estratégicos de esta envergadura, nombrar a un responsable o coordinador del mismo que se encargue de realizar el seguimiento de la i</w:t>
      </w:r>
      <w:r>
        <w:rPr>
          <w:rFonts w:cs="Arial"/>
          <w:i/>
        </w:rPr>
        <w:t>m</w:t>
      </w:r>
      <w:r>
        <w:rPr>
          <w:rFonts w:cs="Arial"/>
          <w:i/>
        </w:rPr>
        <w:t>plantación y de los contratos que se celebren para ello.</w:t>
      </w:r>
    </w:p>
    <w:p w:rsidR="0044511A" w:rsidRDefault="0044511A">
      <w:pPr>
        <w:spacing w:after="0"/>
        <w:ind w:firstLine="0"/>
        <w:jc w:val="left"/>
        <w:rPr>
          <w:rFonts w:ascii="Arial" w:hAnsi="Arial"/>
          <w:b/>
          <w:color w:val="000000"/>
          <w:kern w:val="28"/>
          <w:sz w:val="25"/>
          <w:szCs w:val="26"/>
        </w:rPr>
      </w:pPr>
      <w:r>
        <w:br w:type="page"/>
      </w:r>
    </w:p>
    <w:p w:rsidR="00395C16" w:rsidRPr="00395C16" w:rsidRDefault="00395C16" w:rsidP="00395C16">
      <w:pPr>
        <w:pStyle w:val="atitulo1"/>
      </w:pPr>
      <w:bookmarkStart w:id="76" w:name="_Toc454872066"/>
      <w:r w:rsidRPr="00395C16">
        <w:lastRenderedPageBreak/>
        <w:t xml:space="preserve">V. </w:t>
      </w:r>
      <w:bookmarkEnd w:id="30"/>
      <w:r w:rsidRPr="00395C16">
        <w:t>Análisis detallado del trabajo realizado</w:t>
      </w:r>
      <w:bookmarkEnd w:id="31"/>
      <w:bookmarkEnd w:id="76"/>
    </w:p>
    <w:p w:rsidR="00395C16" w:rsidRPr="00395C16" w:rsidRDefault="00395C16" w:rsidP="00395C16">
      <w:pPr>
        <w:pStyle w:val="texto"/>
      </w:pPr>
      <w:r w:rsidRPr="00395C16">
        <w:t>Se expone a continuación el detalle del trabajo realizado que nos ha permit</w:t>
      </w:r>
      <w:r w:rsidRPr="00395C16">
        <w:t>i</w:t>
      </w:r>
      <w:r w:rsidRPr="00395C16">
        <w:t xml:space="preserve">do alcanzar las conclusiones del epígrafe </w:t>
      </w:r>
      <w:r w:rsidR="002E6D16">
        <w:t>anterior</w:t>
      </w:r>
      <w:r w:rsidRPr="00395C16">
        <w:t>.</w:t>
      </w:r>
    </w:p>
    <w:p w:rsidR="00395C16" w:rsidRPr="00714B1D" w:rsidRDefault="00395C16" w:rsidP="007D0F6E">
      <w:pPr>
        <w:pStyle w:val="atitulo2"/>
        <w:spacing w:before="240"/>
        <w:rPr>
          <w:rFonts w:cs="Arial"/>
          <w:spacing w:val="0"/>
        </w:rPr>
      </w:pPr>
      <w:bookmarkStart w:id="77" w:name="_Toc430848039"/>
      <w:bookmarkStart w:id="78" w:name="_Toc431210966"/>
      <w:bookmarkStart w:id="79" w:name="_Toc431540920"/>
      <w:bookmarkStart w:id="80" w:name="_Toc431557231"/>
      <w:bookmarkStart w:id="81" w:name="_Toc431557269"/>
      <w:bookmarkStart w:id="82" w:name="_Toc432757083"/>
      <w:bookmarkStart w:id="83" w:name="_Toc447195016"/>
      <w:bookmarkStart w:id="84" w:name="_Toc454872067"/>
      <w:r w:rsidRPr="00714B1D">
        <w:rPr>
          <w:rFonts w:cs="Arial"/>
          <w:bCs w:val="0"/>
          <w:iCs w:val="0"/>
          <w:color w:val="auto"/>
          <w:spacing w:val="0"/>
          <w:kern w:val="0"/>
          <w:szCs w:val="25"/>
        </w:rPr>
        <w:t xml:space="preserve">V.1. Evolución del gasto de los laboratorios del SNS-O </w:t>
      </w:r>
      <w:r w:rsidR="0044511A" w:rsidRPr="00714B1D">
        <w:rPr>
          <w:rFonts w:cs="Arial"/>
          <w:bCs w:val="0"/>
          <w:iCs w:val="0"/>
          <w:color w:val="auto"/>
          <w:spacing w:val="0"/>
          <w:kern w:val="0"/>
          <w:szCs w:val="25"/>
        </w:rPr>
        <w:t>que se unificaron</w:t>
      </w:r>
      <w:r w:rsidRPr="00714B1D">
        <w:rPr>
          <w:rFonts w:cs="Arial"/>
          <w:spacing w:val="0"/>
        </w:rPr>
        <w:t xml:space="preserve"> (2011-2015)</w:t>
      </w:r>
      <w:bookmarkEnd w:id="77"/>
      <w:bookmarkEnd w:id="78"/>
      <w:bookmarkEnd w:id="79"/>
      <w:bookmarkEnd w:id="80"/>
      <w:bookmarkEnd w:id="81"/>
      <w:bookmarkEnd w:id="82"/>
      <w:bookmarkEnd w:id="83"/>
      <w:bookmarkEnd w:id="84"/>
    </w:p>
    <w:p w:rsidR="00395C16" w:rsidRPr="00395C16" w:rsidRDefault="00395C16" w:rsidP="00395C16">
      <w:pPr>
        <w:pStyle w:val="texto"/>
        <w:spacing w:after="240"/>
      </w:pPr>
      <w:r w:rsidRPr="00395C16">
        <w:t>El gasto en el que han incurrido los laboratorios unificados del SNS-O en el periodo 2011-2015 fue el siguiente:</w:t>
      </w:r>
    </w:p>
    <w:tbl>
      <w:tblPr>
        <w:tblStyle w:val="Tablaconcuadrcula"/>
        <w:tblW w:w="102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1221"/>
        <w:gridCol w:w="1221"/>
        <w:gridCol w:w="1222"/>
        <w:gridCol w:w="1221"/>
        <w:gridCol w:w="1221"/>
        <w:gridCol w:w="1222"/>
      </w:tblGrid>
      <w:tr w:rsidR="00395C16" w:rsidRPr="00395C16" w:rsidTr="007D0F6E">
        <w:trPr>
          <w:trHeight w:val="255"/>
          <w:jc w:val="center"/>
        </w:trPr>
        <w:tc>
          <w:tcPr>
            <w:tcW w:w="290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rPr>
                <w:rFonts w:ascii="Arial" w:hAnsi="Arial" w:cs="Arial"/>
                <w:spacing w:val="6"/>
                <w:sz w:val="18"/>
                <w:szCs w:val="18"/>
              </w:rPr>
            </w:pP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sidRPr="00395C16">
              <w:rPr>
                <w:rFonts w:ascii="Arial" w:hAnsi="Arial" w:cs="Arial"/>
                <w:spacing w:val="6"/>
                <w:sz w:val="18"/>
                <w:szCs w:val="18"/>
              </w:rPr>
              <w:t>2011</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sidRPr="00395C16">
              <w:rPr>
                <w:rFonts w:ascii="Arial" w:hAnsi="Arial" w:cs="Arial"/>
                <w:spacing w:val="6"/>
                <w:sz w:val="18"/>
                <w:szCs w:val="18"/>
              </w:rPr>
              <w:t>2012</w:t>
            </w:r>
          </w:p>
        </w:tc>
        <w:tc>
          <w:tcPr>
            <w:tcW w:w="1222"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sidRPr="00395C16">
              <w:rPr>
                <w:rFonts w:ascii="Arial" w:hAnsi="Arial" w:cs="Arial"/>
                <w:spacing w:val="6"/>
                <w:sz w:val="18"/>
                <w:szCs w:val="18"/>
              </w:rPr>
              <w:t>2013</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sidRPr="00395C16">
              <w:rPr>
                <w:rFonts w:ascii="Arial" w:hAnsi="Arial" w:cs="Arial"/>
                <w:spacing w:val="6"/>
                <w:sz w:val="18"/>
                <w:szCs w:val="18"/>
              </w:rPr>
              <w:t>2014</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sidRPr="00395C16">
              <w:rPr>
                <w:rFonts w:ascii="Arial" w:hAnsi="Arial" w:cs="Arial"/>
                <w:spacing w:val="6"/>
                <w:sz w:val="18"/>
                <w:szCs w:val="18"/>
              </w:rPr>
              <w:t>2015</w:t>
            </w:r>
          </w:p>
        </w:tc>
        <w:tc>
          <w:tcPr>
            <w:tcW w:w="1222" w:type="dxa"/>
            <w:tcBorders>
              <w:top w:val="single" w:sz="4" w:space="0" w:color="auto"/>
              <w:bottom w:val="single" w:sz="4" w:space="0" w:color="auto"/>
            </w:tcBorders>
            <w:shd w:val="clear" w:color="auto" w:fill="8DB3E2" w:themeFill="text2" w:themeFillTint="66"/>
            <w:vAlign w:val="center"/>
          </w:tcPr>
          <w:p w:rsidR="007D0F6E" w:rsidRDefault="00395C16" w:rsidP="007D0F6E">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sidRPr="00395C16">
              <w:rPr>
                <w:rFonts w:ascii="Arial" w:hAnsi="Arial" w:cs="Arial"/>
                <w:spacing w:val="6"/>
                <w:sz w:val="18"/>
                <w:szCs w:val="18"/>
              </w:rPr>
              <w:t xml:space="preserve">% </w:t>
            </w:r>
            <w:r w:rsidR="007D0F6E">
              <w:rPr>
                <w:rFonts w:ascii="Arial" w:hAnsi="Arial" w:cs="Arial"/>
                <w:spacing w:val="6"/>
                <w:sz w:val="18"/>
                <w:szCs w:val="18"/>
              </w:rPr>
              <w:t>variación</w:t>
            </w:r>
          </w:p>
          <w:p w:rsidR="00395C16" w:rsidRPr="00395C16" w:rsidRDefault="00395C16" w:rsidP="007D0F6E">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sidRPr="00395C16">
              <w:rPr>
                <w:rFonts w:ascii="Arial" w:hAnsi="Arial" w:cs="Arial"/>
                <w:spacing w:val="6"/>
                <w:sz w:val="18"/>
                <w:szCs w:val="18"/>
              </w:rPr>
              <w:t>2015/2011</w:t>
            </w:r>
          </w:p>
        </w:tc>
      </w:tr>
      <w:tr w:rsidR="00395C16" w:rsidRPr="00395C16" w:rsidTr="007D0F6E">
        <w:trPr>
          <w:trHeight w:val="255"/>
          <w:jc w:val="center"/>
        </w:trPr>
        <w:tc>
          <w:tcPr>
            <w:tcW w:w="2903" w:type="dxa"/>
            <w:tcBorders>
              <w:top w:val="single" w:sz="4" w:space="0" w:color="auto"/>
              <w:bottom w:val="single" w:sz="2" w:space="0" w:color="auto"/>
            </w:tcBorders>
            <w:shd w:val="clear" w:color="auto" w:fill="FFFFFF" w:themeFill="background1"/>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left"/>
              <w:rPr>
                <w:rFonts w:ascii="Arial Narrow" w:hAnsi="Arial Narrow"/>
                <w:spacing w:val="6"/>
              </w:rPr>
            </w:pPr>
            <w:r w:rsidRPr="00395C16">
              <w:rPr>
                <w:rFonts w:ascii="Arial Narrow" w:hAnsi="Arial Narrow"/>
                <w:spacing w:val="6"/>
              </w:rPr>
              <w:t>Gasto personal devengado</w:t>
            </w:r>
          </w:p>
        </w:tc>
        <w:tc>
          <w:tcPr>
            <w:tcW w:w="1221"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16.337.194</w:t>
            </w:r>
          </w:p>
        </w:tc>
        <w:tc>
          <w:tcPr>
            <w:tcW w:w="1221"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14.765.541</w:t>
            </w:r>
          </w:p>
        </w:tc>
        <w:tc>
          <w:tcPr>
            <w:tcW w:w="1222"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15.919.040</w:t>
            </w:r>
          </w:p>
        </w:tc>
        <w:tc>
          <w:tcPr>
            <w:tcW w:w="1221"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16.276.713</w:t>
            </w:r>
          </w:p>
        </w:tc>
        <w:tc>
          <w:tcPr>
            <w:tcW w:w="1221"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16.538.807</w:t>
            </w:r>
          </w:p>
        </w:tc>
        <w:tc>
          <w:tcPr>
            <w:tcW w:w="1222" w:type="dxa"/>
            <w:tcBorders>
              <w:top w:val="single" w:sz="4" w:space="0" w:color="auto"/>
              <w:bottom w:val="single" w:sz="2" w:space="0" w:color="auto"/>
            </w:tcBorders>
            <w:shd w:val="clear" w:color="auto" w:fill="FFFFFF" w:themeFill="background1"/>
            <w:vAlign w:val="center"/>
          </w:tcPr>
          <w:p w:rsidR="00395C16" w:rsidRPr="00395C16" w:rsidRDefault="00395C16" w:rsidP="007D0F6E">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w:t>
            </w:r>
          </w:p>
        </w:tc>
      </w:tr>
      <w:tr w:rsidR="00395C16" w:rsidRPr="00395C16" w:rsidTr="007D0F6E">
        <w:trPr>
          <w:trHeight w:val="255"/>
          <w:jc w:val="center"/>
        </w:trPr>
        <w:tc>
          <w:tcPr>
            <w:tcW w:w="2903" w:type="dxa"/>
            <w:tcBorders>
              <w:top w:val="single" w:sz="2" w:space="0" w:color="auto"/>
              <w:bottom w:val="single" w:sz="2" w:space="0" w:color="auto"/>
            </w:tcBorders>
            <w:shd w:val="clear" w:color="auto" w:fill="FFFFFF" w:themeFill="background1"/>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left"/>
              <w:rPr>
                <w:rFonts w:ascii="Arial Narrow" w:hAnsi="Arial Narrow"/>
                <w:spacing w:val="6"/>
              </w:rPr>
            </w:pPr>
            <w:r w:rsidRPr="00395C16">
              <w:rPr>
                <w:rFonts w:ascii="Arial Narrow" w:hAnsi="Arial Narrow"/>
                <w:spacing w:val="6"/>
              </w:rPr>
              <w:t xml:space="preserve">Consumo material laboratorio </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12.949.854</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12.625.278</w:t>
            </w:r>
          </w:p>
        </w:tc>
        <w:tc>
          <w:tcPr>
            <w:tcW w:w="1222"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10.952.438</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10.258.884</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10.876.761</w:t>
            </w:r>
          </w:p>
        </w:tc>
        <w:tc>
          <w:tcPr>
            <w:tcW w:w="1222" w:type="dxa"/>
            <w:tcBorders>
              <w:top w:val="single" w:sz="2" w:space="0" w:color="auto"/>
              <w:bottom w:val="single" w:sz="2" w:space="0" w:color="auto"/>
            </w:tcBorders>
            <w:shd w:val="clear" w:color="auto" w:fill="FFFFFF" w:themeFill="background1"/>
            <w:vAlign w:val="center"/>
          </w:tcPr>
          <w:p w:rsidR="00395C16" w:rsidRPr="00395C16" w:rsidRDefault="00395C16" w:rsidP="007D0F6E">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w:t>
            </w:r>
          </w:p>
        </w:tc>
      </w:tr>
      <w:tr w:rsidR="00395C16" w:rsidRPr="00395C16" w:rsidTr="007D0F6E">
        <w:trPr>
          <w:trHeight w:val="255"/>
          <w:jc w:val="center"/>
        </w:trPr>
        <w:tc>
          <w:tcPr>
            <w:tcW w:w="2903" w:type="dxa"/>
            <w:tcBorders>
              <w:top w:val="single" w:sz="2" w:space="0" w:color="auto"/>
              <w:bottom w:val="single" w:sz="2" w:space="0" w:color="auto"/>
            </w:tcBorders>
            <w:shd w:val="clear" w:color="auto" w:fill="FFFFFF" w:themeFill="background1"/>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left"/>
              <w:rPr>
                <w:rFonts w:ascii="Arial Narrow" w:hAnsi="Arial Narrow"/>
                <w:spacing w:val="6"/>
              </w:rPr>
            </w:pPr>
            <w:r w:rsidRPr="00395C16">
              <w:rPr>
                <w:rFonts w:ascii="Arial Narrow" w:hAnsi="Arial Narrow"/>
                <w:spacing w:val="6"/>
              </w:rPr>
              <w:t>Otros consumos</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937.776</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986.929</w:t>
            </w:r>
          </w:p>
        </w:tc>
        <w:tc>
          <w:tcPr>
            <w:tcW w:w="1222"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874.290</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1.220.489</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1.172.445</w:t>
            </w:r>
          </w:p>
        </w:tc>
        <w:tc>
          <w:tcPr>
            <w:tcW w:w="1222" w:type="dxa"/>
            <w:tcBorders>
              <w:top w:val="single" w:sz="2" w:space="0" w:color="auto"/>
              <w:bottom w:val="single" w:sz="2" w:space="0" w:color="auto"/>
            </w:tcBorders>
            <w:shd w:val="clear" w:color="auto" w:fill="FFFFFF" w:themeFill="background1"/>
            <w:vAlign w:val="center"/>
          </w:tcPr>
          <w:p w:rsidR="00395C16" w:rsidRPr="00395C16" w:rsidRDefault="00395C16" w:rsidP="007D0F6E">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25</w:t>
            </w:r>
          </w:p>
        </w:tc>
      </w:tr>
      <w:tr w:rsidR="00395C16" w:rsidRPr="00395C16" w:rsidTr="007D0F6E">
        <w:trPr>
          <w:trHeight w:val="255"/>
          <w:jc w:val="center"/>
        </w:trPr>
        <w:tc>
          <w:tcPr>
            <w:tcW w:w="2903" w:type="dxa"/>
            <w:tcBorders>
              <w:top w:val="single" w:sz="2" w:space="0" w:color="auto"/>
              <w:bottom w:val="single" w:sz="4" w:space="0" w:color="auto"/>
            </w:tcBorders>
            <w:shd w:val="clear" w:color="auto" w:fill="FFFFFF" w:themeFill="background1"/>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left"/>
              <w:rPr>
                <w:rFonts w:ascii="Arial Narrow" w:hAnsi="Arial Narrow"/>
                <w:spacing w:val="6"/>
              </w:rPr>
            </w:pPr>
            <w:r w:rsidRPr="00395C16">
              <w:rPr>
                <w:rFonts w:ascii="Arial Narrow" w:hAnsi="Arial Narrow"/>
                <w:spacing w:val="6"/>
              </w:rPr>
              <w:t>Gastos aplicaciones informáticas</w:t>
            </w:r>
          </w:p>
        </w:tc>
        <w:tc>
          <w:tcPr>
            <w:tcW w:w="1221"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146.753</w:t>
            </w:r>
          </w:p>
        </w:tc>
        <w:tc>
          <w:tcPr>
            <w:tcW w:w="1221"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203.047</w:t>
            </w:r>
          </w:p>
        </w:tc>
        <w:tc>
          <w:tcPr>
            <w:tcW w:w="1222"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326.695</w:t>
            </w:r>
          </w:p>
        </w:tc>
        <w:tc>
          <w:tcPr>
            <w:tcW w:w="1221"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232.449</w:t>
            </w:r>
          </w:p>
        </w:tc>
        <w:tc>
          <w:tcPr>
            <w:tcW w:w="1221"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136.346</w:t>
            </w:r>
          </w:p>
        </w:tc>
        <w:tc>
          <w:tcPr>
            <w:tcW w:w="1222" w:type="dxa"/>
            <w:tcBorders>
              <w:top w:val="single" w:sz="2" w:space="0" w:color="auto"/>
              <w:bottom w:val="single" w:sz="4" w:space="0" w:color="auto"/>
            </w:tcBorders>
            <w:shd w:val="clear" w:color="auto" w:fill="FFFFFF" w:themeFill="background1"/>
            <w:vAlign w:val="center"/>
          </w:tcPr>
          <w:p w:rsidR="00395C16" w:rsidRPr="00395C16" w:rsidRDefault="00395C16" w:rsidP="007D0F6E">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-7</w:t>
            </w:r>
          </w:p>
        </w:tc>
      </w:tr>
      <w:tr w:rsidR="00395C16" w:rsidRPr="00395C16" w:rsidTr="007D0F6E">
        <w:trPr>
          <w:trHeight w:val="255"/>
          <w:jc w:val="center"/>
        </w:trPr>
        <w:tc>
          <w:tcPr>
            <w:tcW w:w="2903" w:type="dxa"/>
            <w:tcBorders>
              <w:top w:val="single" w:sz="4" w:space="0" w:color="auto"/>
              <w:bottom w:val="single" w:sz="4" w:space="0" w:color="auto"/>
            </w:tcBorders>
            <w:shd w:val="clear" w:color="auto" w:fill="8DB3E2" w:themeFill="text2" w:themeFillTint="66"/>
            <w:vAlign w:val="center"/>
          </w:tcPr>
          <w:p w:rsidR="00395C16" w:rsidRPr="00395C16" w:rsidRDefault="00395C16" w:rsidP="00494F7E">
            <w:pPr>
              <w:tabs>
                <w:tab w:val="center" w:pos="2835"/>
                <w:tab w:val="center" w:pos="3969"/>
                <w:tab w:val="center" w:pos="5103"/>
                <w:tab w:val="center" w:pos="6237"/>
                <w:tab w:val="center" w:pos="7371"/>
              </w:tabs>
              <w:spacing w:after="0"/>
              <w:ind w:firstLine="0"/>
              <w:jc w:val="left"/>
              <w:rPr>
                <w:rFonts w:ascii="Arial" w:hAnsi="Arial" w:cs="Arial"/>
                <w:spacing w:val="6"/>
                <w:sz w:val="18"/>
                <w:szCs w:val="18"/>
              </w:rPr>
            </w:pPr>
            <w:r w:rsidRPr="00395C16">
              <w:rPr>
                <w:rFonts w:ascii="Arial" w:hAnsi="Arial" w:cs="Arial"/>
                <w:spacing w:val="6"/>
                <w:sz w:val="18"/>
                <w:szCs w:val="18"/>
              </w:rPr>
              <w:t>Total</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30.371.577</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28.580.795</w:t>
            </w:r>
          </w:p>
        </w:tc>
        <w:tc>
          <w:tcPr>
            <w:tcW w:w="1222"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28.072.463</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27.988.535</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28.724.359</w:t>
            </w:r>
          </w:p>
        </w:tc>
        <w:tc>
          <w:tcPr>
            <w:tcW w:w="1222" w:type="dxa"/>
            <w:tcBorders>
              <w:top w:val="single" w:sz="4" w:space="0" w:color="auto"/>
              <w:bottom w:val="single" w:sz="4" w:space="0" w:color="auto"/>
            </w:tcBorders>
            <w:shd w:val="clear" w:color="auto" w:fill="8DB3E2" w:themeFill="text2" w:themeFillTint="66"/>
            <w:vAlign w:val="center"/>
          </w:tcPr>
          <w:p w:rsidR="00395C16" w:rsidRPr="00395C16" w:rsidRDefault="00395C16" w:rsidP="007D0F6E">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-5</w:t>
            </w:r>
          </w:p>
        </w:tc>
      </w:tr>
    </w:tbl>
    <w:p w:rsidR="00395C16" w:rsidRPr="00395C16" w:rsidRDefault="00395C16" w:rsidP="00395C16">
      <w:pPr>
        <w:pStyle w:val="texto"/>
        <w:spacing w:before="240"/>
      </w:pPr>
      <w:r w:rsidRPr="00395C16">
        <w:t>En 2015 el gasto ascendió a 28,72 millones de euros, de los cuales el 58 por ciento se corresponde con gasto en personal, el 38 por ciento con gasto en m</w:t>
      </w:r>
      <w:r w:rsidRPr="00395C16">
        <w:t>a</w:t>
      </w:r>
      <w:r w:rsidRPr="00395C16">
        <w:t xml:space="preserve">terial de laboratorio, que incluye los reactivos, y el cuatro por ciento restante con otros gastos como pueden ser material de oficina, ropa y vestuario, etc., composición que es muy similar a la del resto de años analizados. </w:t>
      </w:r>
    </w:p>
    <w:p w:rsidR="00395C16" w:rsidRPr="00395C16" w:rsidRDefault="00395C16" w:rsidP="00395C16">
      <w:pPr>
        <w:pStyle w:val="texto"/>
      </w:pPr>
      <w:r w:rsidRPr="00395C16">
        <w:t>El gasto total en 2015 fue un cinco por ciento menor que el de 2011, si bien el comportamiento por componente fue diferente aumentando un 25 por ciento el correspondiente a otros consumos, disminuyendo un 16 por ciento el del m</w:t>
      </w:r>
      <w:r w:rsidRPr="00395C16">
        <w:t>a</w:t>
      </w:r>
      <w:r w:rsidRPr="00395C16">
        <w:t>terial de laboratorio, y manteniéndose prácticamente igual en el caso del pers</w:t>
      </w:r>
      <w:r w:rsidRPr="00395C16">
        <w:t>o</w:t>
      </w:r>
      <w:r w:rsidRPr="00395C16">
        <w:t>nal.</w:t>
      </w:r>
    </w:p>
    <w:p w:rsidR="00395C16" w:rsidRPr="00395C16" w:rsidRDefault="00395C16" w:rsidP="00395C16">
      <w:pPr>
        <w:pStyle w:val="texto"/>
      </w:pPr>
      <w:r w:rsidRPr="00395C16">
        <w:t>Analizamos a continuación con más detalle cada uno de estos componentes.</w:t>
      </w:r>
    </w:p>
    <w:p w:rsidR="00395C16" w:rsidRPr="009E6A5A" w:rsidRDefault="00395C16" w:rsidP="009E6A5A">
      <w:pPr>
        <w:pStyle w:val="atitulo3"/>
        <w:spacing w:before="240"/>
      </w:pPr>
      <w:r w:rsidRPr="009E6A5A">
        <w:t>Gasto de personal</w:t>
      </w:r>
    </w:p>
    <w:p w:rsidR="00395C16" w:rsidRPr="00395C16" w:rsidRDefault="00395C16" w:rsidP="00395C16">
      <w:pPr>
        <w:tabs>
          <w:tab w:val="center" w:pos="2835"/>
          <w:tab w:val="center" w:pos="3969"/>
          <w:tab w:val="center" w:pos="5103"/>
          <w:tab w:val="center" w:pos="6237"/>
          <w:tab w:val="center" w:pos="7371"/>
        </w:tabs>
        <w:spacing w:after="240"/>
        <w:ind w:firstLine="284"/>
        <w:rPr>
          <w:rFonts w:cs="Arial"/>
          <w:spacing w:val="6"/>
          <w:sz w:val="26"/>
          <w:szCs w:val="24"/>
        </w:rPr>
      </w:pPr>
      <w:r w:rsidRPr="00395C16">
        <w:rPr>
          <w:spacing w:val="6"/>
          <w:sz w:val="26"/>
          <w:szCs w:val="24"/>
        </w:rPr>
        <w:t>En el periodo analizado los indicadores más significativos relacionados con el gasto de personal fueron los siguientes:</w:t>
      </w:r>
      <w:r w:rsidRPr="00395C16">
        <w:rPr>
          <w:rFonts w:cs="Arial"/>
          <w:spacing w:val="6"/>
          <w:sz w:val="26"/>
          <w:szCs w:val="24"/>
        </w:rPr>
        <w:t xml:space="preserve"> </w:t>
      </w:r>
    </w:p>
    <w:tbl>
      <w:tblPr>
        <w:tblW w:w="10232" w:type="dxa"/>
        <w:jc w:val="center"/>
        <w:tblLayout w:type="fixed"/>
        <w:tblCellMar>
          <w:left w:w="70" w:type="dxa"/>
          <w:right w:w="70" w:type="dxa"/>
        </w:tblCellMar>
        <w:tblLook w:val="04A0" w:firstRow="1" w:lastRow="0" w:firstColumn="1" w:lastColumn="0" w:noHBand="0" w:noVBand="1"/>
      </w:tblPr>
      <w:tblGrid>
        <w:gridCol w:w="3424"/>
        <w:gridCol w:w="1134"/>
        <w:gridCol w:w="1135"/>
        <w:gridCol w:w="1135"/>
        <w:gridCol w:w="1134"/>
        <w:gridCol w:w="1135"/>
        <w:gridCol w:w="1135"/>
      </w:tblGrid>
      <w:tr w:rsidR="00395C16" w:rsidRPr="00395C16" w:rsidTr="009B7169">
        <w:trPr>
          <w:trHeight w:val="255"/>
          <w:jc w:val="center"/>
        </w:trPr>
        <w:tc>
          <w:tcPr>
            <w:tcW w:w="3424"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left"/>
              <w:rPr>
                <w:rFonts w:ascii="Arial" w:hAnsi="Arial" w:cs="Arial"/>
                <w:color w:val="000000"/>
                <w:sz w:val="18"/>
                <w:szCs w:val="18"/>
                <w:lang w:val="es-ES" w:eastAsia="es-ES"/>
              </w:rPr>
            </w:pPr>
          </w:p>
        </w:tc>
        <w:tc>
          <w:tcPr>
            <w:tcW w:w="1134"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2011</w:t>
            </w:r>
          </w:p>
        </w:tc>
        <w:tc>
          <w:tcPr>
            <w:tcW w:w="1135"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2012</w:t>
            </w:r>
          </w:p>
        </w:tc>
        <w:tc>
          <w:tcPr>
            <w:tcW w:w="1135"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2013</w:t>
            </w:r>
          </w:p>
        </w:tc>
        <w:tc>
          <w:tcPr>
            <w:tcW w:w="1134"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2014</w:t>
            </w:r>
          </w:p>
        </w:tc>
        <w:tc>
          <w:tcPr>
            <w:tcW w:w="1135"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2015</w:t>
            </w:r>
          </w:p>
        </w:tc>
        <w:tc>
          <w:tcPr>
            <w:tcW w:w="1135" w:type="dxa"/>
            <w:tcBorders>
              <w:top w:val="single" w:sz="4" w:space="0" w:color="auto"/>
              <w:bottom w:val="single" w:sz="4" w:space="0" w:color="auto"/>
            </w:tcBorders>
            <w:shd w:val="clear" w:color="auto" w:fill="8DB3E2" w:themeFill="text2" w:themeFillTint="66"/>
            <w:noWrap/>
            <w:vAlign w:val="center"/>
            <w:hideMark/>
          </w:tcPr>
          <w:p w:rsidR="009B7169" w:rsidRDefault="00395C16" w:rsidP="00395C16">
            <w:pPr>
              <w:spacing w:after="0"/>
              <w:ind w:firstLine="0"/>
              <w:jc w:val="left"/>
              <w:rPr>
                <w:rFonts w:ascii="Arial" w:hAnsi="Arial" w:cs="Arial"/>
                <w:color w:val="000000"/>
                <w:sz w:val="18"/>
                <w:szCs w:val="18"/>
                <w:lang w:val="es-ES" w:eastAsia="es-ES"/>
              </w:rPr>
            </w:pPr>
            <w:r w:rsidRPr="00395C16">
              <w:rPr>
                <w:rFonts w:ascii="Arial" w:hAnsi="Arial" w:cs="Arial"/>
                <w:color w:val="000000"/>
                <w:sz w:val="18"/>
                <w:szCs w:val="18"/>
                <w:lang w:val="es-ES" w:eastAsia="es-ES"/>
              </w:rPr>
              <w:t>%</w:t>
            </w:r>
            <w:r w:rsidR="009B7169">
              <w:rPr>
                <w:rFonts w:ascii="Arial" w:hAnsi="Arial" w:cs="Arial"/>
                <w:color w:val="000000"/>
                <w:sz w:val="18"/>
                <w:szCs w:val="18"/>
                <w:lang w:val="es-ES" w:eastAsia="es-ES"/>
              </w:rPr>
              <w:t xml:space="preserve"> variación</w:t>
            </w:r>
          </w:p>
          <w:p w:rsidR="00395C16" w:rsidRPr="00395C16" w:rsidRDefault="00395C16" w:rsidP="00395C16">
            <w:pPr>
              <w:spacing w:after="0"/>
              <w:ind w:firstLine="0"/>
              <w:jc w:val="left"/>
              <w:rPr>
                <w:rFonts w:ascii="Arial" w:hAnsi="Arial" w:cs="Arial"/>
                <w:color w:val="000000"/>
                <w:sz w:val="18"/>
                <w:szCs w:val="18"/>
                <w:lang w:val="es-ES" w:eastAsia="es-ES"/>
              </w:rPr>
            </w:pPr>
            <w:r w:rsidRPr="00395C16">
              <w:rPr>
                <w:rFonts w:ascii="Arial" w:hAnsi="Arial" w:cs="Arial"/>
                <w:color w:val="000000"/>
                <w:sz w:val="18"/>
                <w:szCs w:val="18"/>
                <w:lang w:val="es-ES" w:eastAsia="es-ES"/>
              </w:rPr>
              <w:t xml:space="preserve"> 2015/2011</w:t>
            </w:r>
          </w:p>
        </w:tc>
      </w:tr>
      <w:tr w:rsidR="00395C16" w:rsidRPr="00395C16" w:rsidTr="009B7169">
        <w:trPr>
          <w:trHeight w:val="255"/>
          <w:jc w:val="center"/>
        </w:trPr>
        <w:tc>
          <w:tcPr>
            <w:tcW w:w="3424" w:type="dxa"/>
            <w:tcBorders>
              <w:top w:val="single" w:sz="2" w:space="0" w:color="auto"/>
              <w:bottom w:val="single" w:sz="2" w:space="0" w:color="auto"/>
            </w:tcBorders>
            <w:shd w:val="clear" w:color="auto" w:fill="auto"/>
            <w:noWrap/>
            <w:vAlign w:val="center"/>
            <w:hideMark/>
          </w:tcPr>
          <w:p w:rsidR="00395C16" w:rsidRPr="00395C16" w:rsidRDefault="00395C16" w:rsidP="009B7169">
            <w:pPr>
              <w:spacing w:after="0"/>
              <w:ind w:firstLine="0"/>
              <w:jc w:val="left"/>
              <w:rPr>
                <w:rFonts w:ascii="Arial Narrow" w:hAnsi="Arial Narrow"/>
                <w:color w:val="000000"/>
                <w:lang w:val="es-ES" w:eastAsia="es-ES"/>
              </w:rPr>
            </w:pPr>
            <w:r w:rsidRPr="00395C16">
              <w:rPr>
                <w:rFonts w:ascii="Arial Narrow" w:hAnsi="Arial Narrow"/>
                <w:color w:val="000000"/>
                <w:lang w:val="es-ES" w:eastAsia="es-ES"/>
              </w:rPr>
              <w:t xml:space="preserve">Nº </w:t>
            </w:r>
            <w:r w:rsidR="009B7169">
              <w:rPr>
                <w:rFonts w:ascii="Arial Narrow" w:hAnsi="Arial Narrow"/>
                <w:color w:val="000000"/>
                <w:lang w:val="es-ES" w:eastAsia="es-ES"/>
              </w:rPr>
              <w:t>trabajadores de laboratorios en diciembre</w:t>
            </w:r>
          </w:p>
        </w:tc>
        <w:tc>
          <w:tcPr>
            <w:tcW w:w="1134"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lang w:val="es-ES" w:eastAsia="es-ES"/>
              </w:rPr>
            </w:pPr>
            <w:r>
              <w:rPr>
                <w:rFonts w:ascii="Arial Narrow" w:hAnsi="Arial Narrow"/>
                <w:color w:val="000000"/>
                <w:lang w:val="es-ES" w:eastAsia="es-ES"/>
              </w:rPr>
              <w:t>411</w:t>
            </w:r>
          </w:p>
        </w:tc>
        <w:tc>
          <w:tcPr>
            <w:tcW w:w="1135"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lang w:val="es-ES" w:eastAsia="es-ES"/>
              </w:rPr>
            </w:pPr>
            <w:r>
              <w:rPr>
                <w:rFonts w:ascii="Arial Narrow" w:hAnsi="Arial Narrow"/>
                <w:color w:val="000000"/>
                <w:lang w:val="es-ES" w:eastAsia="es-ES"/>
              </w:rPr>
              <w:t>402</w:t>
            </w:r>
          </w:p>
        </w:tc>
        <w:tc>
          <w:tcPr>
            <w:tcW w:w="1135"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lang w:val="es-ES" w:eastAsia="es-ES"/>
              </w:rPr>
            </w:pPr>
            <w:r>
              <w:rPr>
                <w:rFonts w:ascii="Arial Narrow" w:hAnsi="Arial Narrow"/>
                <w:color w:val="000000"/>
                <w:lang w:val="es-ES" w:eastAsia="es-ES"/>
              </w:rPr>
              <w:t>428</w:t>
            </w:r>
          </w:p>
        </w:tc>
        <w:tc>
          <w:tcPr>
            <w:tcW w:w="1134"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lang w:val="es-ES" w:eastAsia="es-ES"/>
              </w:rPr>
            </w:pPr>
            <w:r>
              <w:rPr>
                <w:rFonts w:ascii="Arial Narrow" w:hAnsi="Arial Narrow"/>
                <w:color w:val="000000"/>
                <w:lang w:val="es-ES" w:eastAsia="es-ES"/>
              </w:rPr>
              <w:t>426</w:t>
            </w:r>
          </w:p>
        </w:tc>
        <w:tc>
          <w:tcPr>
            <w:tcW w:w="1135"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lang w:val="es-ES" w:eastAsia="es-ES"/>
              </w:rPr>
            </w:pPr>
            <w:r>
              <w:rPr>
                <w:rFonts w:ascii="Arial Narrow" w:hAnsi="Arial Narrow"/>
                <w:color w:val="000000"/>
                <w:lang w:val="es-ES" w:eastAsia="es-ES"/>
              </w:rPr>
              <w:t>457</w:t>
            </w:r>
          </w:p>
        </w:tc>
        <w:tc>
          <w:tcPr>
            <w:tcW w:w="1135" w:type="dxa"/>
            <w:tcBorders>
              <w:top w:val="single" w:sz="2" w:space="0" w:color="auto"/>
              <w:bottom w:val="single" w:sz="2" w:space="0" w:color="auto"/>
            </w:tcBorders>
            <w:shd w:val="clear" w:color="auto" w:fill="auto"/>
            <w:noWrap/>
            <w:vAlign w:val="center"/>
            <w:hideMark/>
          </w:tcPr>
          <w:p w:rsidR="00395C16" w:rsidRPr="00395C16" w:rsidRDefault="009B7169" w:rsidP="009B7169">
            <w:pPr>
              <w:spacing w:after="0"/>
              <w:ind w:firstLine="0"/>
              <w:jc w:val="right"/>
              <w:rPr>
                <w:rFonts w:ascii="Arial Narrow" w:hAnsi="Arial Narrow"/>
                <w:color w:val="000000"/>
                <w:lang w:val="es-ES" w:eastAsia="es-ES"/>
              </w:rPr>
            </w:pPr>
            <w:r>
              <w:rPr>
                <w:rFonts w:ascii="Arial Narrow" w:hAnsi="Arial Narrow"/>
                <w:color w:val="000000"/>
                <w:lang w:val="es-ES" w:eastAsia="es-ES"/>
              </w:rPr>
              <w:t>11</w:t>
            </w:r>
          </w:p>
        </w:tc>
      </w:tr>
      <w:tr w:rsidR="00395C16" w:rsidRPr="00395C16" w:rsidTr="009B7169">
        <w:trPr>
          <w:trHeight w:val="255"/>
          <w:jc w:val="center"/>
        </w:trPr>
        <w:tc>
          <w:tcPr>
            <w:tcW w:w="3424"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left"/>
              <w:rPr>
                <w:rFonts w:ascii="Arial Narrow" w:hAnsi="Arial Narrow"/>
                <w:color w:val="000000"/>
                <w:lang w:val="es-ES" w:eastAsia="es-ES"/>
              </w:rPr>
            </w:pPr>
            <w:r w:rsidRPr="00395C16">
              <w:rPr>
                <w:rFonts w:ascii="Arial Narrow" w:hAnsi="Arial Narrow"/>
                <w:color w:val="000000"/>
                <w:lang w:val="es-ES" w:eastAsia="es-ES"/>
              </w:rPr>
              <w:t>Gasto imputado a presupuesto*</w:t>
            </w:r>
          </w:p>
        </w:tc>
        <w:tc>
          <w:tcPr>
            <w:tcW w:w="1134"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16.093.712</w:t>
            </w:r>
          </w:p>
        </w:tc>
        <w:tc>
          <w:tcPr>
            <w:tcW w:w="1135"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14.823.344</w:t>
            </w:r>
          </w:p>
        </w:tc>
        <w:tc>
          <w:tcPr>
            <w:tcW w:w="1135"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15.898.736</w:t>
            </w:r>
          </w:p>
        </w:tc>
        <w:tc>
          <w:tcPr>
            <w:tcW w:w="1134"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16.282.643</w:t>
            </w:r>
          </w:p>
        </w:tc>
        <w:tc>
          <w:tcPr>
            <w:tcW w:w="1135"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16.593.878</w:t>
            </w:r>
          </w:p>
        </w:tc>
        <w:tc>
          <w:tcPr>
            <w:tcW w:w="1135" w:type="dxa"/>
            <w:tcBorders>
              <w:top w:val="single" w:sz="2" w:space="0" w:color="auto"/>
              <w:bottom w:val="single" w:sz="2" w:space="0" w:color="auto"/>
            </w:tcBorders>
            <w:shd w:val="clear" w:color="auto" w:fill="auto"/>
            <w:noWrap/>
            <w:vAlign w:val="center"/>
          </w:tcPr>
          <w:p w:rsidR="00395C16" w:rsidRPr="00395C16" w:rsidRDefault="00395C16" w:rsidP="009B7169">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3</w:t>
            </w:r>
          </w:p>
        </w:tc>
      </w:tr>
      <w:tr w:rsidR="00395C16" w:rsidRPr="00395C16" w:rsidTr="009B7169">
        <w:trPr>
          <w:trHeight w:val="255"/>
          <w:jc w:val="center"/>
        </w:trPr>
        <w:tc>
          <w:tcPr>
            <w:tcW w:w="342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olor w:val="000000"/>
                <w:lang w:val="es-ES" w:eastAsia="es-ES"/>
              </w:rPr>
            </w:pPr>
            <w:r w:rsidRPr="00395C16">
              <w:rPr>
                <w:rFonts w:ascii="Arial Narrow" w:hAnsi="Arial Narrow"/>
                <w:color w:val="000000"/>
                <w:lang w:val="es-ES" w:eastAsia="es-ES"/>
              </w:rPr>
              <w:t>Gasto devengado</w:t>
            </w:r>
          </w:p>
        </w:tc>
        <w:tc>
          <w:tcPr>
            <w:tcW w:w="113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16.337.194</w:t>
            </w:r>
          </w:p>
        </w:tc>
        <w:tc>
          <w:tcPr>
            <w:tcW w:w="113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14.765.541</w:t>
            </w:r>
          </w:p>
        </w:tc>
        <w:tc>
          <w:tcPr>
            <w:tcW w:w="113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15.919.040</w:t>
            </w:r>
          </w:p>
        </w:tc>
        <w:tc>
          <w:tcPr>
            <w:tcW w:w="113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16.276.713</w:t>
            </w:r>
          </w:p>
        </w:tc>
        <w:tc>
          <w:tcPr>
            <w:tcW w:w="113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16.538.807</w:t>
            </w:r>
          </w:p>
        </w:tc>
        <w:tc>
          <w:tcPr>
            <w:tcW w:w="1135" w:type="dxa"/>
            <w:tcBorders>
              <w:top w:val="single" w:sz="2" w:space="0" w:color="auto"/>
              <w:bottom w:val="single" w:sz="4" w:space="0" w:color="auto"/>
            </w:tcBorders>
            <w:shd w:val="clear" w:color="auto" w:fill="auto"/>
            <w:noWrap/>
            <w:vAlign w:val="center"/>
            <w:hideMark/>
          </w:tcPr>
          <w:p w:rsidR="00395C16" w:rsidRPr="00395C16" w:rsidRDefault="00395C16" w:rsidP="009B7169">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w:t>
            </w:r>
          </w:p>
        </w:tc>
      </w:tr>
      <w:tr w:rsidR="00395C16" w:rsidRPr="00FE5E73" w:rsidTr="009B7169">
        <w:trPr>
          <w:trHeight w:val="300"/>
          <w:jc w:val="center"/>
        </w:trPr>
        <w:tc>
          <w:tcPr>
            <w:tcW w:w="10232" w:type="dxa"/>
            <w:gridSpan w:val="7"/>
            <w:tcBorders>
              <w:top w:val="single" w:sz="4" w:space="0" w:color="auto"/>
            </w:tcBorders>
            <w:shd w:val="clear" w:color="auto" w:fill="auto"/>
            <w:noWrap/>
            <w:vAlign w:val="center"/>
          </w:tcPr>
          <w:p w:rsidR="00395C16" w:rsidRPr="00FE5E73" w:rsidRDefault="00395C16" w:rsidP="00395C16">
            <w:pPr>
              <w:spacing w:after="0"/>
              <w:ind w:firstLine="0"/>
              <w:jc w:val="left"/>
              <w:rPr>
                <w:rFonts w:ascii="Arial" w:hAnsi="Arial" w:cs="Arial"/>
                <w:color w:val="000000"/>
                <w:sz w:val="16"/>
                <w:szCs w:val="16"/>
                <w:lang w:val="es-ES" w:eastAsia="es-ES"/>
              </w:rPr>
            </w:pPr>
            <w:r w:rsidRPr="00FE5E73">
              <w:rPr>
                <w:rFonts w:ascii="Arial" w:hAnsi="Arial" w:cs="Arial"/>
                <w:color w:val="000000"/>
                <w:sz w:val="16"/>
                <w:szCs w:val="16"/>
                <w:lang w:eastAsia="es-ES"/>
              </w:rPr>
              <w:t>*</w:t>
            </w:r>
            <w:r w:rsidR="00DA4511">
              <w:rPr>
                <w:rFonts w:ascii="Arial" w:hAnsi="Arial" w:cs="Arial"/>
                <w:color w:val="000000"/>
                <w:sz w:val="16"/>
                <w:szCs w:val="16"/>
                <w:lang w:eastAsia="es-ES"/>
              </w:rPr>
              <w:t xml:space="preserve"> </w:t>
            </w:r>
            <w:r w:rsidRPr="00FE5E73">
              <w:rPr>
                <w:rFonts w:ascii="Arial" w:hAnsi="Arial" w:cs="Arial"/>
                <w:color w:val="000000"/>
                <w:sz w:val="16"/>
                <w:szCs w:val="16"/>
                <w:lang w:val="es-ES" w:eastAsia="es-ES"/>
              </w:rPr>
              <w:t>En el presupuesto de 2016 aparecen imputados 114.982 euros devengados en 2015</w:t>
            </w:r>
            <w:r w:rsidR="00FE5E73">
              <w:rPr>
                <w:rFonts w:ascii="Arial" w:hAnsi="Arial" w:cs="Arial"/>
                <w:color w:val="000000"/>
                <w:sz w:val="16"/>
                <w:szCs w:val="16"/>
                <w:lang w:val="es-ES" w:eastAsia="es-ES"/>
              </w:rPr>
              <w:t>.</w:t>
            </w:r>
          </w:p>
        </w:tc>
      </w:tr>
    </w:tbl>
    <w:p w:rsidR="00395C16" w:rsidRPr="00395C16" w:rsidRDefault="00395C16" w:rsidP="00494F7E">
      <w:pPr>
        <w:tabs>
          <w:tab w:val="center" w:pos="2835"/>
          <w:tab w:val="center" w:pos="3969"/>
          <w:tab w:val="center" w:pos="5103"/>
          <w:tab w:val="center" w:pos="6237"/>
          <w:tab w:val="center" w:pos="7371"/>
        </w:tabs>
        <w:spacing w:before="240"/>
        <w:ind w:firstLine="284"/>
        <w:rPr>
          <w:rFonts w:cs="Arial"/>
          <w:spacing w:val="6"/>
          <w:sz w:val="26"/>
          <w:szCs w:val="24"/>
        </w:rPr>
      </w:pPr>
      <w:r w:rsidRPr="00395C16">
        <w:rPr>
          <w:rFonts w:cs="Arial"/>
          <w:spacing w:val="6"/>
          <w:sz w:val="26"/>
          <w:szCs w:val="24"/>
        </w:rPr>
        <w:t>Como se observa</w:t>
      </w:r>
      <w:r w:rsidR="009B7169">
        <w:rPr>
          <w:rFonts w:cs="Arial"/>
          <w:spacing w:val="6"/>
          <w:sz w:val="26"/>
          <w:szCs w:val="24"/>
        </w:rPr>
        <w:t>,</w:t>
      </w:r>
      <w:r w:rsidRPr="00395C16">
        <w:rPr>
          <w:rFonts w:cs="Arial"/>
          <w:spacing w:val="6"/>
          <w:sz w:val="26"/>
          <w:szCs w:val="24"/>
        </w:rPr>
        <w:t xml:space="preserve"> en </w:t>
      </w:r>
      <w:r w:rsidR="009B7169">
        <w:rPr>
          <w:rFonts w:cs="Arial"/>
          <w:spacing w:val="6"/>
          <w:sz w:val="26"/>
          <w:szCs w:val="24"/>
        </w:rPr>
        <w:t xml:space="preserve">diciembre de </w:t>
      </w:r>
      <w:r w:rsidRPr="00395C16">
        <w:rPr>
          <w:rFonts w:cs="Arial"/>
          <w:spacing w:val="6"/>
          <w:sz w:val="26"/>
          <w:szCs w:val="24"/>
        </w:rPr>
        <w:t xml:space="preserve">2015, tras la unificación, </w:t>
      </w:r>
      <w:r w:rsidR="009B7169">
        <w:rPr>
          <w:rFonts w:cs="Arial"/>
          <w:spacing w:val="6"/>
          <w:sz w:val="26"/>
          <w:szCs w:val="24"/>
        </w:rPr>
        <w:t xml:space="preserve">457 personas prestaron sus servicios en los laboratorios unificados, cantidad superior en un 11 por ciento </w:t>
      </w:r>
      <w:r w:rsidRPr="00395C16">
        <w:rPr>
          <w:rFonts w:cs="Arial"/>
          <w:spacing w:val="6"/>
          <w:sz w:val="26"/>
          <w:szCs w:val="24"/>
        </w:rPr>
        <w:t>respecto a 2011</w:t>
      </w:r>
      <w:r w:rsidR="009B7169">
        <w:rPr>
          <w:rFonts w:cs="Arial"/>
          <w:spacing w:val="6"/>
          <w:sz w:val="26"/>
          <w:szCs w:val="24"/>
        </w:rPr>
        <w:t>.</w:t>
      </w:r>
      <w:r w:rsidRPr="00395C16">
        <w:rPr>
          <w:rFonts w:cs="Arial"/>
          <w:spacing w:val="6"/>
          <w:sz w:val="26"/>
          <w:szCs w:val="24"/>
        </w:rPr>
        <w:t xml:space="preserve"> </w:t>
      </w:r>
      <w:r w:rsidR="00DA4511">
        <w:rPr>
          <w:rFonts w:cs="Arial"/>
          <w:spacing w:val="6"/>
          <w:sz w:val="26"/>
          <w:szCs w:val="24"/>
        </w:rPr>
        <w:t xml:space="preserve">En este análisis, hay que tener en cuenta que esta </w:t>
      </w:r>
      <w:r w:rsidR="00DA4511">
        <w:rPr>
          <w:rFonts w:cs="Arial"/>
          <w:spacing w:val="6"/>
          <w:sz w:val="26"/>
          <w:szCs w:val="24"/>
        </w:rPr>
        <w:lastRenderedPageBreak/>
        <w:t>cifra no se corresponde con personas equivalentes a jornada completa, sino con el número de personas que han trabajado en los laboratorios independienteme</w:t>
      </w:r>
      <w:r w:rsidR="00DA4511">
        <w:rPr>
          <w:rFonts w:cs="Arial"/>
          <w:spacing w:val="6"/>
          <w:sz w:val="26"/>
          <w:szCs w:val="24"/>
        </w:rPr>
        <w:t>n</w:t>
      </w:r>
      <w:r w:rsidR="00DA4511">
        <w:rPr>
          <w:rFonts w:cs="Arial"/>
          <w:spacing w:val="6"/>
          <w:sz w:val="26"/>
          <w:szCs w:val="24"/>
        </w:rPr>
        <w:t>te del tiempo que lo hayan hecho.</w:t>
      </w:r>
    </w:p>
    <w:p w:rsidR="00395C16" w:rsidRPr="00395C16" w:rsidRDefault="00395C16" w:rsidP="00395C16">
      <w:pPr>
        <w:tabs>
          <w:tab w:val="center" w:pos="2835"/>
          <w:tab w:val="center" w:pos="3969"/>
          <w:tab w:val="center" w:pos="5103"/>
          <w:tab w:val="center" w:pos="6237"/>
          <w:tab w:val="center" w:pos="7371"/>
        </w:tabs>
        <w:spacing w:before="120"/>
        <w:ind w:firstLine="284"/>
        <w:rPr>
          <w:rFonts w:cs="Arial"/>
          <w:spacing w:val="6"/>
          <w:sz w:val="26"/>
          <w:szCs w:val="24"/>
        </w:rPr>
      </w:pPr>
      <w:r w:rsidRPr="00395C16">
        <w:rPr>
          <w:rFonts w:cs="Arial"/>
          <w:spacing w:val="6"/>
          <w:sz w:val="26"/>
          <w:szCs w:val="24"/>
        </w:rPr>
        <w:t>El gasto devengado alcanzó los 16,54 millones de euros en 2015 habiéndose incrementado un uno por ciento respecto a 2011.</w:t>
      </w:r>
    </w:p>
    <w:p w:rsidR="00395C16" w:rsidRPr="00395C16" w:rsidRDefault="00395C16" w:rsidP="00395C16">
      <w:pPr>
        <w:tabs>
          <w:tab w:val="center" w:pos="2835"/>
          <w:tab w:val="center" w:pos="3969"/>
          <w:tab w:val="center" w:pos="5103"/>
          <w:tab w:val="center" w:pos="6237"/>
          <w:tab w:val="center" w:pos="7371"/>
        </w:tabs>
        <w:spacing w:before="120" w:after="240"/>
        <w:ind w:firstLine="284"/>
        <w:rPr>
          <w:rFonts w:cs="Arial"/>
          <w:spacing w:val="6"/>
          <w:sz w:val="26"/>
          <w:szCs w:val="24"/>
        </w:rPr>
      </w:pPr>
      <w:r w:rsidRPr="00395C16">
        <w:rPr>
          <w:rFonts w:cs="Arial"/>
          <w:spacing w:val="6"/>
          <w:sz w:val="26"/>
          <w:szCs w:val="24"/>
        </w:rPr>
        <w:t>Mostramos a continuación la composición por tipo de plaza de las unidades organizativas de los laboratorios en el periodo analizado:</w:t>
      </w:r>
    </w:p>
    <w:tbl>
      <w:tblPr>
        <w:tblW w:w="8742" w:type="dxa"/>
        <w:jc w:val="center"/>
        <w:tblBorders>
          <w:bottom w:val="single" w:sz="4" w:space="0" w:color="auto"/>
        </w:tblBorders>
        <w:tblLayout w:type="fixed"/>
        <w:tblCellMar>
          <w:left w:w="70" w:type="dxa"/>
          <w:right w:w="70" w:type="dxa"/>
        </w:tblCellMar>
        <w:tblLook w:val="04A0" w:firstRow="1" w:lastRow="0" w:firstColumn="1" w:lastColumn="0" w:noHBand="0" w:noVBand="1"/>
      </w:tblPr>
      <w:tblGrid>
        <w:gridCol w:w="2721"/>
        <w:gridCol w:w="971"/>
        <w:gridCol w:w="971"/>
        <w:gridCol w:w="972"/>
        <w:gridCol w:w="971"/>
        <w:gridCol w:w="972"/>
        <w:gridCol w:w="1164"/>
      </w:tblGrid>
      <w:tr w:rsidR="00395C16" w:rsidRPr="00395C16" w:rsidTr="001546CE">
        <w:trPr>
          <w:trHeight w:val="255"/>
          <w:jc w:val="center"/>
        </w:trPr>
        <w:tc>
          <w:tcPr>
            <w:tcW w:w="272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lef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Tipo plaza</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2011</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2012</w:t>
            </w:r>
          </w:p>
        </w:tc>
        <w:tc>
          <w:tcPr>
            <w:tcW w:w="972"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2013</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2014</w:t>
            </w:r>
          </w:p>
        </w:tc>
        <w:tc>
          <w:tcPr>
            <w:tcW w:w="972"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2015</w:t>
            </w:r>
          </w:p>
        </w:tc>
        <w:tc>
          <w:tcPr>
            <w:tcW w:w="1164"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lang w:val="es-ES" w:eastAsia="es-ES"/>
              </w:rPr>
            </w:pPr>
            <w:r w:rsidRPr="00395C16">
              <w:rPr>
                <w:rFonts w:ascii="Arial" w:hAnsi="Arial" w:cs="Arial"/>
                <w:color w:val="000000"/>
                <w:sz w:val="18"/>
                <w:szCs w:val="18"/>
                <w:lang w:val="es-ES" w:eastAsia="es-ES"/>
              </w:rPr>
              <w:t xml:space="preserve">% </w:t>
            </w:r>
            <w:r w:rsidR="001546CE">
              <w:rPr>
                <w:rFonts w:ascii="Arial" w:hAnsi="Arial" w:cs="Arial"/>
                <w:color w:val="000000"/>
                <w:sz w:val="18"/>
                <w:szCs w:val="18"/>
                <w:lang w:val="es-ES" w:eastAsia="es-ES"/>
              </w:rPr>
              <w:t xml:space="preserve">variación </w:t>
            </w:r>
            <w:r w:rsidRPr="00395C16">
              <w:rPr>
                <w:rFonts w:ascii="Arial" w:hAnsi="Arial" w:cs="Arial"/>
                <w:color w:val="000000"/>
                <w:sz w:val="18"/>
                <w:szCs w:val="18"/>
                <w:lang w:val="es-ES" w:eastAsia="es-ES"/>
              </w:rPr>
              <w:t>2015/2011</w:t>
            </w:r>
          </w:p>
        </w:tc>
      </w:tr>
      <w:tr w:rsidR="00395C16" w:rsidRPr="00395C16" w:rsidTr="001546CE">
        <w:trPr>
          <w:trHeight w:val="198"/>
          <w:jc w:val="center"/>
        </w:trPr>
        <w:tc>
          <w:tcPr>
            <w:tcW w:w="272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color w:val="000000"/>
                <w:lang w:val="es-ES" w:eastAsia="es-ES"/>
              </w:rPr>
            </w:pPr>
            <w:r w:rsidRPr="00395C16">
              <w:rPr>
                <w:rFonts w:ascii="Arial Narrow" w:hAnsi="Arial Narrow" w:cs="Arial"/>
                <w:color w:val="000000"/>
                <w:lang w:val="es-ES" w:eastAsia="es-ES"/>
              </w:rPr>
              <w:t>Plazas plantilla orgánica SNS-O</w:t>
            </w:r>
          </w:p>
        </w:tc>
        <w:tc>
          <w:tcPr>
            <w:tcW w:w="97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303</w:t>
            </w:r>
          </w:p>
        </w:tc>
        <w:tc>
          <w:tcPr>
            <w:tcW w:w="97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302</w:t>
            </w:r>
          </w:p>
        </w:tc>
        <w:tc>
          <w:tcPr>
            <w:tcW w:w="972"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299</w:t>
            </w:r>
          </w:p>
        </w:tc>
        <w:tc>
          <w:tcPr>
            <w:tcW w:w="97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297</w:t>
            </w:r>
          </w:p>
        </w:tc>
        <w:tc>
          <w:tcPr>
            <w:tcW w:w="972"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285</w:t>
            </w:r>
          </w:p>
        </w:tc>
        <w:tc>
          <w:tcPr>
            <w:tcW w:w="1164" w:type="dxa"/>
            <w:tcBorders>
              <w:top w:val="single" w:sz="4"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-6</w:t>
            </w:r>
          </w:p>
        </w:tc>
      </w:tr>
      <w:tr w:rsidR="00395C16" w:rsidRPr="00395C16" w:rsidTr="001546CE">
        <w:trPr>
          <w:trHeight w:val="198"/>
          <w:jc w:val="center"/>
        </w:trPr>
        <w:tc>
          <w:tcPr>
            <w:tcW w:w="272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color w:val="000000"/>
                <w:lang w:val="es-ES" w:eastAsia="es-ES"/>
              </w:rPr>
            </w:pPr>
            <w:r w:rsidRPr="00395C16">
              <w:rPr>
                <w:rFonts w:ascii="Arial Narrow" w:hAnsi="Arial Narrow" w:cs="Arial"/>
                <w:color w:val="000000"/>
                <w:lang w:val="es-ES" w:eastAsia="es-ES"/>
              </w:rPr>
              <w:t xml:space="preserve">Necesidades estructurales SNS-O </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21</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23</w:t>
            </w:r>
          </w:p>
        </w:tc>
        <w:tc>
          <w:tcPr>
            <w:tcW w:w="972"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27</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48</w:t>
            </w:r>
          </w:p>
        </w:tc>
        <w:tc>
          <w:tcPr>
            <w:tcW w:w="972"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52</w:t>
            </w:r>
          </w:p>
        </w:tc>
        <w:tc>
          <w:tcPr>
            <w:tcW w:w="1164"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148</w:t>
            </w:r>
          </w:p>
        </w:tc>
      </w:tr>
      <w:tr w:rsidR="00395C16" w:rsidRPr="00395C16" w:rsidTr="001546CE">
        <w:trPr>
          <w:trHeight w:val="198"/>
          <w:jc w:val="center"/>
        </w:trPr>
        <w:tc>
          <w:tcPr>
            <w:tcW w:w="272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color w:val="000000"/>
                <w:lang w:val="es-ES" w:eastAsia="es-ES"/>
              </w:rPr>
            </w:pPr>
            <w:r w:rsidRPr="00395C16">
              <w:rPr>
                <w:rFonts w:ascii="Arial Narrow" w:hAnsi="Arial Narrow" w:cs="Arial"/>
                <w:color w:val="000000"/>
                <w:lang w:val="es-ES" w:eastAsia="es-ES"/>
              </w:rPr>
              <w:t>Plazas vinculadas a plaza oficial</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22</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17</w:t>
            </w:r>
          </w:p>
        </w:tc>
        <w:tc>
          <w:tcPr>
            <w:tcW w:w="972"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17</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21</w:t>
            </w:r>
          </w:p>
        </w:tc>
        <w:tc>
          <w:tcPr>
            <w:tcW w:w="972"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17</w:t>
            </w:r>
          </w:p>
        </w:tc>
        <w:tc>
          <w:tcPr>
            <w:tcW w:w="1164"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-23</w:t>
            </w:r>
          </w:p>
        </w:tc>
      </w:tr>
      <w:tr w:rsidR="00395C16" w:rsidRPr="00395C16" w:rsidTr="001546CE">
        <w:trPr>
          <w:trHeight w:val="198"/>
          <w:jc w:val="center"/>
        </w:trPr>
        <w:tc>
          <w:tcPr>
            <w:tcW w:w="272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color w:val="000000"/>
                <w:lang w:val="es-ES" w:eastAsia="es-ES"/>
              </w:rPr>
            </w:pPr>
            <w:r w:rsidRPr="00395C16">
              <w:rPr>
                <w:rFonts w:ascii="Arial Narrow" w:hAnsi="Arial Narrow" w:cs="Arial"/>
                <w:color w:val="000000"/>
                <w:lang w:val="es-ES" w:eastAsia="es-ES"/>
              </w:rPr>
              <w:t>Plazas para guardias SNS-O</w:t>
            </w:r>
          </w:p>
        </w:tc>
        <w:tc>
          <w:tcPr>
            <w:tcW w:w="97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w:t>
            </w:r>
          </w:p>
        </w:tc>
        <w:tc>
          <w:tcPr>
            <w:tcW w:w="97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w:t>
            </w:r>
          </w:p>
        </w:tc>
        <w:tc>
          <w:tcPr>
            <w:tcW w:w="972"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w:t>
            </w:r>
          </w:p>
        </w:tc>
        <w:tc>
          <w:tcPr>
            <w:tcW w:w="97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w:t>
            </w:r>
          </w:p>
        </w:tc>
        <w:tc>
          <w:tcPr>
            <w:tcW w:w="972"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w:t>
            </w:r>
          </w:p>
        </w:tc>
        <w:tc>
          <w:tcPr>
            <w:tcW w:w="1164" w:type="dxa"/>
            <w:tcBorders>
              <w:top w:val="single" w:sz="2" w:space="0" w:color="auto"/>
              <w:bottom w:val="single" w:sz="4"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100</w:t>
            </w:r>
          </w:p>
        </w:tc>
      </w:tr>
      <w:tr w:rsidR="00395C16" w:rsidRPr="00395C16" w:rsidTr="001546CE">
        <w:trPr>
          <w:trHeight w:val="255"/>
          <w:jc w:val="center"/>
        </w:trPr>
        <w:tc>
          <w:tcPr>
            <w:tcW w:w="272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lef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Total general</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347</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343</w:t>
            </w:r>
          </w:p>
        </w:tc>
        <w:tc>
          <w:tcPr>
            <w:tcW w:w="972"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345</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368</w:t>
            </w:r>
          </w:p>
        </w:tc>
        <w:tc>
          <w:tcPr>
            <w:tcW w:w="972"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356</w:t>
            </w:r>
          </w:p>
        </w:tc>
        <w:tc>
          <w:tcPr>
            <w:tcW w:w="1164" w:type="dxa"/>
            <w:tcBorders>
              <w:top w:val="single" w:sz="4" w:space="0" w:color="auto"/>
              <w:bottom w:val="single" w:sz="4" w:space="0" w:color="auto"/>
            </w:tcBorders>
            <w:shd w:val="clear" w:color="auto" w:fill="8DB3E2" w:themeFill="text2" w:themeFillTint="66"/>
            <w:vAlign w:val="center"/>
          </w:tcPr>
          <w:p w:rsidR="00395C16" w:rsidRPr="00395C16" w:rsidRDefault="00395C16" w:rsidP="001546CE">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w:t>
            </w:r>
          </w:p>
        </w:tc>
      </w:tr>
    </w:tbl>
    <w:p w:rsidR="00395C16" w:rsidRPr="00395C16" w:rsidRDefault="00395C16" w:rsidP="00395C16">
      <w:pPr>
        <w:tabs>
          <w:tab w:val="center" w:pos="2835"/>
          <w:tab w:val="center" w:pos="3969"/>
          <w:tab w:val="center" w:pos="5103"/>
          <w:tab w:val="center" w:pos="6237"/>
          <w:tab w:val="center" w:pos="7371"/>
        </w:tabs>
        <w:spacing w:before="240" w:after="120"/>
        <w:ind w:firstLine="284"/>
        <w:rPr>
          <w:rFonts w:cs="Arial"/>
          <w:spacing w:val="6"/>
          <w:sz w:val="26"/>
          <w:szCs w:val="24"/>
        </w:rPr>
      </w:pPr>
      <w:r w:rsidRPr="00395C16">
        <w:rPr>
          <w:rFonts w:cs="Arial"/>
          <w:spacing w:val="6"/>
          <w:sz w:val="26"/>
          <w:szCs w:val="24"/>
        </w:rPr>
        <w:t>Se aprecia que existen plazas además de las oficiales de la plantilla orgánica, entre las que destacan en 2015 las estructurales que aumentan significativame</w:t>
      </w:r>
      <w:r w:rsidRPr="00395C16">
        <w:rPr>
          <w:rFonts w:cs="Arial"/>
          <w:spacing w:val="6"/>
          <w:sz w:val="26"/>
          <w:szCs w:val="24"/>
        </w:rPr>
        <w:t>n</w:t>
      </w:r>
      <w:r w:rsidRPr="00395C16">
        <w:rPr>
          <w:rFonts w:cs="Arial"/>
          <w:spacing w:val="6"/>
          <w:sz w:val="26"/>
          <w:szCs w:val="24"/>
        </w:rPr>
        <w:t xml:space="preserve">te. </w:t>
      </w:r>
    </w:p>
    <w:p w:rsidR="00395C16" w:rsidRPr="00395C16" w:rsidRDefault="00395C16" w:rsidP="00395C16">
      <w:pPr>
        <w:tabs>
          <w:tab w:val="center" w:pos="2835"/>
          <w:tab w:val="center" w:pos="3969"/>
          <w:tab w:val="center" w:pos="5103"/>
          <w:tab w:val="center" w:pos="6237"/>
          <w:tab w:val="center" w:pos="7371"/>
        </w:tabs>
        <w:spacing w:before="120" w:after="240"/>
        <w:ind w:firstLine="284"/>
        <w:rPr>
          <w:rFonts w:cs="Arial"/>
          <w:spacing w:val="6"/>
          <w:sz w:val="26"/>
          <w:szCs w:val="24"/>
        </w:rPr>
      </w:pPr>
      <w:r w:rsidRPr="00395C16">
        <w:rPr>
          <w:rFonts w:cs="Arial"/>
          <w:spacing w:val="6"/>
          <w:sz w:val="26"/>
          <w:szCs w:val="24"/>
        </w:rPr>
        <w:t xml:space="preserve">La distribución </w:t>
      </w:r>
      <w:r w:rsidR="009B7169">
        <w:rPr>
          <w:rFonts w:cs="Arial"/>
          <w:spacing w:val="6"/>
          <w:sz w:val="26"/>
          <w:szCs w:val="24"/>
        </w:rPr>
        <w:t>del total de plazas</w:t>
      </w:r>
      <w:r w:rsidRPr="00395C16">
        <w:rPr>
          <w:rFonts w:cs="Arial"/>
          <w:spacing w:val="6"/>
          <w:sz w:val="26"/>
          <w:szCs w:val="24"/>
        </w:rPr>
        <w:t xml:space="preserve"> en función de la situación administrativa devengó el siguiente gasto:</w:t>
      </w:r>
    </w:p>
    <w:tbl>
      <w:tblPr>
        <w:tblW w:w="8796" w:type="dxa"/>
        <w:jc w:val="center"/>
        <w:tblBorders>
          <w:bottom w:val="single" w:sz="4" w:space="0" w:color="auto"/>
        </w:tblBorders>
        <w:tblLayout w:type="fixed"/>
        <w:tblCellMar>
          <w:left w:w="70" w:type="dxa"/>
          <w:right w:w="70" w:type="dxa"/>
        </w:tblCellMar>
        <w:tblLook w:val="04A0" w:firstRow="1" w:lastRow="0" w:firstColumn="1" w:lastColumn="0" w:noHBand="0" w:noVBand="1"/>
      </w:tblPr>
      <w:tblGrid>
        <w:gridCol w:w="2089"/>
        <w:gridCol w:w="1104"/>
        <w:gridCol w:w="1105"/>
        <w:gridCol w:w="1104"/>
        <w:gridCol w:w="1105"/>
        <w:gridCol w:w="1105"/>
        <w:gridCol w:w="1184"/>
      </w:tblGrid>
      <w:tr w:rsidR="00395C16" w:rsidRPr="00494F7E" w:rsidTr="001546CE">
        <w:trPr>
          <w:trHeight w:val="255"/>
          <w:jc w:val="center"/>
        </w:trPr>
        <w:tc>
          <w:tcPr>
            <w:tcW w:w="2089"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lef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Situación administrativa</w:t>
            </w:r>
          </w:p>
        </w:tc>
        <w:tc>
          <w:tcPr>
            <w:tcW w:w="1104"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2011</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2012</w:t>
            </w:r>
            <w:r w:rsidR="009B7169">
              <w:rPr>
                <w:rFonts w:ascii="Arial" w:hAnsi="Arial" w:cs="Arial"/>
                <w:bCs/>
                <w:color w:val="000000"/>
                <w:sz w:val="18"/>
                <w:szCs w:val="18"/>
                <w:lang w:val="es-ES" w:eastAsia="es-ES"/>
              </w:rPr>
              <w:t>*</w:t>
            </w:r>
          </w:p>
        </w:tc>
        <w:tc>
          <w:tcPr>
            <w:tcW w:w="1104"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2013</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2014</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2015</w:t>
            </w:r>
          </w:p>
        </w:tc>
        <w:tc>
          <w:tcPr>
            <w:tcW w:w="1184" w:type="dxa"/>
            <w:tcBorders>
              <w:top w:val="single" w:sz="4" w:space="0" w:color="auto"/>
              <w:bottom w:val="single" w:sz="4" w:space="0" w:color="auto"/>
            </w:tcBorders>
            <w:shd w:val="clear" w:color="auto" w:fill="8DB3E2" w:themeFill="text2" w:themeFillTint="66"/>
            <w:vAlign w:val="center"/>
          </w:tcPr>
          <w:p w:rsidR="00494F7E" w:rsidRPr="00494F7E" w:rsidRDefault="00395C16" w:rsidP="00494F7E">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w:t>
            </w:r>
            <w:r w:rsidR="001546CE">
              <w:rPr>
                <w:rFonts w:ascii="Arial" w:hAnsi="Arial" w:cs="Arial"/>
                <w:bCs/>
                <w:color w:val="000000"/>
                <w:sz w:val="18"/>
                <w:szCs w:val="18"/>
                <w:lang w:val="es-ES" w:eastAsia="es-ES"/>
              </w:rPr>
              <w:t xml:space="preserve"> variación</w:t>
            </w:r>
            <w:r w:rsidRPr="00494F7E">
              <w:rPr>
                <w:rFonts w:ascii="Arial" w:hAnsi="Arial" w:cs="Arial"/>
                <w:bCs/>
                <w:color w:val="000000"/>
                <w:sz w:val="18"/>
                <w:szCs w:val="18"/>
                <w:lang w:val="es-ES" w:eastAsia="es-ES"/>
              </w:rPr>
              <w:t xml:space="preserve"> </w:t>
            </w:r>
          </w:p>
          <w:p w:rsidR="00395C16" w:rsidRPr="00494F7E" w:rsidRDefault="00395C16" w:rsidP="00494F7E">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2015/2011</w:t>
            </w:r>
          </w:p>
        </w:tc>
      </w:tr>
      <w:tr w:rsidR="00395C16" w:rsidRPr="00395C16" w:rsidTr="001546CE">
        <w:trPr>
          <w:trHeight w:val="198"/>
          <w:jc w:val="center"/>
        </w:trPr>
        <w:tc>
          <w:tcPr>
            <w:tcW w:w="2089"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olor w:val="000000"/>
                <w:lang w:val="es-ES" w:eastAsia="es-ES"/>
              </w:rPr>
            </w:pPr>
            <w:r w:rsidRPr="00395C16">
              <w:rPr>
                <w:rFonts w:ascii="Arial Narrow" w:hAnsi="Arial Narrow"/>
                <w:color w:val="000000"/>
                <w:lang w:val="es-ES" w:eastAsia="es-ES"/>
              </w:rPr>
              <w:t>Funcionario</w:t>
            </w:r>
          </w:p>
        </w:tc>
        <w:tc>
          <w:tcPr>
            <w:tcW w:w="1104"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11.902.056</w:t>
            </w:r>
          </w:p>
        </w:tc>
        <w:tc>
          <w:tcPr>
            <w:tcW w:w="1105"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11.396.442</w:t>
            </w:r>
          </w:p>
        </w:tc>
        <w:tc>
          <w:tcPr>
            <w:tcW w:w="1104"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11.745.276</w:t>
            </w:r>
          </w:p>
        </w:tc>
        <w:tc>
          <w:tcPr>
            <w:tcW w:w="1105"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11.106.499</w:t>
            </w:r>
          </w:p>
        </w:tc>
        <w:tc>
          <w:tcPr>
            <w:tcW w:w="1105"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10.602.177</w:t>
            </w:r>
          </w:p>
        </w:tc>
        <w:tc>
          <w:tcPr>
            <w:tcW w:w="1184" w:type="dxa"/>
            <w:tcBorders>
              <w:top w:val="single" w:sz="4" w:space="0" w:color="auto"/>
              <w:bottom w:val="single" w:sz="2" w:space="0" w:color="auto"/>
            </w:tcBorders>
            <w:vAlign w:val="center"/>
          </w:tcPr>
          <w:p w:rsidR="00395C16" w:rsidRPr="00395C16" w:rsidRDefault="00395C16" w:rsidP="00494F7E">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-11</w:t>
            </w:r>
          </w:p>
        </w:tc>
      </w:tr>
      <w:tr w:rsidR="00395C16" w:rsidRPr="00395C16" w:rsidTr="001546CE">
        <w:trPr>
          <w:trHeight w:val="198"/>
          <w:jc w:val="center"/>
        </w:trPr>
        <w:tc>
          <w:tcPr>
            <w:tcW w:w="2089"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olor w:val="000000"/>
                <w:lang w:val="es-ES" w:eastAsia="es-ES"/>
              </w:rPr>
            </w:pPr>
            <w:r w:rsidRPr="00395C16">
              <w:rPr>
                <w:rFonts w:ascii="Arial Narrow" w:hAnsi="Arial Narrow"/>
                <w:color w:val="000000"/>
                <w:lang w:val="es-ES" w:eastAsia="es-ES"/>
              </w:rPr>
              <w:t>Contratado administrativo</w:t>
            </w:r>
          </w:p>
        </w:tc>
        <w:tc>
          <w:tcPr>
            <w:tcW w:w="1104"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4.422.769</w:t>
            </w:r>
          </w:p>
        </w:tc>
        <w:tc>
          <w:tcPr>
            <w:tcW w:w="1105"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3.356.647</w:t>
            </w:r>
          </w:p>
        </w:tc>
        <w:tc>
          <w:tcPr>
            <w:tcW w:w="1104"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4.162.611</w:t>
            </w:r>
          </w:p>
        </w:tc>
        <w:tc>
          <w:tcPr>
            <w:tcW w:w="1105"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5.167.363</w:t>
            </w:r>
          </w:p>
        </w:tc>
        <w:tc>
          <w:tcPr>
            <w:tcW w:w="1105"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5.936.630</w:t>
            </w:r>
          </w:p>
        </w:tc>
        <w:tc>
          <w:tcPr>
            <w:tcW w:w="1184" w:type="dxa"/>
            <w:tcBorders>
              <w:top w:val="single" w:sz="2" w:space="0" w:color="auto"/>
              <w:bottom w:val="single" w:sz="2" w:space="0" w:color="auto"/>
            </w:tcBorders>
            <w:vAlign w:val="center"/>
          </w:tcPr>
          <w:p w:rsidR="00395C16" w:rsidRPr="00395C16" w:rsidRDefault="00395C16" w:rsidP="00494F7E">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34</w:t>
            </w:r>
          </w:p>
        </w:tc>
      </w:tr>
      <w:tr w:rsidR="00395C16" w:rsidRPr="00395C16" w:rsidTr="001546CE">
        <w:trPr>
          <w:trHeight w:val="198"/>
          <w:jc w:val="center"/>
        </w:trPr>
        <w:tc>
          <w:tcPr>
            <w:tcW w:w="2089"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olor w:val="000000"/>
                <w:lang w:val="es-ES" w:eastAsia="es-ES"/>
              </w:rPr>
            </w:pPr>
            <w:r w:rsidRPr="00395C16">
              <w:rPr>
                <w:rFonts w:ascii="Arial Narrow" w:hAnsi="Arial Narrow"/>
                <w:color w:val="000000"/>
                <w:lang w:val="es-ES" w:eastAsia="es-ES"/>
              </w:rPr>
              <w:t>Laboral</w:t>
            </w:r>
          </w:p>
        </w:tc>
        <w:tc>
          <w:tcPr>
            <w:tcW w:w="110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12.369</w:t>
            </w:r>
          </w:p>
        </w:tc>
        <w:tc>
          <w:tcPr>
            <w:tcW w:w="110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12.453</w:t>
            </w:r>
          </w:p>
        </w:tc>
        <w:tc>
          <w:tcPr>
            <w:tcW w:w="110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11.152</w:t>
            </w:r>
          </w:p>
        </w:tc>
        <w:tc>
          <w:tcPr>
            <w:tcW w:w="110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2.851</w:t>
            </w:r>
          </w:p>
        </w:tc>
        <w:tc>
          <w:tcPr>
            <w:tcW w:w="110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w:t>
            </w:r>
          </w:p>
        </w:tc>
        <w:tc>
          <w:tcPr>
            <w:tcW w:w="1184" w:type="dxa"/>
            <w:tcBorders>
              <w:top w:val="single" w:sz="2" w:space="0" w:color="auto"/>
              <w:bottom w:val="single" w:sz="4" w:space="0" w:color="auto"/>
            </w:tcBorders>
            <w:vAlign w:val="center"/>
          </w:tcPr>
          <w:p w:rsidR="00395C16" w:rsidRPr="00395C16" w:rsidRDefault="00395C16" w:rsidP="00494F7E">
            <w:pPr>
              <w:spacing w:after="0"/>
              <w:ind w:firstLine="0"/>
              <w:jc w:val="right"/>
              <w:rPr>
                <w:rFonts w:ascii="Arial Narrow" w:hAnsi="Arial Narrow"/>
                <w:color w:val="000000"/>
                <w:lang w:val="es-ES" w:eastAsia="es-ES"/>
              </w:rPr>
            </w:pPr>
            <w:r w:rsidRPr="00395C16">
              <w:rPr>
                <w:rFonts w:ascii="Arial Narrow" w:hAnsi="Arial Narrow"/>
                <w:color w:val="000000"/>
                <w:lang w:val="es-ES" w:eastAsia="es-ES"/>
              </w:rPr>
              <w:t>-</w:t>
            </w:r>
          </w:p>
        </w:tc>
      </w:tr>
      <w:tr w:rsidR="00395C16" w:rsidRPr="00494F7E" w:rsidTr="001546CE">
        <w:trPr>
          <w:trHeight w:val="255"/>
          <w:jc w:val="center"/>
        </w:trPr>
        <w:tc>
          <w:tcPr>
            <w:tcW w:w="2089"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lef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Total general</w:t>
            </w:r>
          </w:p>
        </w:tc>
        <w:tc>
          <w:tcPr>
            <w:tcW w:w="1104"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16.337.194</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14.765.541</w:t>
            </w:r>
          </w:p>
        </w:tc>
        <w:tc>
          <w:tcPr>
            <w:tcW w:w="1104"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15.919.040</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16.276.713</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lang w:val="es-ES" w:eastAsia="es-ES"/>
              </w:rPr>
            </w:pPr>
            <w:r w:rsidRPr="00494F7E">
              <w:rPr>
                <w:rFonts w:ascii="Arial" w:hAnsi="Arial" w:cs="Arial"/>
                <w:bCs/>
                <w:color w:val="000000"/>
                <w:sz w:val="18"/>
                <w:szCs w:val="18"/>
                <w:lang w:val="es-ES" w:eastAsia="es-ES"/>
              </w:rPr>
              <w:t>16.538.807</w:t>
            </w:r>
          </w:p>
        </w:tc>
        <w:tc>
          <w:tcPr>
            <w:tcW w:w="1184" w:type="dxa"/>
            <w:tcBorders>
              <w:top w:val="single" w:sz="4" w:space="0" w:color="auto"/>
              <w:bottom w:val="single" w:sz="4" w:space="0" w:color="auto"/>
            </w:tcBorders>
            <w:shd w:val="clear" w:color="auto" w:fill="8DB3E2" w:themeFill="text2" w:themeFillTint="66"/>
            <w:vAlign w:val="center"/>
          </w:tcPr>
          <w:p w:rsidR="00395C16" w:rsidRPr="00494F7E" w:rsidRDefault="00395C16" w:rsidP="00494F7E">
            <w:pPr>
              <w:spacing w:after="0"/>
              <w:ind w:firstLine="0"/>
              <w:jc w:val="right"/>
              <w:rPr>
                <w:rFonts w:ascii="Arial" w:hAnsi="Arial" w:cs="Arial"/>
                <w:color w:val="000000"/>
                <w:sz w:val="18"/>
                <w:szCs w:val="18"/>
                <w:lang w:val="es-ES" w:eastAsia="es-ES"/>
              </w:rPr>
            </w:pPr>
            <w:r w:rsidRPr="00494F7E">
              <w:rPr>
                <w:rFonts w:ascii="Arial" w:hAnsi="Arial" w:cs="Arial"/>
                <w:color w:val="000000"/>
                <w:sz w:val="18"/>
                <w:szCs w:val="18"/>
                <w:lang w:val="es-ES" w:eastAsia="es-ES"/>
              </w:rPr>
              <w:t>1</w:t>
            </w:r>
          </w:p>
        </w:tc>
      </w:tr>
    </w:tbl>
    <w:p w:rsidR="009B7169" w:rsidRPr="00FE5E73" w:rsidRDefault="009B7169" w:rsidP="009B7169">
      <w:pPr>
        <w:pStyle w:val="Prrafodelista"/>
        <w:tabs>
          <w:tab w:val="left" w:pos="2089"/>
          <w:tab w:val="left" w:pos="3193"/>
          <w:tab w:val="left" w:pos="4298"/>
          <w:tab w:val="left" w:pos="5402"/>
          <w:tab w:val="left" w:pos="6507"/>
          <w:tab w:val="left" w:pos="7612"/>
        </w:tabs>
        <w:spacing w:before="60" w:after="0"/>
        <w:ind w:left="14" w:firstLine="0"/>
        <w:jc w:val="left"/>
        <w:rPr>
          <w:rFonts w:ascii="Arial" w:hAnsi="Arial" w:cs="Arial"/>
          <w:color w:val="000000"/>
          <w:sz w:val="16"/>
          <w:szCs w:val="16"/>
          <w:lang w:val="es-ES" w:eastAsia="es-ES"/>
        </w:rPr>
      </w:pPr>
      <w:r w:rsidRPr="00FE5E73">
        <w:rPr>
          <w:rFonts w:ascii="Arial" w:hAnsi="Arial" w:cs="Arial"/>
          <w:color w:val="000000"/>
          <w:sz w:val="16"/>
          <w:szCs w:val="16"/>
          <w:lang w:eastAsia="es-ES"/>
        </w:rPr>
        <w:t xml:space="preserve">* </w:t>
      </w:r>
      <w:r w:rsidRPr="00FE5E73">
        <w:rPr>
          <w:rFonts w:ascii="Arial" w:hAnsi="Arial" w:cs="Arial"/>
          <w:color w:val="000000"/>
          <w:sz w:val="16"/>
          <w:szCs w:val="16"/>
          <w:lang w:val="es-ES" w:eastAsia="es-ES"/>
        </w:rPr>
        <w:t>En 2012 se suprimió la paga extraordinaria de diciembre en aplicación del R.D. 20/2012</w:t>
      </w:r>
      <w:r w:rsidR="00FE5E73">
        <w:rPr>
          <w:rFonts w:ascii="Arial" w:hAnsi="Arial" w:cs="Arial"/>
          <w:color w:val="000000"/>
          <w:sz w:val="16"/>
          <w:szCs w:val="16"/>
          <w:lang w:val="es-ES" w:eastAsia="es-ES"/>
        </w:rPr>
        <w:t>.</w:t>
      </w:r>
    </w:p>
    <w:p w:rsidR="00395C16" w:rsidRPr="00395C16" w:rsidRDefault="00395C16" w:rsidP="00395C16">
      <w:pPr>
        <w:tabs>
          <w:tab w:val="center" w:pos="2835"/>
          <w:tab w:val="center" w:pos="3969"/>
          <w:tab w:val="center" w:pos="5103"/>
          <w:tab w:val="center" w:pos="6237"/>
          <w:tab w:val="center" w:pos="7371"/>
        </w:tabs>
        <w:spacing w:before="240" w:after="120"/>
        <w:ind w:firstLine="284"/>
        <w:rPr>
          <w:rFonts w:cs="Arial"/>
          <w:spacing w:val="6"/>
          <w:sz w:val="26"/>
          <w:szCs w:val="24"/>
        </w:rPr>
      </w:pPr>
      <w:r w:rsidRPr="00395C16">
        <w:rPr>
          <w:rFonts w:cs="Arial"/>
          <w:spacing w:val="6"/>
          <w:sz w:val="26"/>
          <w:szCs w:val="24"/>
        </w:rPr>
        <w:t>En 2015, y en coherencia con los datos sobre los tipos de plaza, el gasto en personal funcionario disminuyó un 11 por ciento respecto a 2011, mientras el del personal contratado administrativo aumentó un 34 por ciento.</w:t>
      </w:r>
    </w:p>
    <w:p w:rsidR="00395C16" w:rsidRPr="00395C16" w:rsidRDefault="009B7169" w:rsidP="00395C16">
      <w:pPr>
        <w:tabs>
          <w:tab w:val="center" w:pos="2835"/>
          <w:tab w:val="center" w:pos="3969"/>
          <w:tab w:val="center" w:pos="5103"/>
          <w:tab w:val="center" w:pos="6237"/>
          <w:tab w:val="center" w:pos="7371"/>
        </w:tabs>
        <w:spacing w:before="120" w:after="240"/>
        <w:ind w:firstLine="284"/>
        <w:rPr>
          <w:rFonts w:cs="Arial"/>
          <w:spacing w:val="6"/>
          <w:sz w:val="26"/>
          <w:szCs w:val="24"/>
        </w:rPr>
      </w:pPr>
      <w:r>
        <w:rPr>
          <w:rFonts w:cs="Arial"/>
          <w:spacing w:val="6"/>
          <w:sz w:val="26"/>
          <w:szCs w:val="24"/>
        </w:rPr>
        <w:t>Atendiendo a las funciones desempeñadas, l</w:t>
      </w:r>
      <w:r w:rsidR="00395C16" w:rsidRPr="00395C16">
        <w:rPr>
          <w:rFonts w:cs="Arial"/>
          <w:spacing w:val="6"/>
          <w:sz w:val="26"/>
          <w:szCs w:val="24"/>
        </w:rPr>
        <w:t xml:space="preserve">a evolución de las plazas </w:t>
      </w:r>
      <w:r>
        <w:rPr>
          <w:rFonts w:cs="Arial"/>
          <w:spacing w:val="6"/>
          <w:sz w:val="26"/>
          <w:szCs w:val="24"/>
        </w:rPr>
        <w:t>dedic</w:t>
      </w:r>
      <w:r>
        <w:rPr>
          <w:rFonts w:cs="Arial"/>
          <w:spacing w:val="6"/>
          <w:sz w:val="26"/>
          <w:szCs w:val="24"/>
        </w:rPr>
        <w:t>a</w:t>
      </w:r>
      <w:r>
        <w:rPr>
          <w:rFonts w:cs="Arial"/>
          <w:spacing w:val="6"/>
          <w:sz w:val="26"/>
          <w:szCs w:val="24"/>
        </w:rPr>
        <w:t>das</w:t>
      </w:r>
      <w:r w:rsidR="00395C16" w:rsidRPr="00395C16">
        <w:rPr>
          <w:rFonts w:cs="Arial"/>
          <w:spacing w:val="6"/>
          <w:sz w:val="26"/>
          <w:szCs w:val="24"/>
        </w:rPr>
        <w:t xml:space="preserve"> a unidades organizativas de laboratorios es la siguiente:</w:t>
      </w:r>
    </w:p>
    <w:tbl>
      <w:tblPr>
        <w:tblW w:w="8724" w:type="dxa"/>
        <w:jc w:val="center"/>
        <w:tblLayout w:type="fixed"/>
        <w:tblCellMar>
          <w:left w:w="70" w:type="dxa"/>
          <w:right w:w="70" w:type="dxa"/>
        </w:tblCellMar>
        <w:tblLook w:val="04A0" w:firstRow="1" w:lastRow="0" w:firstColumn="1" w:lastColumn="0" w:noHBand="0" w:noVBand="1"/>
      </w:tblPr>
      <w:tblGrid>
        <w:gridCol w:w="3370"/>
        <w:gridCol w:w="850"/>
        <w:gridCol w:w="851"/>
        <w:gridCol w:w="850"/>
        <w:gridCol w:w="851"/>
        <w:gridCol w:w="851"/>
        <w:gridCol w:w="1101"/>
      </w:tblGrid>
      <w:tr w:rsidR="00395C16" w:rsidRPr="00395C16" w:rsidTr="001546CE">
        <w:trPr>
          <w:trHeight w:val="255"/>
          <w:jc w:val="center"/>
        </w:trPr>
        <w:tc>
          <w:tcPr>
            <w:tcW w:w="337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lef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Descripción función</w:t>
            </w:r>
          </w:p>
        </w:tc>
        <w:tc>
          <w:tcPr>
            <w:tcW w:w="85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2011</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2012</w:t>
            </w:r>
          </w:p>
        </w:tc>
        <w:tc>
          <w:tcPr>
            <w:tcW w:w="85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2013</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2014</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2015</w:t>
            </w:r>
          </w:p>
        </w:tc>
        <w:tc>
          <w:tcPr>
            <w:tcW w:w="1101" w:type="dxa"/>
            <w:tcBorders>
              <w:top w:val="single" w:sz="4" w:space="0" w:color="auto"/>
              <w:bottom w:val="single" w:sz="4" w:space="0" w:color="auto"/>
            </w:tcBorders>
            <w:shd w:val="clear" w:color="auto" w:fill="8DB3E2" w:themeFill="text2" w:themeFillTint="66"/>
            <w:vAlign w:val="center"/>
          </w:tcPr>
          <w:p w:rsidR="001546CE"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w:t>
            </w:r>
            <w:r w:rsidR="001546CE">
              <w:rPr>
                <w:rFonts w:ascii="Arial" w:hAnsi="Arial" w:cs="Arial"/>
                <w:bCs/>
                <w:color w:val="000000"/>
                <w:sz w:val="18"/>
                <w:szCs w:val="18"/>
                <w:lang w:val="es-ES" w:eastAsia="es-ES"/>
              </w:rPr>
              <w:t xml:space="preserve"> variación</w:t>
            </w:r>
            <w:r w:rsidRPr="00395C16">
              <w:rPr>
                <w:rFonts w:ascii="Arial" w:hAnsi="Arial" w:cs="Arial"/>
                <w:bCs/>
                <w:color w:val="000000"/>
                <w:sz w:val="18"/>
                <w:szCs w:val="18"/>
                <w:lang w:val="es-ES" w:eastAsia="es-ES"/>
              </w:rPr>
              <w:t xml:space="preserve"> </w:t>
            </w:r>
          </w:p>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2015/2011</w:t>
            </w:r>
          </w:p>
        </w:tc>
      </w:tr>
      <w:tr w:rsidR="00395C16" w:rsidRPr="00395C16" w:rsidTr="001546CE">
        <w:trPr>
          <w:trHeight w:val="198"/>
          <w:jc w:val="center"/>
        </w:trPr>
        <w:tc>
          <w:tcPr>
            <w:tcW w:w="3370"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bCs/>
                <w:color w:val="000000"/>
                <w:lang w:val="es-ES" w:eastAsia="es-ES"/>
              </w:rPr>
            </w:pPr>
            <w:r w:rsidRPr="00395C16">
              <w:rPr>
                <w:rFonts w:ascii="Arial Narrow" w:hAnsi="Arial Narrow" w:cs="Arial"/>
                <w:bCs/>
                <w:color w:val="000000"/>
                <w:lang w:val="es-ES" w:eastAsia="es-ES"/>
              </w:rPr>
              <w:t>Técnico  Especialista en Laboratorio (TEL)</w:t>
            </w:r>
          </w:p>
        </w:tc>
        <w:tc>
          <w:tcPr>
            <w:tcW w:w="850"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151</w:t>
            </w:r>
          </w:p>
        </w:tc>
        <w:tc>
          <w:tcPr>
            <w:tcW w:w="85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153</w:t>
            </w:r>
          </w:p>
        </w:tc>
        <w:tc>
          <w:tcPr>
            <w:tcW w:w="850"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154</w:t>
            </w:r>
          </w:p>
        </w:tc>
        <w:tc>
          <w:tcPr>
            <w:tcW w:w="85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172</w:t>
            </w:r>
          </w:p>
        </w:tc>
        <w:tc>
          <w:tcPr>
            <w:tcW w:w="85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155</w:t>
            </w:r>
          </w:p>
        </w:tc>
        <w:tc>
          <w:tcPr>
            <w:tcW w:w="1101" w:type="dxa"/>
            <w:tcBorders>
              <w:top w:val="single" w:sz="4"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w:t>
            </w:r>
          </w:p>
        </w:tc>
      </w:tr>
      <w:tr w:rsidR="00395C16" w:rsidRPr="00395C16" w:rsidTr="001546CE">
        <w:trPr>
          <w:trHeight w:val="198"/>
          <w:jc w:val="center"/>
        </w:trPr>
        <w:tc>
          <w:tcPr>
            <w:tcW w:w="337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left"/>
              <w:rPr>
                <w:rFonts w:ascii="Arial Narrow" w:hAnsi="Arial Narrow" w:cs="Arial"/>
                <w:bCs/>
                <w:color w:val="000000"/>
                <w:lang w:val="es-ES" w:eastAsia="es-ES"/>
              </w:rPr>
            </w:pPr>
            <w:r w:rsidRPr="00395C16">
              <w:rPr>
                <w:rFonts w:ascii="Arial Narrow" w:hAnsi="Arial Narrow" w:cs="Arial"/>
                <w:bCs/>
                <w:color w:val="000000"/>
                <w:lang w:val="es-ES" w:eastAsia="es-ES"/>
              </w:rPr>
              <w:t>Facultativo</w:t>
            </w:r>
          </w:p>
        </w:tc>
        <w:tc>
          <w:tcPr>
            <w:tcW w:w="85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70</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67</w:t>
            </w:r>
          </w:p>
        </w:tc>
        <w:tc>
          <w:tcPr>
            <w:tcW w:w="85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73</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80</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73</w:t>
            </w:r>
          </w:p>
        </w:tc>
        <w:tc>
          <w:tcPr>
            <w:tcW w:w="1101"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4</w:t>
            </w:r>
          </w:p>
        </w:tc>
      </w:tr>
      <w:tr w:rsidR="00395C16" w:rsidRPr="00395C16" w:rsidTr="001546CE">
        <w:trPr>
          <w:trHeight w:val="198"/>
          <w:jc w:val="center"/>
        </w:trPr>
        <w:tc>
          <w:tcPr>
            <w:tcW w:w="337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left"/>
              <w:rPr>
                <w:rFonts w:ascii="Arial Narrow" w:hAnsi="Arial Narrow" w:cs="Arial"/>
                <w:bCs/>
                <w:color w:val="000000"/>
                <w:lang w:val="es-ES" w:eastAsia="es-ES"/>
              </w:rPr>
            </w:pPr>
            <w:r w:rsidRPr="00395C16">
              <w:rPr>
                <w:rFonts w:ascii="Arial Narrow" w:hAnsi="Arial Narrow" w:cs="Arial"/>
                <w:bCs/>
                <w:color w:val="000000"/>
                <w:lang w:val="es-ES" w:eastAsia="es-ES"/>
              </w:rPr>
              <w:t>ATS-DUE</w:t>
            </w:r>
          </w:p>
        </w:tc>
        <w:tc>
          <w:tcPr>
            <w:tcW w:w="85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64</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66</w:t>
            </w:r>
          </w:p>
        </w:tc>
        <w:tc>
          <w:tcPr>
            <w:tcW w:w="85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61</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62</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68</w:t>
            </w:r>
          </w:p>
        </w:tc>
        <w:tc>
          <w:tcPr>
            <w:tcW w:w="1101"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6</w:t>
            </w:r>
          </w:p>
        </w:tc>
      </w:tr>
      <w:tr w:rsidR="00395C16" w:rsidRPr="00395C16" w:rsidTr="001546CE">
        <w:trPr>
          <w:trHeight w:val="198"/>
          <w:jc w:val="center"/>
        </w:trPr>
        <w:tc>
          <w:tcPr>
            <w:tcW w:w="337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bCs/>
                <w:color w:val="000000"/>
                <w:lang w:val="es-ES" w:eastAsia="es-ES"/>
              </w:rPr>
            </w:pPr>
            <w:r w:rsidRPr="00395C16">
              <w:rPr>
                <w:rFonts w:ascii="Arial Narrow" w:hAnsi="Arial Narrow" w:cs="Arial"/>
                <w:bCs/>
                <w:color w:val="000000"/>
                <w:lang w:val="es-ES" w:eastAsia="es-ES"/>
              </w:rPr>
              <w:t>Auxiliar de Enfermería</w:t>
            </w:r>
          </w:p>
        </w:tc>
        <w:tc>
          <w:tcPr>
            <w:tcW w:w="85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39</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34</w:t>
            </w:r>
          </w:p>
        </w:tc>
        <w:tc>
          <w:tcPr>
            <w:tcW w:w="85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34</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30</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37</w:t>
            </w:r>
          </w:p>
        </w:tc>
        <w:tc>
          <w:tcPr>
            <w:tcW w:w="1101"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-5</w:t>
            </w:r>
          </w:p>
        </w:tc>
      </w:tr>
      <w:tr w:rsidR="00395C16" w:rsidRPr="00395C16" w:rsidTr="001546CE">
        <w:trPr>
          <w:trHeight w:val="198"/>
          <w:jc w:val="center"/>
        </w:trPr>
        <w:tc>
          <w:tcPr>
            <w:tcW w:w="337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bCs/>
                <w:color w:val="000000"/>
                <w:lang w:val="es-ES" w:eastAsia="es-ES"/>
              </w:rPr>
            </w:pPr>
            <w:r w:rsidRPr="00395C16">
              <w:rPr>
                <w:rFonts w:ascii="Arial Narrow" w:hAnsi="Arial Narrow" w:cs="Arial"/>
                <w:bCs/>
                <w:color w:val="000000"/>
                <w:lang w:val="es-ES" w:eastAsia="es-ES"/>
              </w:rPr>
              <w:t>Administrativo</w:t>
            </w:r>
          </w:p>
        </w:tc>
        <w:tc>
          <w:tcPr>
            <w:tcW w:w="85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20</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20</w:t>
            </w:r>
          </w:p>
        </w:tc>
        <w:tc>
          <w:tcPr>
            <w:tcW w:w="85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20</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20</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20</w:t>
            </w:r>
          </w:p>
        </w:tc>
        <w:tc>
          <w:tcPr>
            <w:tcW w:w="1101"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w:t>
            </w:r>
          </w:p>
        </w:tc>
      </w:tr>
      <w:tr w:rsidR="00395C16" w:rsidRPr="00395C16" w:rsidTr="001546CE">
        <w:trPr>
          <w:trHeight w:val="198"/>
          <w:jc w:val="center"/>
        </w:trPr>
        <w:tc>
          <w:tcPr>
            <w:tcW w:w="3370"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bCs/>
                <w:color w:val="000000"/>
                <w:lang w:val="es-ES" w:eastAsia="es-ES"/>
              </w:rPr>
            </w:pPr>
            <w:r w:rsidRPr="00395C16">
              <w:rPr>
                <w:rFonts w:ascii="Arial Narrow" w:hAnsi="Arial Narrow" w:cs="Arial"/>
                <w:bCs/>
                <w:color w:val="000000"/>
                <w:lang w:val="es-ES" w:eastAsia="es-ES"/>
              </w:rPr>
              <w:t>Celador</w:t>
            </w:r>
          </w:p>
        </w:tc>
        <w:tc>
          <w:tcPr>
            <w:tcW w:w="850"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w:t>
            </w:r>
          </w:p>
        </w:tc>
        <w:tc>
          <w:tcPr>
            <w:tcW w:w="85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w:t>
            </w:r>
          </w:p>
        </w:tc>
        <w:tc>
          <w:tcPr>
            <w:tcW w:w="850"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w:t>
            </w:r>
          </w:p>
        </w:tc>
        <w:tc>
          <w:tcPr>
            <w:tcW w:w="85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w:t>
            </w:r>
          </w:p>
        </w:tc>
        <w:tc>
          <w:tcPr>
            <w:tcW w:w="85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3</w:t>
            </w:r>
          </w:p>
        </w:tc>
        <w:tc>
          <w:tcPr>
            <w:tcW w:w="1101" w:type="dxa"/>
            <w:tcBorders>
              <w:top w:val="single" w:sz="2" w:space="0" w:color="auto"/>
              <w:bottom w:val="single" w:sz="4" w:space="0" w:color="auto"/>
            </w:tcBorders>
            <w:vAlign w:val="center"/>
          </w:tcPr>
          <w:p w:rsidR="00395C16" w:rsidRPr="00395C16" w:rsidRDefault="00395C16" w:rsidP="001546CE">
            <w:pPr>
              <w:spacing w:after="0"/>
              <w:ind w:firstLine="0"/>
              <w:jc w:val="right"/>
              <w:rPr>
                <w:rFonts w:ascii="Arial Narrow" w:hAnsi="Arial Narrow" w:cs="Arial"/>
                <w:color w:val="000000"/>
                <w:lang w:val="es-ES" w:eastAsia="es-ES"/>
              </w:rPr>
            </w:pPr>
            <w:r w:rsidRPr="00395C16">
              <w:rPr>
                <w:rFonts w:ascii="Arial Narrow" w:hAnsi="Arial Narrow" w:cs="Arial"/>
                <w:color w:val="000000"/>
                <w:lang w:val="es-ES" w:eastAsia="es-ES"/>
              </w:rPr>
              <w:t>-</w:t>
            </w:r>
          </w:p>
        </w:tc>
      </w:tr>
      <w:tr w:rsidR="00395C16" w:rsidRPr="00395C16" w:rsidTr="001546CE">
        <w:trPr>
          <w:trHeight w:val="255"/>
          <w:jc w:val="center"/>
        </w:trPr>
        <w:tc>
          <w:tcPr>
            <w:tcW w:w="337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lef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Total general</w:t>
            </w:r>
          </w:p>
        </w:tc>
        <w:tc>
          <w:tcPr>
            <w:tcW w:w="85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347</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343</w:t>
            </w:r>
          </w:p>
        </w:tc>
        <w:tc>
          <w:tcPr>
            <w:tcW w:w="85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345</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368</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356</w:t>
            </w:r>
          </w:p>
        </w:tc>
        <w:tc>
          <w:tcPr>
            <w:tcW w:w="1101" w:type="dxa"/>
            <w:tcBorders>
              <w:top w:val="single" w:sz="4" w:space="0" w:color="auto"/>
              <w:bottom w:val="single" w:sz="4" w:space="0" w:color="auto"/>
            </w:tcBorders>
            <w:shd w:val="clear" w:color="auto" w:fill="8DB3E2" w:themeFill="text2" w:themeFillTint="66"/>
            <w:vAlign w:val="center"/>
          </w:tcPr>
          <w:p w:rsidR="00395C16" w:rsidRPr="00395C16" w:rsidRDefault="00395C16" w:rsidP="001546CE">
            <w:pPr>
              <w:spacing w:after="0"/>
              <w:ind w:firstLine="0"/>
              <w:jc w:val="right"/>
              <w:rPr>
                <w:rFonts w:ascii="Arial" w:hAnsi="Arial" w:cs="Arial"/>
                <w:bCs/>
                <w:color w:val="000000"/>
                <w:sz w:val="18"/>
                <w:szCs w:val="18"/>
                <w:lang w:val="es-ES" w:eastAsia="es-ES"/>
              </w:rPr>
            </w:pPr>
            <w:r w:rsidRPr="00395C16">
              <w:rPr>
                <w:rFonts w:ascii="Arial" w:hAnsi="Arial" w:cs="Arial"/>
                <w:bCs/>
                <w:color w:val="000000"/>
                <w:sz w:val="18"/>
                <w:szCs w:val="18"/>
                <w:lang w:val="es-ES" w:eastAsia="es-ES"/>
              </w:rPr>
              <w:t>3</w:t>
            </w:r>
          </w:p>
        </w:tc>
      </w:tr>
    </w:tbl>
    <w:p w:rsidR="00395C16" w:rsidRPr="00395C16" w:rsidRDefault="00395C16" w:rsidP="00395C16">
      <w:pPr>
        <w:tabs>
          <w:tab w:val="left" w:pos="480"/>
          <w:tab w:val="num" w:pos="720"/>
          <w:tab w:val="num" w:pos="1320"/>
          <w:tab w:val="num" w:pos="1948"/>
        </w:tabs>
        <w:spacing w:before="240"/>
        <w:ind w:firstLine="284"/>
        <w:rPr>
          <w:rFonts w:cs="Arial"/>
          <w:spacing w:val="6"/>
          <w:sz w:val="26"/>
          <w:szCs w:val="24"/>
        </w:rPr>
      </w:pPr>
      <w:r w:rsidRPr="00395C16">
        <w:rPr>
          <w:rFonts w:cs="Arial"/>
          <w:spacing w:val="6"/>
          <w:sz w:val="26"/>
          <w:szCs w:val="24"/>
        </w:rPr>
        <w:t>Los datos anteriores muestran una realidad aproximada de la estructura o</w:t>
      </w:r>
      <w:r w:rsidRPr="00395C16">
        <w:rPr>
          <w:rFonts w:cs="Arial"/>
          <w:spacing w:val="6"/>
          <w:sz w:val="26"/>
          <w:szCs w:val="24"/>
        </w:rPr>
        <w:t>r</w:t>
      </w:r>
      <w:r w:rsidRPr="00395C16">
        <w:rPr>
          <w:rFonts w:cs="Arial"/>
          <w:spacing w:val="6"/>
          <w:sz w:val="26"/>
          <w:szCs w:val="24"/>
        </w:rPr>
        <w:t xml:space="preserve">ganizativa de los laboratorios donde se observa que en 2015, el 44 por ciento </w:t>
      </w:r>
      <w:r w:rsidRPr="00395C16">
        <w:rPr>
          <w:rFonts w:cs="Arial"/>
          <w:spacing w:val="6"/>
          <w:sz w:val="26"/>
          <w:szCs w:val="24"/>
        </w:rPr>
        <w:lastRenderedPageBreak/>
        <w:t>del personal realizó las funciones de un T.E.L., el 21 por ciento de facultativo y el 19 por ciento de A.T.S.-D.U.E. Cabe destacar que estos porcentajes se ma</w:t>
      </w:r>
      <w:r w:rsidRPr="00395C16">
        <w:rPr>
          <w:rFonts w:cs="Arial"/>
          <w:spacing w:val="6"/>
          <w:sz w:val="26"/>
          <w:szCs w:val="24"/>
        </w:rPr>
        <w:t>n</w:t>
      </w:r>
      <w:r w:rsidRPr="00395C16">
        <w:rPr>
          <w:rFonts w:cs="Arial"/>
          <w:spacing w:val="6"/>
          <w:sz w:val="26"/>
          <w:szCs w:val="24"/>
        </w:rPr>
        <w:t>tienen prácticamente similares en todo el periodo evaluado.</w:t>
      </w:r>
    </w:p>
    <w:p w:rsidR="00395C16" w:rsidRPr="00395C16" w:rsidRDefault="00395C16" w:rsidP="00395C16">
      <w:pPr>
        <w:tabs>
          <w:tab w:val="left" w:pos="480"/>
          <w:tab w:val="num" w:pos="720"/>
          <w:tab w:val="num" w:pos="1320"/>
          <w:tab w:val="num" w:pos="1948"/>
        </w:tabs>
        <w:spacing w:before="120"/>
        <w:ind w:firstLine="284"/>
        <w:rPr>
          <w:rFonts w:cs="Arial"/>
          <w:spacing w:val="6"/>
          <w:sz w:val="26"/>
          <w:szCs w:val="24"/>
        </w:rPr>
      </w:pPr>
      <w:r w:rsidRPr="00395C16">
        <w:rPr>
          <w:rFonts w:cs="Arial"/>
          <w:spacing w:val="6"/>
          <w:sz w:val="26"/>
          <w:szCs w:val="24"/>
        </w:rPr>
        <w:t xml:space="preserve">En el Anexo 3 de este informe mostramos la evolución del gasto por función, número de personas </w:t>
      </w:r>
      <w:r w:rsidR="009B7169">
        <w:rPr>
          <w:rFonts w:cs="Arial"/>
          <w:spacing w:val="6"/>
          <w:sz w:val="26"/>
          <w:szCs w:val="24"/>
        </w:rPr>
        <w:t xml:space="preserve">que han trabajado en diciembre </w:t>
      </w:r>
      <w:r w:rsidRPr="00395C16">
        <w:rPr>
          <w:rFonts w:cs="Arial"/>
          <w:spacing w:val="6"/>
          <w:sz w:val="26"/>
          <w:szCs w:val="24"/>
        </w:rPr>
        <w:t>y plazas.</w:t>
      </w:r>
    </w:p>
    <w:p w:rsidR="00395C16" w:rsidRPr="00395C16" w:rsidRDefault="00395C16" w:rsidP="00395C16">
      <w:pPr>
        <w:tabs>
          <w:tab w:val="left" w:pos="480"/>
          <w:tab w:val="num" w:pos="720"/>
          <w:tab w:val="num" w:pos="1320"/>
          <w:tab w:val="num" w:pos="1948"/>
        </w:tabs>
        <w:spacing w:before="120"/>
        <w:ind w:firstLine="284"/>
        <w:rPr>
          <w:rFonts w:cs="Arial"/>
          <w:spacing w:val="6"/>
          <w:sz w:val="26"/>
          <w:szCs w:val="24"/>
        </w:rPr>
      </w:pPr>
      <w:r w:rsidRPr="00395C16">
        <w:rPr>
          <w:rFonts w:cs="Arial"/>
          <w:spacing w:val="6"/>
          <w:sz w:val="26"/>
          <w:szCs w:val="24"/>
        </w:rPr>
        <w:t xml:space="preserve">Además del personal anterior, hay que tener en cuenta que también prestan sus servicios en los laboratorios los </w:t>
      </w:r>
      <w:r w:rsidR="00011C7C">
        <w:rPr>
          <w:rFonts w:cs="Arial"/>
          <w:spacing w:val="6"/>
          <w:sz w:val="26"/>
          <w:szCs w:val="24"/>
        </w:rPr>
        <w:t>residentes para especialidades en ciencias de la salud</w:t>
      </w:r>
      <w:r w:rsidRPr="00395C16">
        <w:rPr>
          <w:rFonts w:cs="Arial"/>
          <w:spacing w:val="6"/>
          <w:sz w:val="26"/>
          <w:szCs w:val="24"/>
        </w:rPr>
        <w:t>; dado que todo el personal de estas características está asignado a la unidad organizativa de “Docencia”, no hemos podido identificar qué persona</w:t>
      </w:r>
      <w:r w:rsidR="00011C7C">
        <w:rPr>
          <w:rFonts w:cs="Arial"/>
          <w:spacing w:val="6"/>
          <w:sz w:val="26"/>
          <w:szCs w:val="24"/>
        </w:rPr>
        <w:t>s</w:t>
      </w:r>
      <w:r w:rsidRPr="00395C16">
        <w:rPr>
          <w:rFonts w:cs="Arial"/>
          <w:spacing w:val="6"/>
          <w:sz w:val="26"/>
          <w:szCs w:val="24"/>
        </w:rPr>
        <w:t xml:space="preserve"> </w:t>
      </w:r>
      <w:r w:rsidR="00011C7C">
        <w:rPr>
          <w:rFonts w:cs="Arial"/>
          <w:spacing w:val="6"/>
          <w:sz w:val="26"/>
          <w:szCs w:val="24"/>
        </w:rPr>
        <w:t xml:space="preserve">desempeñaron su actividad en los </w:t>
      </w:r>
      <w:r w:rsidRPr="00395C16">
        <w:rPr>
          <w:rFonts w:cs="Arial"/>
          <w:spacing w:val="6"/>
          <w:sz w:val="26"/>
          <w:szCs w:val="24"/>
        </w:rPr>
        <w:t xml:space="preserve">laboratorios. </w:t>
      </w:r>
    </w:p>
    <w:p w:rsidR="00395C16" w:rsidRPr="001546CE" w:rsidRDefault="00395C16" w:rsidP="001546CE">
      <w:pPr>
        <w:pStyle w:val="atitulo3"/>
        <w:spacing w:before="240"/>
      </w:pPr>
      <w:r w:rsidRPr="001546CE">
        <w:t>Consumo de material de laboratorio y otros bienes corrientes y servicios</w:t>
      </w:r>
    </w:p>
    <w:p w:rsidR="00395C16" w:rsidRPr="00395C16" w:rsidRDefault="00395C16" w:rsidP="00395C16">
      <w:pPr>
        <w:tabs>
          <w:tab w:val="center" w:pos="2835"/>
          <w:tab w:val="center" w:pos="3969"/>
          <w:tab w:val="center" w:pos="5103"/>
          <w:tab w:val="center" w:pos="6237"/>
          <w:tab w:val="center" w:pos="7371"/>
        </w:tabs>
        <w:spacing w:before="120" w:after="240"/>
        <w:ind w:firstLine="284"/>
        <w:rPr>
          <w:spacing w:val="6"/>
          <w:sz w:val="26"/>
          <w:szCs w:val="24"/>
        </w:rPr>
      </w:pPr>
      <w:r w:rsidRPr="00395C16">
        <w:rPr>
          <w:spacing w:val="6"/>
          <w:sz w:val="26"/>
          <w:szCs w:val="24"/>
        </w:rPr>
        <w:t>El desglose del consumo de material de laboratorio y de otros bienes corrie</w:t>
      </w:r>
      <w:r w:rsidRPr="00395C16">
        <w:rPr>
          <w:spacing w:val="6"/>
          <w:sz w:val="26"/>
          <w:szCs w:val="24"/>
        </w:rPr>
        <w:t>n</w:t>
      </w:r>
      <w:r w:rsidRPr="00395C16">
        <w:rPr>
          <w:spacing w:val="6"/>
          <w:sz w:val="26"/>
          <w:szCs w:val="24"/>
        </w:rPr>
        <w:t>tes y servicios imputados directamente a los laboratorios que se unificaron en el periodo analizado es el que sigue:</w:t>
      </w:r>
    </w:p>
    <w:tbl>
      <w:tblPr>
        <w:tblW w:w="8848"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10"/>
        <w:gridCol w:w="1098"/>
        <w:gridCol w:w="1098"/>
        <w:gridCol w:w="1098"/>
        <w:gridCol w:w="1098"/>
        <w:gridCol w:w="1098"/>
        <w:gridCol w:w="1148"/>
      </w:tblGrid>
      <w:tr w:rsidR="00395C16" w:rsidRPr="001A31DD" w:rsidTr="001A31DD">
        <w:trPr>
          <w:trHeight w:val="255"/>
        </w:trPr>
        <w:tc>
          <w:tcPr>
            <w:tcW w:w="2210" w:type="dxa"/>
            <w:tcBorders>
              <w:bottom w:val="single" w:sz="4" w:space="0" w:color="auto"/>
            </w:tcBorders>
            <w:shd w:val="clear" w:color="auto" w:fill="8DB3E2" w:themeFill="text2" w:themeFillTint="66"/>
            <w:noWrap/>
            <w:vAlign w:val="center"/>
          </w:tcPr>
          <w:p w:rsidR="00395C16" w:rsidRPr="001A31DD" w:rsidRDefault="00395C16" w:rsidP="00395C16">
            <w:pPr>
              <w:spacing w:after="0"/>
              <w:ind w:firstLine="0"/>
              <w:jc w:val="left"/>
              <w:rPr>
                <w:rFonts w:ascii="Arial" w:hAnsi="Arial" w:cs="Arial"/>
                <w:bCs/>
                <w:color w:val="000000"/>
                <w:sz w:val="18"/>
                <w:szCs w:val="18"/>
                <w:lang w:val="es-ES" w:eastAsia="es-ES"/>
              </w:rPr>
            </w:pPr>
          </w:p>
        </w:tc>
        <w:tc>
          <w:tcPr>
            <w:tcW w:w="1098" w:type="dxa"/>
            <w:tcBorders>
              <w:bottom w:val="single" w:sz="4" w:space="0" w:color="auto"/>
            </w:tcBorders>
            <w:shd w:val="clear" w:color="auto" w:fill="8DB3E2" w:themeFill="text2" w:themeFillTint="66"/>
            <w:vAlign w:val="center"/>
          </w:tcPr>
          <w:p w:rsidR="00395C16" w:rsidRPr="001A31DD" w:rsidRDefault="00395C16" w:rsidP="001A31DD">
            <w:pPr>
              <w:spacing w:after="0"/>
              <w:ind w:firstLine="0"/>
              <w:jc w:val="right"/>
              <w:rPr>
                <w:rFonts w:ascii="Arial" w:hAnsi="Arial" w:cs="Arial"/>
                <w:bCs/>
                <w:color w:val="000000"/>
                <w:sz w:val="18"/>
                <w:szCs w:val="18"/>
                <w:lang w:val="es-ES" w:eastAsia="es-ES"/>
              </w:rPr>
            </w:pPr>
            <w:r w:rsidRPr="001A31DD">
              <w:rPr>
                <w:rFonts w:ascii="Arial" w:hAnsi="Arial" w:cs="Arial"/>
                <w:bCs/>
                <w:color w:val="000000"/>
                <w:sz w:val="18"/>
                <w:szCs w:val="18"/>
                <w:lang w:val="es-ES" w:eastAsia="es-ES"/>
              </w:rPr>
              <w:t>2011</w:t>
            </w:r>
          </w:p>
        </w:tc>
        <w:tc>
          <w:tcPr>
            <w:tcW w:w="1098" w:type="dxa"/>
            <w:tcBorders>
              <w:bottom w:val="single" w:sz="4" w:space="0" w:color="auto"/>
            </w:tcBorders>
            <w:shd w:val="clear" w:color="auto" w:fill="8DB3E2" w:themeFill="text2" w:themeFillTint="66"/>
            <w:vAlign w:val="center"/>
          </w:tcPr>
          <w:p w:rsidR="00395C16" w:rsidRPr="001A31DD" w:rsidRDefault="00395C16" w:rsidP="001A31DD">
            <w:pPr>
              <w:spacing w:after="0"/>
              <w:ind w:firstLine="0"/>
              <w:jc w:val="right"/>
              <w:rPr>
                <w:rFonts w:ascii="Arial" w:hAnsi="Arial" w:cs="Arial"/>
                <w:bCs/>
                <w:color w:val="000000"/>
                <w:sz w:val="18"/>
                <w:szCs w:val="18"/>
                <w:lang w:val="es-ES" w:eastAsia="es-ES"/>
              </w:rPr>
            </w:pPr>
            <w:r w:rsidRPr="001A31DD">
              <w:rPr>
                <w:rFonts w:ascii="Arial" w:hAnsi="Arial" w:cs="Arial"/>
                <w:bCs/>
                <w:color w:val="000000"/>
                <w:sz w:val="18"/>
                <w:szCs w:val="18"/>
                <w:lang w:val="es-ES" w:eastAsia="es-ES"/>
              </w:rPr>
              <w:t>2012</w:t>
            </w:r>
          </w:p>
        </w:tc>
        <w:tc>
          <w:tcPr>
            <w:tcW w:w="1098" w:type="dxa"/>
            <w:tcBorders>
              <w:bottom w:val="single" w:sz="4" w:space="0" w:color="auto"/>
            </w:tcBorders>
            <w:shd w:val="clear" w:color="auto" w:fill="8DB3E2" w:themeFill="text2" w:themeFillTint="66"/>
            <w:vAlign w:val="center"/>
          </w:tcPr>
          <w:p w:rsidR="00395C16" w:rsidRPr="001A31DD" w:rsidRDefault="00395C16" w:rsidP="001A31DD">
            <w:pPr>
              <w:spacing w:after="0"/>
              <w:ind w:firstLine="0"/>
              <w:jc w:val="right"/>
              <w:rPr>
                <w:rFonts w:ascii="Arial" w:hAnsi="Arial" w:cs="Arial"/>
                <w:bCs/>
                <w:color w:val="000000"/>
                <w:sz w:val="18"/>
                <w:szCs w:val="18"/>
                <w:lang w:val="es-ES" w:eastAsia="es-ES"/>
              </w:rPr>
            </w:pPr>
            <w:r w:rsidRPr="001A31DD">
              <w:rPr>
                <w:rFonts w:ascii="Arial" w:hAnsi="Arial" w:cs="Arial"/>
                <w:bCs/>
                <w:color w:val="000000"/>
                <w:sz w:val="18"/>
                <w:szCs w:val="18"/>
                <w:lang w:val="es-ES" w:eastAsia="es-ES"/>
              </w:rPr>
              <w:t>2013</w:t>
            </w:r>
          </w:p>
        </w:tc>
        <w:tc>
          <w:tcPr>
            <w:tcW w:w="1098" w:type="dxa"/>
            <w:tcBorders>
              <w:bottom w:val="single" w:sz="4" w:space="0" w:color="auto"/>
            </w:tcBorders>
            <w:shd w:val="clear" w:color="auto" w:fill="8DB3E2" w:themeFill="text2" w:themeFillTint="66"/>
            <w:vAlign w:val="center"/>
          </w:tcPr>
          <w:p w:rsidR="00395C16" w:rsidRPr="001A31DD" w:rsidRDefault="00395C16" w:rsidP="001A31DD">
            <w:pPr>
              <w:spacing w:after="0"/>
              <w:ind w:firstLine="0"/>
              <w:jc w:val="right"/>
              <w:rPr>
                <w:rFonts w:ascii="Arial" w:hAnsi="Arial" w:cs="Arial"/>
                <w:bCs/>
                <w:color w:val="000000"/>
                <w:sz w:val="18"/>
                <w:szCs w:val="18"/>
                <w:lang w:val="es-ES" w:eastAsia="es-ES"/>
              </w:rPr>
            </w:pPr>
            <w:r w:rsidRPr="001A31DD">
              <w:rPr>
                <w:rFonts w:ascii="Arial" w:hAnsi="Arial" w:cs="Arial"/>
                <w:bCs/>
                <w:color w:val="000000"/>
                <w:sz w:val="18"/>
                <w:szCs w:val="18"/>
                <w:lang w:val="es-ES" w:eastAsia="es-ES"/>
              </w:rPr>
              <w:t>2014</w:t>
            </w:r>
          </w:p>
        </w:tc>
        <w:tc>
          <w:tcPr>
            <w:tcW w:w="1098" w:type="dxa"/>
            <w:tcBorders>
              <w:bottom w:val="single" w:sz="4" w:space="0" w:color="auto"/>
            </w:tcBorders>
            <w:shd w:val="clear" w:color="auto" w:fill="8DB3E2" w:themeFill="text2" w:themeFillTint="66"/>
            <w:noWrap/>
            <w:vAlign w:val="center"/>
            <w:hideMark/>
          </w:tcPr>
          <w:p w:rsidR="00395C16" w:rsidRPr="001A31DD" w:rsidRDefault="00395C16" w:rsidP="001A31DD">
            <w:pPr>
              <w:spacing w:after="0"/>
              <w:ind w:firstLine="0"/>
              <w:jc w:val="right"/>
              <w:rPr>
                <w:rFonts w:ascii="Arial" w:hAnsi="Arial" w:cs="Arial"/>
                <w:bCs/>
                <w:color w:val="000000"/>
                <w:sz w:val="18"/>
                <w:szCs w:val="18"/>
                <w:lang w:val="es-ES" w:eastAsia="es-ES"/>
              </w:rPr>
            </w:pPr>
            <w:r w:rsidRPr="001A31DD">
              <w:rPr>
                <w:rFonts w:ascii="Arial" w:hAnsi="Arial" w:cs="Arial"/>
                <w:bCs/>
                <w:color w:val="000000"/>
                <w:sz w:val="18"/>
                <w:szCs w:val="18"/>
                <w:lang w:val="es-ES" w:eastAsia="es-ES"/>
              </w:rPr>
              <w:t>2015</w:t>
            </w:r>
          </w:p>
        </w:tc>
        <w:tc>
          <w:tcPr>
            <w:tcW w:w="1148" w:type="dxa"/>
            <w:tcBorders>
              <w:bottom w:val="single" w:sz="4" w:space="0" w:color="auto"/>
            </w:tcBorders>
            <w:shd w:val="clear" w:color="auto" w:fill="8DB3E2" w:themeFill="text2" w:themeFillTint="66"/>
            <w:vAlign w:val="center"/>
          </w:tcPr>
          <w:p w:rsidR="001A31DD" w:rsidRPr="001A31DD" w:rsidRDefault="001546CE" w:rsidP="001A31D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w:t>
            </w:r>
            <w:r w:rsidR="00395C16" w:rsidRPr="001A31DD">
              <w:rPr>
                <w:rFonts w:ascii="Arial" w:hAnsi="Arial" w:cs="Arial"/>
                <w:bCs/>
                <w:color w:val="000000"/>
                <w:sz w:val="18"/>
                <w:szCs w:val="18"/>
                <w:lang w:val="es-ES" w:eastAsia="es-ES"/>
              </w:rPr>
              <w:t>ar</w:t>
            </w:r>
            <w:r>
              <w:rPr>
                <w:rFonts w:ascii="Arial" w:hAnsi="Arial" w:cs="Arial"/>
                <w:bCs/>
                <w:color w:val="000000"/>
                <w:sz w:val="18"/>
                <w:szCs w:val="18"/>
                <w:lang w:val="es-ES" w:eastAsia="es-ES"/>
              </w:rPr>
              <w:t>iación</w:t>
            </w:r>
            <w:r w:rsidR="00395C16" w:rsidRPr="001A31DD">
              <w:rPr>
                <w:rFonts w:ascii="Arial" w:hAnsi="Arial" w:cs="Arial"/>
                <w:bCs/>
                <w:color w:val="000000"/>
                <w:sz w:val="18"/>
                <w:szCs w:val="18"/>
                <w:lang w:val="es-ES" w:eastAsia="es-ES"/>
              </w:rPr>
              <w:t xml:space="preserve"> </w:t>
            </w:r>
          </w:p>
          <w:p w:rsidR="00395C16" w:rsidRPr="001A31DD" w:rsidRDefault="00395C16" w:rsidP="001A31DD">
            <w:pPr>
              <w:spacing w:after="0"/>
              <w:ind w:firstLine="0"/>
              <w:jc w:val="right"/>
              <w:rPr>
                <w:rFonts w:ascii="Arial" w:hAnsi="Arial" w:cs="Arial"/>
                <w:bCs/>
                <w:color w:val="000000"/>
                <w:sz w:val="18"/>
                <w:szCs w:val="18"/>
                <w:lang w:val="es-ES" w:eastAsia="es-ES"/>
              </w:rPr>
            </w:pPr>
            <w:r w:rsidRPr="001A31DD">
              <w:rPr>
                <w:rFonts w:ascii="Arial" w:hAnsi="Arial" w:cs="Arial"/>
                <w:bCs/>
                <w:color w:val="000000"/>
                <w:sz w:val="18"/>
                <w:szCs w:val="18"/>
                <w:lang w:val="es-ES" w:eastAsia="es-ES"/>
              </w:rPr>
              <w:t>2015/2011</w:t>
            </w:r>
          </w:p>
        </w:tc>
      </w:tr>
      <w:tr w:rsidR="00395C16" w:rsidRPr="001A31DD" w:rsidTr="001A31DD">
        <w:trPr>
          <w:trHeight w:val="198"/>
        </w:trPr>
        <w:tc>
          <w:tcPr>
            <w:tcW w:w="2210" w:type="dxa"/>
            <w:tcBorders>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lang w:val="es-ES" w:eastAsia="es-ES"/>
              </w:rPr>
            </w:pPr>
            <w:r w:rsidRPr="001A31DD">
              <w:rPr>
                <w:rFonts w:ascii="Arial Narrow" w:hAnsi="Arial Narrow" w:cs="Arial"/>
                <w:color w:val="000000"/>
                <w:lang w:val="es-ES" w:eastAsia="es-ES"/>
              </w:rPr>
              <w:t>Material laboratorio</w:t>
            </w:r>
          </w:p>
        </w:tc>
        <w:tc>
          <w:tcPr>
            <w:tcW w:w="109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12.949.854</w:t>
            </w:r>
          </w:p>
        </w:tc>
        <w:tc>
          <w:tcPr>
            <w:tcW w:w="109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12.625.278</w:t>
            </w:r>
          </w:p>
        </w:tc>
        <w:tc>
          <w:tcPr>
            <w:tcW w:w="109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10.952.438</w:t>
            </w:r>
          </w:p>
        </w:tc>
        <w:tc>
          <w:tcPr>
            <w:tcW w:w="109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10.258.884</w:t>
            </w:r>
          </w:p>
        </w:tc>
        <w:tc>
          <w:tcPr>
            <w:tcW w:w="1098" w:type="dxa"/>
            <w:tcBorders>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10.876.761</w:t>
            </w:r>
          </w:p>
        </w:tc>
        <w:tc>
          <w:tcPr>
            <w:tcW w:w="114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-16</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lang w:val="es-ES" w:eastAsia="es-ES"/>
              </w:rPr>
            </w:pPr>
            <w:r w:rsidRPr="001A31DD">
              <w:rPr>
                <w:rFonts w:ascii="Arial Narrow" w:hAnsi="Arial Narrow" w:cs="Arial"/>
                <w:color w:val="000000"/>
                <w:lang w:val="es-ES" w:eastAsia="es-ES"/>
              </w:rPr>
              <w:t>Servicios y gastos diversos</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209.103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341.527</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282.396</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602.580</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390.101</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87</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lang w:val="es-ES" w:eastAsia="es-ES"/>
              </w:rPr>
            </w:pPr>
            <w:r w:rsidRPr="001A31DD">
              <w:rPr>
                <w:rFonts w:ascii="Arial Narrow" w:hAnsi="Arial Narrow" w:cs="Arial"/>
                <w:color w:val="000000"/>
                <w:lang w:val="es-ES" w:eastAsia="es-ES"/>
              </w:rPr>
              <w:t>Utillaje e instrumental</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466.731</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405.663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368.446</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374.225</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381.300</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-18</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lang w:val="es-ES" w:eastAsia="es-ES"/>
              </w:rPr>
            </w:pPr>
            <w:r w:rsidRPr="001A31DD">
              <w:rPr>
                <w:rFonts w:ascii="Arial Narrow" w:hAnsi="Arial Narrow" w:cs="Arial"/>
                <w:color w:val="000000"/>
                <w:lang w:val="es-ES" w:eastAsia="es-ES"/>
              </w:rPr>
              <w:t>Material sanitario</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92.823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92.008</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95.225</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93.112</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125.173</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35</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lang w:val="es-ES" w:eastAsia="es-ES"/>
              </w:rPr>
            </w:pPr>
            <w:r w:rsidRPr="001A31DD">
              <w:rPr>
                <w:rFonts w:ascii="Arial Narrow" w:hAnsi="Arial Narrow" w:cs="Arial"/>
                <w:color w:val="000000"/>
                <w:lang w:val="es-ES" w:eastAsia="es-ES"/>
              </w:rPr>
              <w:t>Material oficina e impresos</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94.600</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78.124</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83.899</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92.306</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100.081</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6</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lang w:val="es-ES" w:eastAsia="es-ES"/>
              </w:rPr>
            </w:pPr>
            <w:r w:rsidRPr="001A31DD">
              <w:rPr>
                <w:rFonts w:ascii="Arial Narrow" w:hAnsi="Arial Narrow" w:cs="Arial"/>
                <w:color w:val="000000"/>
                <w:lang w:val="es-ES" w:eastAsia="es-ES"/>
              </w:rPr>
              <w:t>Reparación y conservación</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26.383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28.051</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14.725</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28.627</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120.852</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358</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lang w:val="es-ES" w:eastAsia="es-ES"/>
              </w:rPr>
            </w:pPr>
            <w:r w:rsidRPr="001A31DD">
              <w:rPr>
                <w:rFonts w:ascii="Arial Narrow" w:hAnsi="Arial Narrow" w:cs="Arial"/>
                <w:color w:val="000000"/>
                <w:lang w:val="es-ES" w:eastAsia="es-ES"/>
              </w:rPr>
              <w:t>Material limpieza y aseo</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19.336</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19.283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17.544</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16.740</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15.386</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-20</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lang w:val="es-ES" w:eastAsia="es-ES"/>
              </w:rPr>
            </w:pPr>
            <w:r w:rsidRPr="001A31DD">
              <w:rPr>
                <w:rFonts w:ascii="Arial Narrow" w:hAnsi="Arial Narrow" w:cs="Arial"/>
                <w:color w:val="000000"/>
                <w:lang w:val="es-ES" w:eastAsia="es-ES"/>
              </w:rPr>
              <w:t>Mantenimiento</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28.799</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22.273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12.055</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12.892</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39.146</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36</w:t>
            </w:r>
          </w:p>
        </w:tc>
      </w:tr>
      <w:tr w:rsidR="00395C16" w:rsidRPr="001A31DD" w:rsidTr="001A31DD">
        <w:trPr>
          <w:trHeight w:val="198"/>
        </w:trPr>
        <w:tc>
          <w:tcPr>
            <w:tcW w:w="2210" w:type="dxa"/>
            <w:tcBorders>
              <w:top w:val="single" w:sz="2" w:space="0" w:color="auto"/>
              <w:bottom w:val="single" w:sz="4"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lang w:val="es-ES" w:eastAsia="es-ES"/>
              </w:rPr>
            </w:pPr>
            <w:r w:rsidRPr="001A31DD">
              <w:rPr>
                <w:rFonts w:ascii="Arial Narrow" w:hAnsi="Arial Narrow" w:cs="Arial"/>
                <w:color w:val="000000"/>
                <w:lang w:val="es-ES" w:eastAsia="es-ES"/>
              </w:rPr>
              <w:t>Ropas y vestuario</w:t>
            </w:r>
          </w:p>
        </w:tc>
        <w:tc>
          <w:tcPr>
            <w:tcW w:w="109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p>
        </w:tc>
        <w:tc>
          <w:tcPr>
            <w:tcW w:w="109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p>
        </w:tc>
        <w:tc>
          <w:tcPr>
            <w:tcW w:w="109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p>
        </w:tc>
        <w:tc>
          <w:tcPr>
            <w:tcW w:w="109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8</w:t>
            </w:r>
          </w:p>
        </w:tc>
        <w:tc>
          <w:tcPr>
            <w:tcW w:w="1098" w:type="dxa"/>
            <w:tcBorders>
              <w:top w:val="single" w:sz="2" w:space="0" w:color="auto"/>
              <w:bottom w:val="single" w:sz="4"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406</w:t>
            </w:r>
          </w:p>
        </w:tc>
        <w:tc>
          <w:tcPr>
            <w:tcW w:w="114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r w:rsidRPr="001A31DD">
              <w:rPr>
                <w:rFonts w:ascii="Arial Narrow" w:hAnsi="Arial Narrow" w:cs="Arial"/>
                <w:color w:val="000000"/>
                <w:lang w:val="es-ES" w:eastAsia="es-ES"/>
              </w:rPr>
              <w:t>-</w:t>
            </w:r>
          </w:p>
        </w:tc>
      </w:tr>
      <w:tr w:rsidR="00395C16" w:rsidRPr="001A31DD" w:rsidTr="001A31DD">
        <w:trPr>
          <w:trHeight w:val="255"/>
        </w:trPr>
        <w:tc>
          <w:tcPr>
            <w:tcW w:w="2210" w:type="dxa"/>
            <w:shd w:val="clear" w:color="auto" w:fill="8DB3E2" w:themeFill="text2" w:themeFillTint="66"/>
            <w:noWrap/>
            <w:vAlign w:val="center"/>
            <w:hideMark/>
          </w:tcPr>
          <w:p w:rsidR="00395C16" w:rsidRPr="001A31DD" w:rsidRDefault="00395C16" w:rsidP="00395C16">
            <w:pPr>
              <w:spacing w:after="0"/>
              <w:ind w:firstLine="0"/>
              <w:jc w:val="left"/>
              <w:rPr>
                <w:rFonts w:ascii="Arial" w:hAnsi="Arial" w:cs="Arial"/>
                <w:bCs/>
                <w:color w:val="000000"/>
                <w:sz w:val="18"/>
                <w:szCs w:val="18"/>
                <w:lang w:val="es-ES" w:eastAsia="es-ES"/>
              </w:rPr>
            </w:pPr>
            <w:r w:rsidRPr="001A31DD">
              <w:rPr>
                <w:rFonts w:ascii="Arial" w:hAnsi="Arial" w:cs="Arial"/>
                <w:bCs/>
                <w:color w:val="000000"/>
                <w:sz w:val="18"/>
                <w:szCs w:val="18"/>
                <w:lang w:val="es-ES" w:eastAsia="es-ES"/>
              </w:rPr>
              <w:t xml:space="preserve">Total </w:t>
            </w:r>
          </w:p>
        </w:tc>
        <w:tc>
          <w:tcPr>
            <w:tcW w:w="109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lang w:val="es-ES" w:eastAsia="es-ES"/>
              </w:rPr>
            </w:pPr>
            <w:r w:rsidRPr="001A31DD">
              <w:rPr>
                <w:rFonts w:ascii="Arial" w:hAnsi="Arial" w:cs="Arial"/>
                <w:color w:val="000000"/>
                <w:sz w:val="18"/>
                <w:szCs w:val="18"/>
                <w:lang w:val="es-ES" w:eastAsia="es-ES"/>
              </w:rPr>
              <w:t>13.887.630</w:t>
            </w:r>
          </w:p>
        </w:tc>
        <w:tc>
          <w:tcPr>
            <w:tcW w:w="109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lang w:val="es-ES" w:eastAsia="es-ES"/>
              </w:rPr>
            </w:pPr>
            <w:r w:rsidRPr="001A31DD">
              <w:rPr>
                <w:rFonts w:ascii="Arial" w:hAnsi="Arial" w:cs="Arial"/>
                <w:color w:val="000000"/>
                <w:sz w:val="18"/>
                <w:szCs w:val="18"/>
                <w:lang w:val="es-ES" w:eastAsia="es-ES"/>
              </w:rPr>
              <w:t>13.612.207</w:t>
            </w:r>
          </w:p>
        </w:tc>
        <w:tc>
          <w:tcPr>
            <w:tcW w:w="109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lang w:val="es-ES" w:eastAsia="es-ES"/>
              </w:rPr>
            </w:pPr>
            <w:r w:rsidRPr="001A31DD">
              <w:rPr>
                <w:rFonts w:ascii="Arial" w:hAnsi="Arial" w:cs="Arial"/>
                <w:color w:val="000000"/>
                <w:sz w:val="18"/>
                <w:szCs w:val="18"/>
                <w:lang w:val="es-ES" w:eastAsia="es-ES"/>
              </w:rPr>
              <w:t>11.826.728</w:t>
            </w:r>
          </w:p>
        </w:tc>
        <w:tc>
          <w:tcPr>
            <w:tcW w:w="109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lang w:val="es-ES" w:eastAsia="es-ES"/>
              </w:rPr>
            </w:pPr>
            <w:r w:rsidRPr="001A31DD">
              <w:rPr>
                <w:rFonts w:ascii="Arial" w:hAnsi="Arial" w:cs="Arial"/>
                <w:color w:val="000000"/>
                <w:sz w:val="18"/>
                <w:szCs w:val="18"/>
                <w:lang w:val="es-ES" w:eastAsia="es-ES"/>
              </w:rPr>
              <w:t>11.479.373</w:t>
            </w:r>
          </w:p>
        </w:tc>
        <w:tc>
          <w:tcPr>
            <w:tcW w:w="1098" w:type="dxa"/>
            <w:shd w:val="clear" w:color="auto" w:fill="8DB3E2" w:themeFill="text2" w:themeFillTint="66"/>
            <w:noWrap/>
            <w:vAlign w:val="center"/>
            <w:hideMark/>
          </w:tcPr>
          <w:p w:rsidR="00395C16" w:rsidRPr="001A31DD" w:rsidRDefault="00395C16" w:rsidP="001A31DD">
            <w:pPr>
              <w:spacing w:after="0"/>
              <w:ind w:firstLine="0"/>
              <w:jc w:val="right"/>
              <w:rPr>
                <w:rFonts w:ascii="Arial" w:hAnsi="Arial" w:cs="Arial"/>
                <w:color w:val="000000"/>
                <w:sz w:val="18"/>
                <w:szCs w:val="18"/>
                <w:lang w:val="es-ES" w:eastAsia="es-ES"/>
              </w:rPr>
            </w:pPr>
            <w:r w:rsidRPr="001A31DD">
              <w:rPr>
                <w:rFonts w:ascii="Arial" w:hAnsi="Arial" w:cs="Arial"/>
                <w:color w:val="000000"/>
                <w:sz w:val="18"/>
                <w:szCs w:val="18"/>
                <w:lang w:val="es-ES" w:eastAsia="es-ES"/>
              </w:rPr>
              <w:t>12.049.206</w:t>
            </w:r>
          </w:p>
        </w:tc>
        <w:tc>
          <w:tcPr>
            <w:tcW w:w="114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lang w:val="es-ES" w:eastAsia="es-ES"/>
              </w:rPr>
            </w:pPr>
            <w:r w:rsidRPr="001A31DD">
              <w:rPr>
                <w:rFonts w:ascii="Arial" w:hAnsi="Arial" w:cs="Arial"/>
                <w:color w:val="000000"/>
                <w:sz w:val="18"/>
                <w:szCs w:val="18"/>
                <w:lang w:val="es-ES" w:eastAsia="es-ES"/>
              </w:rPr>
              <w:t>-13</w:t>
            </w:r>
          </w:p>
        </w:tc>
      </w:tr>
    </w:tbl>
    <w:p w:rsidR="00395C16" w:rsidRDefault="00395C16" w:rsidP="005A315B">
      <w:pPr>
        <w:tabs>
          <w:tab w:val="center" w:pos="2835"/>
          <w:tab w:val="center" w:pos="3969"/>
          <w:tab w:val="center" w:pos="5103"/>
          <w:tab w:val="center" w:pos="6237"/>
          <w:tab w:val="center" w:pos="7371"/>
        </w:tabs>
        <w:spacing w:before="240" w:after="100"/>
        <w:ind w:firstLine="284"/>
        <w:rPr>
          <w:spacing w:val="6"/>
          <w:sz w:val="26"/>
          <w:szCs w:val="24"/>
        </w:rPr>
      </w:pPr>
      <w:r w:rsidRPr="00395C16">
        <w:rPr>
          <w:spacing w:val="6"/>
          <w:sz w:val="26"/>
          <w:szCs w:val="24"/>
        </w:rPr>
        <w:t>En 2015 el 90 por ciento del total de consumos se dedicó a material de lab</w:t>
      </w:r>
      <w:r w:rsidRPr="00395C16">
        <w:rPr>
          <w:spacing w:val="6"/>
          <w:sz w:val="26"/>
          <w:szCs w:val="24"/>
        </w:rPr>
        <w:t>o</w:t>
      </w:r>
      <w:r w:rsidRPr="00395C16">
        <w:rPr>
          <w:spacing w:val="6"/>
          <w:sz w:val="26"/>
          <w:szCs w:val="24"/>
        </w:rPr>
        <w:t>ratorio, el tres por ciento a servicios y gastos diversos, y otro tres por ciento a utillaje e instrumental. El resto de consumos suponen porcentajes inferiores.</w:t>
      </w:r>
    </w:p>
    <w:p w:rsidR="009E34BC" w:rsidRDefault="009E34BC" w:rsidP="009E34BC">
      <w:pPr>
        <w:pStyle w:val="texto"/>
        <w:spacing w:after="240"/>
      </w:pPr>
      <w:r>
        <w:t xml:space="preserve">Respecto al gasto en material de laboratorio, hay que destacar las variaciones experimentadas en </w:t>
      </w:r>
      <w:r w:rsidR="00FF70B7">
        <w:t xml:space="preserve">el </w:t>
      </w:r>
      <w:r>
        <w:t>tipo de IVA que fue del ocho por ciento en 2011,</w:t>
      </w:r>
      <w:r w:rsidR="00FF70B7">
        <w:t xml:space="preserve"> del</w:t>
      </w:r>
      <w:r>
        <w:t xml:space="preserve"> diez por ciento en 2014 y </w:t>
      </w:r>
      <w:r w:rsidR="00FF70B7">
        <w:t xml:space="preserve">el </w:t>
      </w:r>
      <w:r>
        <w:t>21 por ciento en 2015. Si eliminamos este efecto imp</w:t>
      </w:r>
      <w:r>
        <w:t>o</w:t>
      </w:r>
      <w:r>
        <w:t>sitivo, la evolución de este gasto sería la siguiente:</w:t>
      </w:r>
    </w:p>
    <w:tbl>
      <w:tblPr>
        <w:tblStyle w:val="Tablaconcuadrcula"/>
        <w:tblW w:w="8796" w:type="dxa"/>
        <w:jc w:val="center"/>
        <w:tblInd w:w="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1037"/>
        <w:gridCol w:w="1112"/>
        <w:gridCol w:w="1112"/>
        <w:gridCol w:w="1022"/>
        <w:gridCol w:w="1022"/>
        <w:gridCol w:w="1214"/>
      </w:tblGrid>
      <w:tr w:rsidR="009E34BC" w:rsidRPr="00AF2A2F" w:rsidTr="00FF70B7">
        <w:trPr>
          <w:trHeight w:val="255"/>
          <w:jc w:val="center"/>
        </w:trPr>
        <w:tc>
          <w:tcPr>
            <w:tcW w:w="2277"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rPr>
                <w:rFonts w:ascii="Arial" w:hAnsi="Arial" w:cs="Arial"/>
                <w:sz w:val="18"/>
                <w:szCs w:val="18"/>
              </w:rPr>
            </w:pPr>
          </w:p>
        </w:tc>
        <w:tc>
          <w:tcPr>
            <w:tcW w:w="1037"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sidRPr="00AF2A2F">
              <w:rPr>
                <w:rFonts w:ascii="Arial" w:hAnsi="Arial" w:cs="Arial"/>
                <w:sz w:val="18"/>
                <w:szCs w:val="18"/>
              </w:rPr>
              <w:t>2011</w:t>
            </w:r>
          </w:p>
        </w:tc>
        <w:tc>
          <w:tcPr>
            <w:tcW w:w="1112"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sidRPr="00AF2A2F">
              <w:rPr>
                <w:rFonts w:ascii="Arial" w:hAnsi="Arial" w:cs="Arial"/>
                <w:sz w:val="18"/>
                <w:szCs w:val="18"/>
              </w:rPr>
              <w:t>2012</w:t>
            </w:r>
          </w:p>
        </w:tc>
        <w:tc>
          <w:tcPr>
            <w:tcW w:w="1112"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sidRPr="00AF2A2F">
              <w:rPr>
                <w:rFonts w:ascii="Arial" w:hAnsi="Arial" w:cs="Arial"/>
                <w:sz w:val="18"/>
                <w:szCs w:val="18"/>
              </w:rPr>
              <w:t>2013</w:t>
            </w:r>
          </w:p>
        </w:tc>
        <w:tc>
          <w:tcPr>
            <w:tcW w:w="1022"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sidRPr="00AF2A2F">
              <w:rPr>
                <w:rFonts w:ascii="Arial" w:hAnsi="Arial" w:cs="Arial"/>
                <w:sz w:val="18"/>
                <w:szCs w:val="18"/>
              </w:rPr>
              <w:t>2014</w:t>
            </w:r>
          </w:p>
        </w:tc>
        <w:tc>
          <w:tcPr>
            <w:tcW w:w="1022"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sidRPr="00AF2A2F">
              <w:rPr>
                <w:rFonts w:ascii="Arial" w:hAnsi="Arial" w:cs="Arial"/>
                <w:sz w:val="18"/>
                <w:szCs w:val="18"/>
              </w:rPr>
              <w:t>2015</w:t>
            </w:r>
          </w:p>
        </w:tc>
        <w:tc>
          <w:tcPr>
            <w:tcW w:w="1214" w:type="dxa"/>
            <w:tcBorders>
              <w:top w:val="single" w:sz="4" w:space="0" w:color="auto"/>
              <w:bottom w:val="single" w:sz="4" w:space="0" w:color="auto"/>
            </w:tcBorders>
            <w:shd w:val="clear" w:color="auto" w:fill="8DB3E2" w:themeFill="text2" w:themeFillTint="66"/>
            <w:vAlign w:val="center"/>
          </w:tcPr>
          <w:p w:rsidR="009E34BC" w:rsidRDefault="009E34BC" w:rsidP="009E34BC">
            <w:pPr>
              <w:pStyle w:val="texto"/>
              <w:spacing w:after="0"/>
              <w:ind w:firstLine="0"/>
              <w:jc w:val="right"/>
              <w:rPr>
                <w:rFonts w:ascii="Arial" w:hAnsi="Arial" w:cs="Arial"/>
                <w:sz w:val="18"/>
                <w:szCs w:val="18"/>
              </w:rPr>
            </w:pPr>
            <w:r>
              <w:rPr>
                <w:rFonts w:ascii="Arial" w:hAnsi="Arial" w:cs="Arial"/>
                <w:sz w:val="18"/>
                <w:szCs w:val="18"/>
              </w:rPr>
              <w:t xml:space="preserve">% variación </w:t>
            </w:r>
          </w:p>
          <w:p w:rsidR="009E34BC" w:rsidRPr="00AF2A2F" w:rsidRDefault="009E34BC" w:rsidP="009E34BC">
            <w:pPr>
              <w:pStyle w:val="texto"/>
              <w:spacing w:after="0"/>
              <w:ind w:firstLine="0"/>
              <w:jc w:val="right"/>
              <w:rPr>
                <w:rFonts w:ascii="Arial" w:hAnsi="Arial" w:cs="Arial"/>
                <w:sz w:val="18"/>
                <w:szCs w:val="18"/>
              </w:rPr>
            </w:pPr>
            <w:r>
              <w:rPr>
                <w:rFonts w:ascii="Arial" w:hAnsi="Arial" w:cs="Arial"/>
                <w:sz w:val="18"/>
                <w:szCs w:val="18"/>
              </w:rPr>
              <w:t>2015/2011</w:t>
            </w:r>
          </w:p>
        </w:tc>
      </w:tr>
      <w:tr w:rsidR="009E34BC" w:rsidRPr="00AF2A2F" w:rsidTr="00FF70B7">
        <w:trPr>
          <w:trHeight w:val="198"/>
          <w:jc w:val="center"/>
        </w:trPr>
        <w:tc>
          <w:tcPr>
            <w:tcW w:w="2277" w:type="dxa"/>
            <w:tcBorders>
              <w:top w:val="single" w:sz="2" w:space="0" w:color="auto"/>
              <w:bottom w:val="single" w:sz="4" w:space="0" w:color="auto"/>
            </w:tcBorders>
            <w:vAlign w:val="center"/>
          </w:tcPr>
          <w:p w:rsidR="009E34BC" w:rsidRPr="00AF2A2F" w:rsidRDefault="009E34BC" w:rsidP="009E34BC">
            <w:pPr>
              <w:pStyle w:val="texto"/>
              <w:spacing w:after="0"/>
              <w:ind w:firstLine="0"/>
              <w:jc w:val="left"/>
              <w:rPr>
                <w:rFonts w:ascii="Arial Narrow" w:hAnsi="Arial Narrow"/>
                <w:sz w:val="20"/>
                <w:szCs w:val="20"/>
              </w:rPr>
            </w:pPr>
            <w:r>
              <w:rPr>
                <w:rFonts w:ascii="Arial Narrow" w:hAnsi="Arial Narrow"/>
                <w:sz w:val="20"/>
                <w:szCs w:val="20"/>
              </w:rPr>
              <w:t>Consumo material labor</w:t>
            </w:r>
            <w:r>
              <w:rPr>
                <w:rFonts w:ascii="Arial Narrow" w:hAnsi="Arial Narrow"/>
                <w:sz w:val="20"/>
                <w:szCs w:val="20"/>
              </w:rPr>
              <w:t>a</w:t>
            </w:r>
            <w:r>
              <w:rPr>
                <w:rFonts w:ascii="Arial Narrow" w:hAnsi="Arial Narrow"/>
                <w:sz w:val="20"/>
                <w:szCs w:val="20"/>
              </w:rPr>
              <w:t>torio sin IVA</w:t>
            </w:r>
          </w:p>
        </w:tc>
        <w:tc>
          <w:tcPr>
            <w:tcW w:w="1037"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lang w:val="es-ES" w:eastAsia="es-ES"/>
              </w:rPr>
            </w:pPr>
            <w:r>
              <w:rPr>
                <w:rFonts w:ascii="Arial Narrow" w:hAnsi="Arial Narrow"/>
                <w:color w:val="000000"/>
                <w:lang w:val="es-ES" w:eastAsia="es-ES"/>
              </w:rPr>
              <w:t>11.990.606</w:t>
            </w:r>
          </w:p>
        </w:tc>
        <w:tc>
          <w:tcPr>
            <w:tcW w:w="1112"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lang w:val="es-ES" w:eastAsia="es-ES"/>
              </w:rPr>
            </w:pPr>
            <w:r>
              <w:rPr>
                <w:rFonts w:ascii="Arial Narrow" w:hAnsi="Arial Narrow"/>
                <w:color w:val="000000"/>
                <w:lang w:val="es-ES" w:eastAsia="es-ES"/>
              </w:rPr>
              <w:t>11.690.072</w:t>
            </w:r>
          </w:p>
        </w:tc>
        <w:tc>
          <w:tcPr>
            <w:tcW w:w="1112"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lang w:val="es-ES" w:eastAsia="es-ES"/>
              </w:rPr>
            </w:pPr>
            <w:r>
              <w:rPr>
                <w:rFonts w:ascii="Arial Narrow" w:hAnsi="Arial Narrow"/>
                <w:color w:val="000000"/>
                <w:lang w:val="es-ES" w:eastAsia="es-ES"/>
              </w:rPr>
              <w:t>10.141.146</w:t>
            </w:r>
          </w:p>
        </w:tc>
        <w:tc>
          <w:tcPr>
            <w:tcW w:w="1022"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lang w:val="es-ES" w:eastAsia="es-ES"/>
              </w:rPr>
            </w:pPr>
            <w:r>
              <w:rPr>
                <w:rFonts w:ascii="Arial Narrow" w:hAnsi="Arial Narrow"/>
                <w:color w:val="000000"/>
                <w:lang w:val="es-ES" w:eastAsia="es-ES"/>
              </w:rPr>
              <w:t>9.326.258</w:t>
            </w:r>
          </w:p>
        </w:tc>
        <w:tc>
          <w:tcPr>
            <w:tcW w:w="1022"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lang w:val="es-ES" w:eastAsia="es-ES"/>
              </w:rPr>
            </w:pPr>
            <w:r>
              <w:rPr>
                <w:rFonts w:ascii="Arial Narrow" w:hAnsi="Arial Narrow"/>
                <w:color w:val="000000"/>
                <w:lang w:val="es-ES" w:eastAsia="es-ES"/>
              </w:rPr>
              <w:t>8.989.059</w:t>
            </w:r>
          </w:p>
        </w:tc>
        <w:tc>
          <w:tcPr>
            <w:tcW w:w="1214" w:type="dxa"/>
            <w:tcBorders>
              <w:top w:val="single" w:sz="2" w:space="0" w:color="auto"/>
              <w:bottom w:val="single" w:sz="4" w:space="0" w:color="auto"/>
            </w:tcBorders>
            <w:vAlign w:val="center"/>
          </w:tcPr>
          <w:p w:rsidR="009E34BC" w:rsidRPr="00F5109E" w:rsidRDefault="009E34BC" w:rsidP="009E34BC">
            <w:pPr>
              <w:spacing w:after="0"/>
              <w:ind w:firstLine="0"/>
              <w:jc w:val="right"/>
              <w:rPr>
                <w:rFonts w:ascii="Arial Narrow" w:hAnsi="Arial Narrow"/>
                <w:color w:val="000000"/>
                <w:lang w:val="es-ES" w:eastAsia="es-ES"/>
              </w:rPr>
            </w:pPr>
            <w:r>
              <w:rPr>
                <w:rFonts w:ascii="Arial Narrow" w:hAnsi="Arial Narrow"/>
                <w:color w:val="000000"/>
                <w:lang w:val="es-ES" w:eastAsia="es-ES"/>
              </w:rPr>
              <w:t>-25</w:t>
            </w:r>
          </w:p>
        </w:tc>
      </w:tr>
    </w:tbl>
    <w:p w:rsidR="00395C16" w:rsidRPr="00395C16" w:rsidRDefault="00395C16" w:rsidP="009E34BC">
      <w:pPr>
        <w:pStyle w:val="texto"/>
        <w:spacing w:before="240"/>
      </w:pPr>
      <w:r w:rsidRPr="00395C16">
        <w:t>Como ya hemos mencionado en el epígrafe III de este informe, estos son los consumos que aparecen imputados directamente a los laboratorios que se unif</w:t>
      </w:r>
      <w:r w:rsidRPr="00395C16">
        <w:t>i</w:t>
      </w:r>
      <w:r w:rsidRPr="00395C16">
        <w:t>caron; sin embargo, hemos verificado que existen otros consumos de estos l</w:t>
      </w:r>
      <w:r w:rsidRPr="00395C16">
        <w:t>a</w:t>
      </w:r>
      <w:r w:rsidRPr="00395C16">
        <w:lastRenderedPageBreak/>
        <w:t>boratorios asignados a otros centros de coste de carácter general sin que pod</w:t>
      </w:r>
      <w:r w:rsidRPr="00395C16">
        <w:t>a</w:t>
      </w:r>
      <w:r w:rsidRPr="00395C16">
        <w:t xml:space="preserve">mos diferenciar qué parte del total les correspondería. </w:t>
      </w:r>
    </w:p>
    <w:p w:rsidR="00395C16" w:rsidRPr="00395C16" w:rsidRDefault="00395C16" w:rsidP="005A315B">
      <w:pPr>
        <w:pStyle w:val="texto"/>
        <w:spacing w:after="100"/>
      </w:pPr>
      <w:r w:rsidRPr="00395C16">
        <w:t>De estos gastos hemos podido identificar algunos que corresponden a los l</w:t>
      </w:r>
      <w:r w:rsidRPr="00395C16">
        <w:t>a</w:t>
      </w:r>
      <w:r w:rsidRPr="00395C16">
        <w:t>boratorios unificados como son los correspondientes a sus aplicaciones info</w:t>
      </w:r>
      <w:r w:rsidRPr="00395C16">
        <w:t>r</w:t>
      </w:r>
      <w:r w:rsidRPr="00395C16">
        <w:t>máticas que son los indicados previamente. Sin embargo, también hemos ver</w:t>
      </w:r>
      <w:r w:rsidRPr="00395C16">
        <w:t>i</w:t>
      </w:r>
      <w:r w:rsidRPr="00395C16">
        <w:t>ficado que existen otros como la retirada de deshechos que tan solo se asignan de forma directa a los laboratorios de Estella y Tudela; en el caso del LUNA, el gasto por este concepto se asigna al centro de coste “Servicios Generales Co</w:t>
      </w:r>
      <w:r w:rsidRPr="00395C16">
        <w:t>m</w:t>
      </w:r>
      <w:r w:rsidRPr="00395C16">
        <w:t xml:space="preserve">plejo Hospitalario de Navarra”. Desconocemos si este gasto es exclusivamente de los laboratorios unificados o si parte del mismo corresponde a otros. </w:t>
      </w:r>
    </w:p>
    <w:p w:rsidR="00395C16" w:rsidRDefault="00395C16" w:rsidP="005A315B">
      <w:pPr>
        <w:pStyle w:val="texto"/>
        <w:spacing w:after="100"/>
      </w:pPr>
      <w:r w:rsidRPr="00395C16">
        <w:t>En situación similar hemos identificado otros gastos de los laboratorios un</w:t>
      </w:r>
      <w:r w:rsidRPr="00395C16">
        <w:t>i</w:t>
      </w:r>
      <w:r w:rsidRPr="00395C16">
        <w:t xml:space="preserve">ficados como el gasto derivado del transporte de las muestras que no están asignados directamente a estos centros de coste, </w:t>
      </w:r>
      <w:r w:rsidR="009E34BC">
        <w:t xml:space="preserve">ya que </w:t>
      </w:r>
      <w:r w:rsidRPr="00395C16">
        <w:t>los pliegos que rigen este contrato establecen que, además de las muestras para los laboratorios un</w:t>
      </w:r>
      <w:r w:rsidRPr="00395C16">
        <w:t>i</w:t>
      </w:r>
      <w:r w:rsidRPr="00395C16">
        <w:t>ficados, se trasladarán muestras para otros laboratorios, pequeños paquetes, etc., lo que dificulta separar la parte del gasto que les corresponde.</w:t>
      </w:r>
    </w:p>
    <w:p w:rsidR="005A315B" w:rsidRPr="00395C16" w:rsidRDefault="00FF70B7" w:rsidP="005A315B">
      <w:pPr>
        <w:pStyle w:val="texto"/>
        <w:spacing w:after="100"/>
      </w:pPr>
      <w:r>
        <w:t>Además, h</w:t>
      </w:r>
      <w:r w:rsidR="005A315B">
        <w:t>emos detectado que, en ocasiones, los criterios de imputación de los gastos a los centros de coste no se mantienen a lo largo del periodo analiz</w:t>
      </w:r>
      <w:r w:rsidR="005A315B">
        <w:t>a</w:t>
      </w:r>
      <w:r w:rsidR="005A315B">
        <w:t xml:space="preserve">do, lo que dificulta llevar a cabo un análisis riguroso. </w:t>
      </w:r>
    </w:p>
    <w:p w:rsidR="00395C16" w:rsidRPr="00395C16" w:rsidRDefault="00395C16" w:rsidP="005A315B">
      <w:pPr>
        <w:pStyle w:val="texto"/>
        <w:spacing w:after="100"/>
      </w:pPr>
      <w:r w:rsidRPr="00395C16">
        <w:t xml:space="preserve">En definitiva, dado que la imputación a </w:t>
      </w:r>
      <w:r w:rsidR="009E34BC">
        <w:t xml:space="preserve">los </w:t>
      </w:r>
      <w:r w:rsidRPr="00395C16">
        <w:t xml:space="preserve">centros de coste </w:t>
      </w:r>
      <w:r w:rsidR="009E34BC">
        <w:t>que efectiv</w:t>
      </w:r>
      <w:r w:rsidR="009E34BC">
        <w:t>a</w:t>
      </w:r>
      <w:r w:rsidR="009E34BC">
        <w:t xml:space="preserve">mente demandan los servicios </w:t>
      </w:r>
      <w:r w:rsidRPr="00395C16">
        <w:t>por parte del SNS-O aún no se ha completado, no podemos afirmar que las cifras aquí indicadas sean el total de gastos del l</w:t>
      </w:r>
      <w:r w:rsidRPr="00395C16">
        <w:t>a</w:t>
      </w:r>
      <w:r w:rsidRPr="00395C16">
        <w:t>boratorio, si bien entendemos que las cantidades no se modificarían significat</w:t>
      </w:r>
      <w:r w:rsidRPr="00395C16">
        <w:t>i</w:t>
      </w:r>
      <w:r w:rsidRPr="00395C16">
        <w:t>vamente.</w:t>
      </w:r>
    </w:p>
    <w:p w:rsidR="00395C16" w:rsidRPr="00DC4033" w:rsidRDefault="00395C16" w:rsidP="007D0F6E">
      <w:pPr>
        <w:pStyle w:val="atitulo2"/>
        <w:spacing w:before="240"/>
        <w:rPr>
          <w:spacing w:val="0"/>
        </w:rPr>
      </w:pPr>
      <w:bookmarkStart w:id="85" w:name="_Toc411587679"/>
      <w:bookmarkStart w:id="86" w:name="_Toc412624783"/>
      <w:bookmarkStart w:id="87" w:name="_Toc432757088"/>
      <w:bookmarkStart w:id="88" w:name="_Toc447195017"/>
      <w:bookmarkStart w:id="89" w:name="_Toc454872068"/>
      <w:r w:rsidRPr="00DC4033">
        <w:rPr>
          <w:spacing w:val="0"/>
        </w:rPr>
        <w:t xml:space="preserve">V.2. </w:t>
      </w:r>
      <w:bookmarkEnd w:id="85"/>
      <w:bookmarkEnd w:id="86"/>
      <w:bookmarkEnd w:id="87"/>
      <w:r w:rsidRPr="00DC4033">
        <w:rPr>
          <w:spacing w:val="0"/>
        </w:rPr>
        <w:t>Acuerdo marco para el suministro de reactivos y demás material de lab</w:t>
      </w:r>
      <w:r w:rsidRPr="00DC4033">
        <w:rPr>
          <w:spacing w:val="0"/>
        </w:rPr>
        <w:t>o</w:t>
      </w:r>
      <w:r w:rsidRPr="00DC4033">
        <w:rPr>
          <w:spacing w:val="0"/>
        </w:rPr>
        <w:t>ratorio</w:t>
      </w:r>
      <w:bookmarkEnd w:id="88"/>
      <w:bookmarkEnd w:id="89"/>
    </w:p>
    <w:p w:rsidR="00395C16" w:rsidRPr="001A31DD" w:rsidRDefault="00395C16" w:rsidP="005A315B">
      <w:pPr>
        <w:pStyle w:val="texto"/>
        <w:spacing w:after="100"/>
      </w:pPr>
      <w:r w:rsidRPr="001A31DD">
        <w:t>En mayo de 2012 se publicó el anuncio de licitación del acuerdo marco que surgió para conseguir un ahorro económico con la centralización de la compra de materiales de laboratorio, dado que existían concursos diferentes en cada l</w:t>
      </w:r>
      <w:r w:rsidRPr="001A31DD">
        <w:t>a</w:t>
      </w:r>
      <w:r w:rsidRPr="001A31DD">
        <w:t>boratorio con proveedores distintos.</w:t>
      </w:r>
    </w:p>
    <w:p w:rsidR="00395C16" w:rsidRPr="001A31DD" w:rsidRDefault="00395C16" w:rsidP="005A315B">
      <w:pPr>
        <w:pStyle w:val="texto"/>
        <w:spacing w:after="100"/>
      </w:pPr>
      <w:r w:rsidRPr="001A31DD">
        <w:t>El acuerdo marco se planteó para cuatro años desde 2012 hasta 2016 (final</w:t>
      </w:r>
      <w:r w:rsidRPr="001A31DD">
        <w:t>i</w:t>
      </w:r>
      <w:r w:rsidRPr="001A31DD">
        <w:t>za en diciembre), con un presupuesto anual de licitación de ocho millones de euros (IVA excluido), y se tramitó a través de un procedimiento abierto sup</w:t>
      </w:r>
      <w:r w:rsidRPr="001A31DD">
        <w:t>e</w:t>
      </w:r>
      <w:r w:rsidRPr="001A31DD">
        <w:t>rior al umbral comunitario. Según los datos del SNS-O, este importe de licit</w:t>
      </w:r>
      <w:r w:rsidRPr="001A31DD">
        <w:t>a</w:t>
      </w:r>
      <w:r w:rsidRPr="001A31DD">
        <w:t>ción suponía una bajada del 27 por ciento respecto al gasto de 2011.</w:t>
      </w:r>
    </w:p>
    <w:p w:rsidR="00395C16" w:rsidRPr="001A31DD" w:rsidRDefault="00395C16" w:rsidP="005A315B">
      <w:pPr>
        <w:pStyle w:val="texto"/>
        <w:spacing w:after="100"/>
      </w:pPr>
      <w:r w:rsidRPr="001A31DD">
        <w:t>Se establecieron 20 lotes previendo la selección de una única empresa por l</w:t>
      </w:r>
      <w:r w:rsidRPr="001A31DD">
        <w:t>o</w:t>
      </w:r>
      <w:r w:rsidRPr="001A31DD">
        <w:t>te (para los lotes del 1 al 19) y para el lote 20 una empresa para cada uno de los 62 productos que contenía. Destaca que el lote 1 suponía el 65 por ciento del total del importe estimado del contrato.</w:t>
      </w:r>
    </w:p>
    <w:p w:rsidR="00395C16" w:rsidRPr="001A31DD" w:rsidRDefault="00395C16" w:rsidP="005A315B">
      <w:pPr>
        <w:pStyle w:val="texto"/>
        <w:spacing w:after="100"/>
      </w:pPr>
      <w:r w:rsidRPr="001A31DD">
        <w:lastRenderedPageBreak/>
        <w:t>Detallamos a continuación algunos de los aspectos más significativos que contenían los pliegos de prescripciones técnicas y de cláusulas administrativas:</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1A31DD">
        <w:rPr>
          <w:rFonts w:cs="Arial"/>
        </w:rPr>
        <w:t>Las empresas licitadoras debían detallar en su oferta el plan de equip</w:t>
      </w:r>
      <w:r w:rsidRPr="001A31DD">
        <w:rPr>
          <w:rFonts w:cs="Arial"/>
        </w:rPr>
        <w:t>a</w:t>
      </w:r>
      <w:r w:rsidRPr="001A31DD">
        <w:rPr>
          <w:rFonts w:cs="Arial"/>
        </w:rPr>
        <w:t>miento para cada lote al que optaran, ya que éste corría a su cargo, aportando asimismo un plan específico y un cronograma de las actuaciones necesarias p</w:t>
      </w:r>
      <w:r w:rsidRPr="001A31DD">
        <w:rPr>
          <w:rFonts w:cs="Arial"/>
        </w:rPr>
        <w:t>a</w:t>
      </w:r>
      <w:r w:rsidRPr="001A31DD">
        <w:rPr>
          <w:rFonts w:cs="Arial"/>
        </w:rPr>
        <w:t>ra la instalación y puesta en funcionamiento del equipamiento y servicios ofe</w:t>
      </w:r>
      <w:r w:rsidRPr="001A31DD">
        <w:rPr>
          <w:rFonts w:cs="Arial"/>
        </w:rPr>
        <w:t>r</w:t>
      </w:r>
      <w:r w:rsidRPr="001A31DD">
        <w:rPr>
          <w:rFonts w:cs="Arial"/>
        </w:rPr>
        <w:t>tados, teniendo en cuenta la previsión de actividad indicada en los pliegos.</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1A31DD">
        <w:rPr>
          <w:rFonts w:cs="Arial"/>
        </w:rPr>
        <w:t>Ante la ubicación provisional del LUNA en el CIB, se preveía que todos los gastos del traslado a la ubicación definitiva correrían a cargo de las empr</w:t>
      </w:r>
      <w:r w:rsidRPr="001A31DD">
        <w:rPr>
          <w:rFonts w:cs="Arial"/>
        </w:rPr>
        <w:t>e</w:t>
      </w:r>
      <w:r w:rsidRPr="001A31DD">
        <w:rPr>
          <w:rFonts w:cs="Arial"/>
        </w:rPr>
        <w:t>sas adjudicatarias y que este cambio se produciría a lo largo del desarrollo del contrato.</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1A31DD">
        <w:rPr>
          <w:rFonts w:cs="Arial"/>
        </w:rPr>
        <w:t>En el caso del lote 1, la adjudicataria debería ejecutar la adecuación y equipamiento de los locales en un plazo máximo de tres meses, así como los trabajos necesarios para devolver los locales a su estado original una vez final</w:t>
      </w:r>
      <w:r w:rsidRPr="001A31DD">
        <w:rPr>
          <w:rFonts w:cs="Arial"/>
        </w:rPr>
        <w:t>i</w:t>
      </w:r>
      <w:r w:rsidRPr="001A31DD">
        <w:rPr>
          <w:rFonts w:cs="Arial"/>
        </w:rPr>
        <w:t>zara el contrato.</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1A31DD">
        <w:rPr>
          <w:rFonts w:cs="Arial"/>
        </w:rPr>
        <w:t>Para el lote 1 se indicaba que se instalaría una cadena robotizada única de trabajo que integrara la actividad de los servicios de bioquímica e inmunoens</w:t>
      </w:r>
      <w:r w:rsidRPr="001A31DD">
        <w:rPr>
          <w:rFonts w:cs="Arial"/>
        </w:rPr>
        <w:t>a</w:t>
      </w:r>
      <w:r w:rsidRPr="001A31DD">
        <w:rPr>
          <w:rFonts w:cs="Arial"/>
        </w:rPr>
        <w:t>yo, hematimetría y coagulación.</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1A31DD">
        <w:rPr>
          <w:rFonts w:cs="Arial"/>
        </w:rPr>
        <w:t>Las empresas que resultaran adjudicatarias deberían integrar sus sistemas de información con los del SNS-O.</w:t>
      </w:r>
    </w:p>
    <w:p w:rsidR="00395C16"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1A31DD">
        <w:rPr>
          <w:rFonts w:cs="Arial"/>
        </w:rPr>
        <w:t>Las empresas licitadoras tenían que indicar en su oferta el rendimiento g</w:t>
      </w:r>
      <w:r w:rsidRPr="001A31DD">
        <w:rPr>
          <w:rFonts w:cs="Arial"/>
        </w:rPr>
        <w:t>a</w:t>
      </w:r>
      <w:r w:rsidRPr="001A31DD">
        <w:rPr>
          <w:rFonts w:cs="Arial"/>
        </w:rPr>
        <w:t>rantizado para cada prueba y kit de reactivos expresado en porcentaje establ</w:t>
      </w:r>
      <w:r w:rsidRPr="001A31DD">
        <w:rPr>
          <w:rFonts w:cs="Arial"/>
        </w:rPr>
        <w:t>e</w:t>
      </w:r>
      <w:r w:rsidRPr="001A31DD">
        <w:rPr>
          <w:rFonts w:cs="Arial"/>
        </w:rPr>
        <w:t>ciéndose en los pliegos unos mínimos. Tras revisiones semestrales, las empr</w:t>
      </w:r>
      <w:r w:rsidRPr="001A31DD">
        <w:rPr>
          <w:rFonts w:cs="Arial"/>
        </w:rPr>
        <w:t>e</w:t>
      </w:r>
      <w:r w:rsidRPr="001A31DD">
        <w:rPr>
          <w:rFonts w:cs="Arial"/>
        </w:rPr>
        <w:t>sas debían comprometerse a suministrar reactivos adicionales sin coste para cubrir la diferencia entre el mínimo y su compromiso siempre que el bajo re</w:t>
      </w:r>
      <w:r w:rsidRPr="001A31DD">
        <w:rPr>
          <w:rFonts w:cs="Arial"/>
        </w:rPr>
        <w:t>n</w:t>
      </w:r>
      <w:r w:rsidRPr="001A31DD">
        <w:rPr>
          <w:rFonts w:cs="Arial"/>
        </w:rPr>
        <w:t xml:space="preserve">dimiento no fuera debido al mal uso de los reactivos o del equipamiento por parte de los laboratorios. </w:t>
      </w:r>
    </w:p>
    <w:p w:rsidR="009E34BC" w:rsidRDefault="009E34BC"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Pr>
          <w:rFonts w:cs="Arial"/>
        </w:rPr>
        <w:t xml:space="preserve">La mesa de contratación estaba compuesta por: </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rPr>
          <w:rFonts w:cs="Arial"/>
        </w:rPr>
        <w:t xml:space="preserve">Presidenta: </w:t>
      </w:r>
      <w:r w:rsidR="0025161A">
        <w:rPr>
          <w:rFonts w:cs="Arial"/>
        </w:rPr>
        <w:t>d</w:t>
      </w:r>
      <w:r>
        <w:rPr>
          <w:rFonts w:cs="Arial"/>
        </w:rPr>
        <w:t xml:space="preserve">irectora </w:t>
      </w:r>
      <w:r w:rsidR="0025161A">
        <w:rPr>
          <w:rFonts w:cs="Arial"/>
        </w:rPr>
        <w:t>g</w:t>
      </w:r>
      <w:r>
        <w:rPr>
          <w:rFonts w:cs="Arial"/>
        </w:rPr>
        <w:t>eneral de Administración y Servicios Generales del SNS-O.</w:t>
      </w:r>
      <w:r w:rsidR="00760307">
        <w:rPr>
          <w:rFonts w:cs="Arial"/>
        </w:rPr>
        <w:t xml:space="preserve"> Suplente: </w:t>
      </w:r>
      <w:r w:rsidR="0025161A">
        <w:rPr>
          <w:rFonts w:cs="Arial"/>
        </w:rPr>
        <w:t>d</w:t>
      </w:r>
      <w:r w:rsidR="00760307">
        <w:rPr>
          <w:rFonts w:cs="Arial"/>
        </w:rPr>
        <w:t xml:space="preserve">irector del </w:t>
      </w:r>
      <w:r w:rsidR="0025161A">
        <w:rPr>
          <w:rFonts w:cs="Arial"/>
        </w:rPr>
        <w:t>CHN</w:t>
      </w:r>
      <w:r w:rsidR="00760307">
        <w:rPr>
          <w:rFonts w:cs="Arial"/>
        </w:rPr>
        <w:t xml:space="preserve"> (en este caso, el suplente ocupó, en todo momento, la presidencia). </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rPr>
          <w:rFonts w:cs="Arial"/>
        </w:rPr>
        <w:t xml:space="preserve">Vocal: </w:t>
      </w:r>
      <w:r w:rsidR="0025161A">
        <w:rPr>
          <w:rFonts w:cs="Arial"/>
        </w:rPr>
        <w:t>d</w:t>
      </w:r>
      <w:r>
        <w:rPr>
          <w:rFonts w:cs="Arial"/>
        </w:rPr>
        <w:t xml:space="preserve">irector de Administración y Servicios Generales del </w:t>
      </w:r>
      <w:r w:rsidR="0025161A">
        <w:rPr>
          <w:rFonts w:cs="Arial"/>
        </w:rPr>
        <w:t>CHN</w:t>
      </w:r>
      <w:r>
        <w:rPr>
          <w:rFonts w:cs="Arial"/>
        </w:rPr>
        <w:t>.</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rPr>
          <w:rFonts w:cs="Arial"/>
        </w:rPr>
        <w:t xml:space="preserve">Vocal: </w:t>
      </w:r>
      <w:r w:rsidR="0025161A">
        <w:rPr>
          <w:rFonts w:cs="Arial"/>
        </w:rPr>
        <w:t>j</w:t>
      </w:r>
      <w:r>
        <w:rPr>
          <w:rFonts w:cs="Arial"/>
        </w:rPr>
        <w:t>efa del Servicio de Aprovisionamiento del SNS-O.</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rPr>
          <w:rFonts w:cs="Arial"/>
        </w:rPr>
        <w:t xml:space="preserve">Vocal: </w:t>
      </w:r>
      <w:r w:rsidR="0025161A">
        <w:rPr>
          <w:rFonts w:cs="Arial"/>
        </w:rPr>
        <w:t>i</w:t>
      </w:r>
      <w:r>
        <w:rPr>
          <w:rFonts w:cs="Arial"/>
        </w:rPr>
        <w:t>nterventora-</w:t>
      </w:r>
      <w:r w:rsidR="0025161A">
        <w:rPr>
          <w:rFonts w:cs="Arial"/>
        </w:rPr>
        <w:t>d</w:t>
      </w:r>
      <w:r>
        <w:rPr>
          <w:rFonts w:cs="Arial"/>
        </w:rPr>
        <w:t>elegada de Hacienda en el Departamento de Salud.</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rPr>
          <w:rFonts w:cs="Arial"/>
        </w:rPr>
        <w:t>Miembro designado por la Junta de Contratación Pública.</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rPr>
          <w:rFonts w:cs="Arial"/>
        </w:rPr>
        <w:t xml:space="preserve">  Vocal-Secretaria: </w:t>
      </w:r>
      <w:r w:rsidR="0025161A">
        <w:rPr>
          <w:rFonts w:cs="Arial"/>
        </w:rPr>
        <w:t>t</w:t>
      </w:r>
      <w:r>
        <w:rPr>
          <w:rFonts w:cs="Arial"/>
        </w:rPr>
        <w:t xml:space="preserve">écnica de </w:t>
      </w:r>
      <w:r w:rsidR="0025161A">
        <w:rPr>
          <w:rFonts w:cs="Arial"/>
        </w:rPr>
        <w:t>a</w:t>
      </w:r>
      <w:r>
        <w:rPr>
          <w:rFonts w:cs="Arial"/>
        </w:rPr>
        <w:t xml:space="preserve">dministración </w:t>
      </w:r>
      <w:r w:rsidR="0025161A">
        <w:rPr>
          <w:rFonts w:cs="Arial"/>
        </w:rPr>
        <w:t>p</w:t>
      </w:r>
      <w:r>
        <w:rPr>
          <w:rFonts w:cs="Arial"/>
        </w:rPr>
        <w:t>ública (</w:t>
      </w:r>
      <w:r w:rsidR="0025161A">
        <w:rPr>
          <w:rFonts w:cs="Arial"/>
        </w:rPr>
        <w:t>r</w:t>
      </w:r>
      <w:r>
        <w:rPr>
          <w:rFonts w:cs="Arial"/>
        </w:rPr>
        <w:t xml:space="preserve">ama </w:t>
      </w:r>
      <w:r w:rsidR="0025161A">
        <w:rPr>
          <w:rFonts w:cs="Arial"/>
        </w:rPr>
        <w:t>j</w:t>
      </w:r>
      <w:r>
        <w:rPr>
          <w:rFonts w:cs="Arial"/>
        </w:rPr>
        <w:t>urídica) de la Sección de Asistencia Jurídica al SNS-O.</w:t>
      </w:r>
    </w:p>
    <w:p w:rsidR="009E34BC" w:rsidRPr="001A31DD" w:rsidRDefault="009E34BC" w:rsidP="009E34BC">
      <w:pPr>
        <w:pStyle w:val="texto"/>
        <w:tabs>
          <w:tab w:val="clear" w:pos="2835"/>
          <w:tab w:val="clear" w:pos="3969"/>
          <w:tab w:val="clear" w:pos="5103"/>
          <w:tab w:val="clear" w:pos="6237"/>
          <w:tab w:val="clear" w:pos="7371"/>
          <w:tab w:val="left" w:pos="480"/>
          <w:tab w:val="num" w:pos="720"/>
          <w:tab w:val="num" w:pos="1320"/>
        </w:tabs>
        <w:spacing w:after="100"/>
        <w:ind w:left="644" w:firstLine="0"/>
        <w:rPr>
          <w:rFonts w:cs="Arial"/>
        </w:rPr>
      </w:pPr>
    </w:p>
    <w:p w:rsidR="00395C16"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1A31DD">
        <w:rPr>
          <w:rFonts w:cs="Arial"/>
        </w:rPr>
        <w:lastRenderedPageBreak/>
        <w:t>Los criterios de adjudicación establecidos fueron los siguientes:</w:t>
      </w:r>
    </w:p>
    <w:p w:rsidR="001A31DD" w:rsidRPr="009E6A5A" w:rsidRDefault="001A31DD" w:rsidP="001A31DD">
      <w:pPr>
        <w:pStyle w:val="texto"/>
        <w:tabs>
          <w:tab w:val="clear" w:pos="2835"/>
          <w:tab w:val="clear" w:pos="3969"/>
          <w:tab w:val="clear" w:pos="5103"/>
          <w:tab w:val="clear" w:pos="6237"/>
          <w:tab w:val="clear" w:pos="7371"/>
          <w:tab w:val="left" w:pos="480"/>
          <w:tab w:val="num" w:pos="600"/>
          <w:tab w:val="num" w:pos="720"/>
          <w:tab w:val="num" w:pos="1320"/>
        </w:tabs>
        <w:rPr>
          <w:rFonts w:cs="Arial"/>
        </w:rPr>
      </w:pPr>
      <w:r w:rsidRPr="009E6A5A">
        <w:rPr>
          <w:rFonts w:cs="Arial"/>
        </w:rPr>
        <w:t>Lote 1</w:t>
      </w:r>
    </w:p>
    <w:p w:rsidR="00395C16" w:rsidRPr="009E6A5A" w:rsidRDefault="00395C16" w:rsidP="00760307">
      <w:pPr>
        <w:pStyle w:val="Prrafodelista"/>
        <w:numPr>
          <w:ilvl w:val="0"/>
          <w:numId w:val="37"/>
        </w:numPr>
        <w:ind w:left="901" w:hanging="357"/>
        <w:contextualSpacing w:val="0"/>
        <w:rPr>
          <w:spacing w:val="6"/>
          <w:sz w:val="26"/>
          <w:szCs w:val="24"/>
        </w:rPr>
      </w:pPr>
      <w:r w:rsidRPr="009E6A5A">
        <w:rPr>
          <w:spacing w:val="6"/>
          <w:sz w:val="26"/>
          <w:szCs w:val="24"/>
        </w:rPr>
        <w:t>Oferta económica: máximo 50 puntos.</w:t>
      </w:r>
    </w:p>
    <w:p w:rsidR="00395C16" w:rsidRPr="009E6A5A" w:rsidRDefault="00395C16" w:rsidP="00760307">
      <w:pPr>
        <w:pStyle w:val="Prrafodelista"/>
        <w:numPr>
          <w:ilvl w:val="0"/>
          <w:numId w:val="37"/>
        </w:numPr>
        <w:ind w:left="901" w:hanging="357"/>
        <w:contextualSpacing w:val="0"/>
        <w:rPr>
          <w:spacing w:val="6"/>
          <w:sz w:val="26"/>
          <w:szCs w:val="24"/>
        </w:rPr>
      </w:pPr>
      <w:r w:rsidRPr="009E6A5A">
        <w:rPr>
          <w:spacing w:val="6"/>
          <w:sz w:val="26"/>
          <w:szCs w:val="24"/>
        </w:rPr>
        <w:t>Criterios evaluables de forma automática por aplicación de fórmulas: máximo 10 puntos.</w:t>
      </w:r>
    </w:p>
    <w:p w:rsidR="00395C16" w:rsidRPr="00760307" w:rsidRDefault="00395C16" w:rsidP="00760307">
      <w:pPr>
        <w:pStyle w:val="Prrafodelista"/>
        <w:numPr>
          <w:ilvl w:val="0"/>
          <w:numId w:val="37"/>
        </w:numPr>
        <w:ind w:left="901" w:hanging="357"/>
        <w:contextualSpacing w:val="0"/>
        <w:rPr>
          <w:spacing w:val="6"/>
          <w:sz w:val="26"/>
          <w:szCs w:val="24"/>
        </w:rPr>
      </w:pPr>
      <w:r w:rsidRPr="009E6A5A">
        <w:rPr>
          <w:spacing w:val="6"/>
          <w:sz w:val="26"/>
          <w:szCs w:val="24"/>
        </w:rPr>
        <w:t xml:space="preserve">Calidad global de la oferta presentada: máximo 25 puntos. Se incluían en este apartado aspectos técnicos de la actividad a llevar a cabo en el laboratorio, y las referidas a la adecuación del proyecto de adecuación </w:t>
      </w:r>
      <w:r w:rsidRPr="00760307">
        <w:rPr>
          <w:spacing w:val="6"/>
          <w:sz w:val="26"/>
          <w:szCs w:val="24"/>
        </w:rPr>
        <w:t>de las instalaciones a las necesidades del laboratorio.</w:t>
      </w:r>
    </w:p>
    <w:p w:rsidR="00395C16" w:rsidRPr="00760307" w:rsidRDefault="00395C16" w:rsidP="009E6A5A">
      <w:pPr>
        <w:pStyle w:val="Prrafodelista"/>
        <w:numPr>
          <w:ilvl w:val="0"/>
          <w:numId w:val="37"/>
        </w:numPr>
        <w:spacing w:after="240"/>
        <w:rPr>
          <w:spacing w:val="6"/>
          <w:sz w:val="24"/>
          <w:szCs w:val="24"/>
        </w:rPr>
      </w:pPr>
      <w:r w:rsidRPr="00760307">
        <w:rPr>
          <w:spacing w:val="6"/>
          <w:sz w:val="26"/>
          <w:szCs w:val="24"/>
        </w:rPr>
        <w:t>Mejoras aplicables: máximo 15 puntos. Se definen los siguientes su</w:t>
      </w:r>
      <w:r w:rsidRPr="00760307">
        <w:rPr>
          <w:spacing w:val="6"/>
          <w:sz w:val="26"/>
          <w:szCs w:val="24"/>
        </w:rPr>
        <w:t>b</w:t>
      </w:r>
      <w:r w:rsidRPr="00760307">
        <w:rPr>
          <w:spacing w:val="6"/>
          <w:sz w:val="26"/>
          <w:szCs w:val="24"/>
        </w:rPr>
        <w:t>criterios de valoración:</w:t>
      </w:r>
    </w:p>
    <w:tbl>
      <w:tblPr>
        <w:tblStyle w:val="Tablaconcuadrcula"/>
        <w:tblW w:w="873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338"/>
        <w:gridCol w:w="2399"/>
      </w:tblGrid>
      <w:tr w:rsidR="00395C16" w:rsidRPr="00395C16" w:rsidTr="001546CE">
        <w:trPr>
          <w:trHeight w:val="255"/>
          <w:jc w:val="center"/>
        </w:trPr>
        <w:tc>
          <w:tcPr>
            <w:tcW w:w="6338" w:type="dxa"/>
            <w:tcBorders>
              <w:bottom w:val="single" w:sz="4" w:space="0" w:color="auto"/>
            </w:tcBorders>
            <w:shd w:val="clear" w:color="auto" w:fill="8DB3E2" w:themeFill="text2" w:themeFillTint="66"/>
            <w:vAlign w:val="center"/>
          </w:tcPr>
          <w:p w:rsidR="00395C16" w:rsidRPr="00395C16" w:rsidRDefault="00395C16" w:rsidP="00395C16">
            <w:pPr>
              <w:spacing w:after="0" w:line="240" w:lineRule="atLeast"/>
              <w:ind w:left="478" w:hanging="478"/>
              <w:jc w:val="left"/>
              <w:rPr>
                <w:rFonts w:ascii="Arial" w:hAnsi="Arial" w:cs="Arial"/>
                <w:spacing w:val="6"/>
                <w:sz w:val="18"/>
                <w:szCs w:val="18"/>
              </w:rPr>
            </w:pPr>
            <w:r w:rsidRPr="00395C16">
              <w:rPr>
                <w:rFonts w:ascii="Arial" w:hAnsi="Arial" w:cs="Arial"/>
                <w:spacing w:val="6"/>
                <w:sz w:val="18"/>
                <w:szCs w:val="18"/>
              </w:rPr>
              <w:t>Criterio a valorar</w:t>
            </w:r>
          </w:p>
        </w:tc>
        <w:tc>
          <w:tcPr>
            <w:tcW w:w="2399" w:type="dxa"/>
            <w:tcBorders>
              <w:bottom w:val="single" w:sz="4" w:space="0" w:color="auto"/>
            </w:tcBorders>
            <w:shd w:val="clear" w:color="auto" w:fill="8DB3E2" w:themeFill="text2" w:themeFillTint="66"/>
            <w:vAlign w:val="center"/>
          </w:tcPr>
          <w:p w:rsidR="00395C16" w:rsidRPr="00395C16" w:rsidRDefault="00395C16" w:rsidP="001A31DD">
            <w:pPr>
              <w:spacing w:after="0" w:line="240" w:lineRule="atLeast"/>
              <w:ind w:firstLine="0"/>
              <w:jc w:val="right"/>
              <w:rPr>
                <w:rFonts w:ascii="Arial" w:hAnsi="Arial" w:cs="Arial"/>
                <w:spacing w:val="6"/>
                <w:sz w:val="18"/>
                <w:szCs w:val="18"/>
              </w:rPr>
            </w:pPr>
            <w:r w:rsidRPr="00395C16">
              <w:rPr>
                <w:rFonts w:ascii="Arial" w:hAnsi="Arial" w:cs="Arial"/>
                <w:spacing w:val="6"/>
                <w:sz w:val="18"/>
                <w:szCs w:val="18"/>
              </w:rPr>
              <w:t>Puntuación máxima</w:t>
            </w:r>
          </w:p>
        </w:tc>
      </w:tr>
      <w:tr w:rsidR="00395C16" w:rsidRPr="001A31DD" w:rsidTr="001546CE">
        <w:trPr>
          <w:trHeight w:val="198"/>
          <w:jc w:val="center"/>
        </w:trPr>
        <w:tc>
          <w:tcPr>
            <w:tcW w:w="6338" w:type="dxa"/>
            <w:tcBorders>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sidRPr="001A31DD">
              <w:rPr>
                <w:rFonts w:ascii="Arial Narrow" w:hAnsi="Arial Narrow" w:cs="Arial"/>
                <w:spacing w:val="6"/>
              </w:rPr>
              <w:t>Metodología de puesta en marcha del laboratorio</w:t>
            </w:r>
          </w:p>
        </w:tc>
        <w:tc>
          <w:tcPr>
            <w:tcW w:w="2399" w:type="dxa"/>
            <w:tcBorders>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sidRPr="001A31DD">
              <w:rPr>
                <w:rFonts w:ascii="Arial Narrow" w:hAnsi="Arial Narrow" w:cs="Arial"/>
                <w:spacing w:val="6"/>
              </w:rPr>
              <w:t>4</w:t>
            </w:r>
          </w:p>
        </w:tc>
      </w:tr>
      <w:tr w:rsidR="00395C16" w:rsidRPr="001A31DD" w:rsidTr="001546CE">
        <w:trPr>
          <w:trHeight w:val="198"/>
          <w:jc w:val="center"/>
        </w:trPr>
        <w:tc>
          <w:tcPr>
            <w:tcW w:w="6338" w:type="dxa"/>
            <w:tcBorders>
              <w:top w:val="single" w:sz="2" w:space="0" w:color="auto"/>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sidRPr="001A31DD">
              <w:rPr>
                <w:rFonts w:ascii="Arial Narrow" w:hAnsi="Arial Narrow" w:cs="Arial"/>
                <w:spacing w:val="6"/>
              </w:rPr>
              <w:t>Metodología de soporte a la implantación del laboratorio</w:t>
            </w:r>
          </w:p>
        </w:tc>
        <w:tc>
          <w:tcPr>
            <w:tcW w:w="2399" w:type="dxa"/>
            <w:tcBorders>
              <w:top w:val="single" w:sz="2" w:space="0" w:color="auto"/>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sidRPr="001A31DD">
              <w:rPr>
                <w:rFonts w:ascii="Arial Narrow" w:hAnsi="Arial Narrow" w:cs="Arial"/>
                <w:spacing w:val="6"/>
              </w:rPr>
              <w:t>3</w:t>
            </w:r>
          </w:p>
        </w:tc>
      </w:tr>
      <w:tr w:rsidR="00395C16" w:rsidRPr="001A31DD" w:rsidTr="001546CE">
        <w:trPr>
          <w:trHeight w:val="198"/>
          <w:jc w:val="center"/>
        </w:trPr>
        <w:tc>
          <w:tcPr>
            <w:tcW w:w="6338" w:type="dxa"/>
            <w:tcBorders>
              <w:top w:val="single" w:sz="2" w:space="0" w:color="auto"/>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sidRPr="001A31DD">
              <w:rPr>
                <w:rFonts w:ascii="Arial Narrow" w:hAnsi="Arial Narrow" w:cs="Arial"/>
                <w:spacing w:val="6"/>
              </w:rPr>
              <w:t>Soluciones para la mejora de la productividad y control del gasto de reactivos</w:t>
            </w:r>
          </w:p>
        </w:tc>
        <w:tc>
          <w:tcPr>
            <w:tcW w:w="2399" w:type="dxa"/>
            <w:tcBorders>
              <w:top w:val="single" w:sz="2" w:space="0" w:color="auto"/>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sidRPr="001A31DD">
              <w:rPr>
                <w:rFonts w:ascii="Arial Narrow" w:hAnsi="Arial Narrow" w:cs="Arial"/>
                <w:spacing w:val="6"/>
              </w:rPr>
              <w:t>2</w:t>
            </w:r>
          </w:p>
        </w:tc>
      </w:tr>
      <w:tr w:rsidR="00395C16" w:rsidRPr="001A31DD" w:rsidTr="001546CE">
        <w:trPr>
          <w:trHeight w:val="198"/>
          <w:jc w:val="center"/>
        </w:trPr>
        <w:tc>
          <w:tcPr>
            <w:tcW w:w="6338" w:type="dxa"/>
            <w:tcBorders>
              <w:top w:val="single" w:sz="2" w:space="0" w:color="auto"/>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sidRPr="001A31DD">
              <w:rPr>
                <w:rFonts w:ascii="Arial Narrow" w:hAnsi="Arial Narrow" w:cs="Arial"/>
                <w:spacing w:val="6"/>
              </w:rPr>
              <w:t>Gestión de la eficiencia analítica del laboratorio</w:t>
            </w:r>
          </w:p>
        </w:tc>
        <w:tc>
          <w:tcPr>
            <w:tcW w:w="2399" w:type="dxa"/>
            <w:tcBorders>
              <w:top w:val="single" w:sz="2" w:space="0" w:color="auto"/>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sidRPr="001A31DD">
              <w:rPr>
                <w:rFonts w:ascii="Arial Narrow" w:hAnsi="Arial Narrow" w:cs="Arial"/>
                <w:spacing w:val="6"/>
              </w:rPr>
              <w:t>2</w:t>
            </w:r>
          </w:p>
        </w:tc>
      </w:tr>
      <w:tr w:rsidR="00395C16" w:rsidRPr="001A31DD" w:rsidTr="001546CE">
        <w:trPr>
          <w:trHeight w:val="198"/>
          <w:jc w:val="center"/>
        </w:trPr>
        <w:tc>
          <w:tcPr>
            <w:tcW w:w="6338" w:type="dxa"/>
            <w:tcBorders>
              <w:top w:val="single" w:sz="2" w:space="0" w:color="auto"/>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sidRPr="001A31DD">
              <w:rPr>
                <w:rFonts w:ascii="Arial Narrow" w:hAnsi="Arial Narrow" w:cs="Arial"/>
                <w:spacing w:val="6"/>
              </w:rPr>
              <w:t>Soluciones de control y gestión de la fase preanalítica del laboratorio</w:t>
            </w:r>
          </w:p>
        </w:tc>
        <w:tc>
          <w:tcPr>
            <w:tcW w:w="2399" w:type="dxa"/>
            <w:tcBorders>
              <w:top w:val="single" w:sz="2" w:space="0" w:color="auto"/>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sidRPr="001A31DD">
              <w:rPr>
                <w:rFonts w:ascii="Arial Narrow" w:hAnsi="Arial Narrow" w:cs="Arial"/>
                <w:spacing w:val="6"/>
              </w:rPr>
              <w:t>2</w:t>
            </w:r>
          </w:p>
        </w:tc>
      </w:tr>
      <w:tr w:rsidR="00395C16" w:rsidRPr="001A31DD" w:rsidTr="001546CE">
        <w:trPr>
          <w:trHeight w:val="198"/>
          <w:jc w:val="center"/>
        </w:trPr>
        <w:tc>
          <w:tcPr>
            <w:tcW w:w="6338" w:type="dxa"/>
            <w:tcBorders>
              <w:top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sidRPr="001A31DD">
              <w:rPr>
                <w:rFonts w:ascii="Arial Narrow" w:hAnsi="Arial Narrow" w:cs="Arial"/>
                <w:spacing w:val="6"/>
              </w:rPr>
              <w:t>Soluciones de control y gestión logística del laboratorio</w:t>
            </w:r>
          </w:p>
        </w:tc>
        <w:tc>
          <w:tcPr>
            <w:tcW w:w="2399" w:type="dxa"/>
            <w:tcBorders>
              <w:top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sidRPr="001A31DD">
              <w:rPr>
                <w:rFonts w:ascii="Arial Narrow" w:hAnsi="Arial Narrow" w:cs="Arial"/>
                <w:spacing w:val="6"/>
              </w:rPr>
              <w:t>2</w:t>
            </w:r>
          </w:p>
        </w:tc>
      </w:tr>
    </w:tbl>
    <w:p w:rsidR="00395C16" w:rsidRPr="009E6A5A" w:rsidRDefault="00395C16" w:rsidP="001A31DD">
      <w:pPr>
        <w:spacing w:before="240"/>
        <w:ind w:firstLine="284"/>
        <w:rPr>
          <w:spacing w:val="6"/>
          <w:sz w:val="26"/>
          <w:szCs w:val="24"/>
        </w:rPr>
      </w:pPr>
      <w:r w:rsidRPr="009E6A5A">
        <w:rPr>
          <w:spacing w:val="6"/>
          <w:sz w:val="26"/>
          <w:szCs w:val="24"/>
        </w:rPr>
        <w:t>Resto de lotes</w:t>
      </w:r>
    </w:p>
    <w:p w:rsidR="00395C16" w:rsidRPr="001A31DD" w:rsidRDefault="009E6A5A" w:rsidP="001A31DD">
      <w:pPr>
        <w:pStyle w:val="Prrafodelista"/>
        <w:ind w:left="546" w:firstLine="0"/>
        <w:rPr>
          <w:spacing w:val="6"/>
          <w:sz w:val="26"/>
          <w:szCs w:val="24"/>
        </w:rPr>
      </w:pPr>
      <w:r>
        <w:rPr>
          <w:spacing w:val="6"/>
          <w:sz w:val="26"/>
          <w:szCs w:val="24"/>
        </w:rPr>
        <w:t xml:space="preserve">a) </w:t>
      </w:r>
      <w:r w:rsidR="001A31DD" w:rsidRPr="00395C16">
        <w:rPr>
          <w:spacing w:val="6"/>
          <w:sz w:val="26"/>
          <w:szCs w:val="24"/>
        </w:rPr>
        <w:t>Oferta</w:t>
      </w:r>
      <w:r w:rsidR="00395C16" w:rsidRPr="001A31DD">
        <w:rPr>
          <w:spacing w:val="6"/>
          <w:sz w:val="26"/>
          <w:szCs w:val="24"/>
        </w:rPr>
        <w:t xml:space="preserve"> económica: máximo 60 puntos.</w:t>
      </w:r>
    </w:p>
    <w:p w:rsidR="00395C16" w:rsidRPr="00395C16" w:rsidRDefault="00A9563B" w:rsidP="001A31DD">
      <w:pPr>
        <w:ind w:left="546" w:firstLine="0"/>
        <w:rPr>
          <w:spacing w:val="6"/>
          <w:sz w:val="26"/>
          <w:szCs w:val="24"/>
        </w:rPr>
      </w:pPr>
      <w:r>
        <w:rPr>
          <w:spacing w:val="6"/>
          <w:sz w:val="26"/>
          <w:szCs w:val="24"/>
        </w:rPr>
        <w:t xml:space="preserve">b) </w:t>
      </w:r>
      <w:r w:rsidR="00395C16" w:rsidRPr="00395C16">
        <w:rPr>
          <w:spacing w:val="6"/>
          <w:sz w:val="26"/>
          <w:szCs w:val="24"/>
        </w:rPr>
        <w:t>Calidad global de la oferta presentada (aspectos técnicos): máximo 40 puntos.</w:t>
      </w:r>
    </w:p>
    <w:p w:rsidR="00395C16" w:rsidRPr="00395C16" w:rsidRDefault="00395C16" w:rsidP="001A31DD">
      <w:pPr>
        <w:pStyle w:val="texto"/>
      </w:pPr>
      <w:r w:rsidRPr="00395C16">
        <w:t>Destacamos los siguientes aspectos de la fiscalización de este expediente:</w:t>
      </w:r>
    </w:p>
    <w:p w:rsidR="00395C16" w:rsidRPr="001A31DD" w:rsidRDefault="00395C16" w:rsidP="001A31DD">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1A31DD">
        <w:rPr>
          <w:rFonts w:cs="Arial"/>
        </w:rPr>
        <w:t xml:space="preserve">Se presentaron 273 ofertas de 35 empresas no </w:t>
      </w:r>
      <w:r w:rsidR="00FD7B11">
        <w:rPr>
          <w:rFonts w:cs="Arial"/>
        </w:rPr>
        <w:t>habiéndose recibido</w:t>
      </w:r>
      <w:r w:rsidRPr="001A31DD">
        <w:rPr>
          <w:rFonts w:cs="Arial"/>
        </w:rPr>
        <w:t xml:space="preserve"> ofertas para el lote 15 ni para un producto del lote 20. </w:t>
      </w:r>
    </w:p>
    <w:p w:rsidR="00395C16" w:rsidRPr="001A31DD" w:rsidRDefault="00011C7C" w:rsidP="001A31DD">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Pr>
          <w:rFonts w:cs="Arial"/>
        </w:rPr>
        <w:t xml:space="preserve">Para la evaluación de determinados </w:t>
      </w:r>
      <w:r w:rsidR="003A345C">
        <w:rPr>
          <w:rFonts w:cs="Arial"/>
        </w:rPr>
        <w:t>criterios técnicos</w:t>
      </w:r>
      <w:r w:rsidR="003A345C">
        <w:rPr>
          <w:rStyle w:val="Refdenotaalpie"/>
          <w:rFonts w:cs="Arial"/>
        </w:rPr>
        <w:footnoteReference w:id="2"/>
      </w:r>
      <w:r w:rsidR="003A345C">
        <w:rPr>
          <w:rFonts w:cs="Arial"/>
          <w:vertAlign w:val="superscript"/>
        </w:rPr>
        <w:t xml:space="preserve"> </w:t>
      </w:r>
      <w:r w:rsidR="003A345C" w:rsidRPr="003A345C">
        <w:rPr>
          <w:rFonts w:cs="Arial"/>
        </w:rPr>
        <w:t>de adjudicación</w:t>
      </w:r>
      <w:r>
        <w:rPr>
          <w:rFonts w:cs="Arial"/>
        </w:rPr>
        <w:t>, la mesa de contratación, haciendo uso de su facultad legal, encargó diversos i</w:t>
      </w:r>
      <w:r>
        <w:rPr>
          <w:rFonts w:cs="Arial"/>
        </w:rPr>
        <w:t>n</w:t>
      </w:r>
      <w:r>
        <w:rPr>
          <w:rFonts w:cs="Arial"/>
        </w:rPr>
        <w:t>formes técnicos, los cuales fueron asumidos por ésta para efectuar su valor</w:t>
      </w:r>
      <w:r>
        <w:rPr>
          <w:rFonts w:cs="Arial"/>
        </w:rPr>
        <w:t>a</w:t>
      </w:r>
      <w:r>
        <w:rPr>
          <w:rFonts w:cs="Arial"/>
        </w:rPr>
        <w:t>ción</w:t>
      </w:r>
      <w:r w:rsidR="00395C16" w:rsidRPr="001A31DD">
        <w:rPr>
          <w:rFonts w:cs="Arial"/>
        </w:rPr>
        <w:t xml:space="preserve">. </w:t>
      </w:r>
    </w:p>
    <w:p w:rsidR="00395C16" w:rsidRPr="00011C7C" w:rsidRDefault="00395C16" w:rsidP="00395C16">
      <w:pPr>
        <w:ind w:firstLine="284"/>
        <w:rPr>
          <w:spacing w:val="6"/>
          <w:sz w:val="26"/>
          <w:szCs w:val="24"/>
        </w:rPr>
      </w:pPr>
      <w:r w:rsidRPr="00395C16">
        <w:rPr>
          <w:spacing w:val="6"/>
          <w:sz w:val="26"/>
          <w:szCs w:val="24"/>
        </w:rPr>
        <w:t xml:space="preserve">En el caso del lote 1, </w:t>
      </w:r>
      <w:r w:rsidR="00011C7C">
        <w:rPr>
          <w:spacing w:val="6"/>
          <w:sz w:val="26"/>
          <w:szCs w:val="24"/>
        </w:rPr>
        <w:t>y en relación con la valoración de las mejoras, la</w:t>
      </w:r>
      <w:r w:rsidRPr="00395C16">
        <w:rPr>
          <w:spacing w:val="6"/>
          <w:sz w:val="26"/>
          <w:szCs w:val="24"/>
        </w:rPr>
        <w:t xml:space="preserve"> mesa de contratación</w:t>
      </w:r>
      <w:r w:rsidR="00011C7C">
        <w:rPr>
          <w:spacing w:val="6"/>
          <w:sz w:val="26"/>
          <w:szCs w:val="24"/>
        </w:rPr>
        <w:t xml:space="preserve"> </w:t>
      </w:r>
      <w:r w:rsidR="00FD7B11">
        <w:rPr>
          <w:spacing w:val="6"/>
          <w:sz w:val="26"/>
          <w:szCs w:val="24"/>
        </w:rPr>
        <w:t xml:space="preserve">solicitó un </w:t>
      </w:r>
      <w:r w:rsidR="00011C7C">
        <w:rPr>
          <w:spacing w:val="6"/>
          <w:sz w:val="26"/>
          <w:szCs w:val="24"/>
        </w:rPr>
        <w:t xml:space="preserve">informe técnico al presidente de la misma </w:t>
      </w:r>
      <w:r w:rsidRPr="00395C16">
        <w:rPr>
          <w:spacing w:val="6"/>
          <w:sz w:val="26"/>
          <w:szCs w:val="24"/>
        </w:rPr>
        <w:t>que el</w:t>
      </w:r>
      <w:r w:rsidRPr="00395C16">
        <w:rPr>
          <w:spacing w:val="6"/>
          <w:sz w:val="26"/>
          <w:szCs w:val="24"/>
        </w:rPr>
        <w:t>a</w:t>
      </w:r>
      <w:r w:rsidRPr="00395C16">
        <w:rPr>
          <w:spacing w:val="6"/>
          <w:sz w:val="26"/>
          <w:szCs w:val="24"/>
        </w:rPr>
        <w:t>bor</w:t>
      </w:r>
      <w:r w:rsidR="00011C7C">
        <w:rPr>
          <w:spacing w:val="6"/>
          <w:sz w:val="26"/>
          <w:szCs w:val="24"/>
        </w:rPr>
        <w:t>ó</w:t>
      </w:r>
      <w:r w:rsidRPr="00395C16">
        <w:rPr>
          <w:spacing w:val="6"/>
          <w:sz w:val="26"/>
          <w:szCs w:val="24"/>
        </w:rPr>
        <w:t xml:space="preserve"> un documento denominado </w:t>
      </w:r>
      <w:r w:rsidRPr="00A9563B">
        <w:rPr>
          <w:spacing w:val="6"/>
          <w:sz w:val="26"/>
          <w:szCs w:val="24"/>
        </w:rPr>
        <w:t>“</w:t>
      </w:r>
      <w:r w:rsidRPr="00FF70B7">
        <w:rPr>
          <w:i/>
          <w:spacing w:val="6"/>
          <w:sz w:val="26"/>
          <w:szCs w:val="24"/>
        </w:rPr>
        <w:t>informe de criterios subjetivos</w:t>
      </w:r>
      <w:r w:rsidRPr="00A9563B">
        <w:rPr>
          <w:spacing w:val="6"/>
          <w:sz w:val="26"/>
          <w:szCs w:val="24"/>
        </w:rPr>
        <w:t>”</w:t>
      </w:r>
      <w:r w:rsidR="00011C7C">
        <w:rPr>
          <w:i/>
          <w:spacing w:val="6"/>
          <w:sz w:val="26"/>
          <w:szCs w:val="24"/>
        </w:rPr>
        <w:t xml:space="preserve"> </w:t>
      </w:r>
      <w:r w:rsidR="00011C7C" w:rsidRPr="00011C7C">
        <w:rPr>
          <w:spacing w:val="6"/>
          <w:sz w:val="26"/>
          <w:szCs w:val="24"/>
        </w:rPr>
        <w:t xml:space="preserve">que también fue asumido por </w:t>
      </w:r>
      <w:r w:rsidR="00011C7C">
        <w:rPr>
          <w:spacing w:val="6"/>
          <w:sz w:val="26"/>
          <w:szCs w:val="24"/>
        </w:rPr>
        <w:t>ésta</w:t>
      </w:r>
      <w:r w:rsidRPr="00011C7C">
        <w:rPr>
          <w:spacing w:val="6"/>
          <w:sz w:val="26"/>
          <w:szCs w:val="24"/>
        </w:rPr>
        <w:t xml:space="preserve">. </w:t>
      </w:r>
    </w:p>
    <w:p w:rsidR="006E7A1A" w:rsidRDefault="00395C16" w:rsidP="001A31DD">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1A31DD">
        <w:rPr>
          <w:rFonts w:cs="Arial"/>
        </w:rPr>
        <w:t xml:space="preserve">Si bien el apartado de mejoras cumplía con los aspectos jurídicos exigibles en cuanto a subdivisión de criterios y puntuaciones, </w:t>
      </w:r>
      <w:r w:rsidR="006E7A1A">
        <w:rPr>
          <w:rFonts w:cs="Arial"/>
        </w:rPr>
        <w:t xml:space="preserve">hubiese sido deseable un </w:t>
      </w:r>
      <w:r w:rsidR="006E7A1A">
        <w:rPr>
          <w:rFonts w:cs="Arial"/>
        </w:rPr>
        <w:lastRenderedPageBreak/>
        <w:t>mayor grado de precisión y detalle a la hora de definir los aspectos a valorar en este apartado, considerando que su puntuación era de 15 puntos sobre 100.</w:t>
      </w:r>
      <w:r w:rsidRPr="001A31DD">
        <w:rPr>
          <w:rFonts w:cs="Arial"/>
        </w:rPr>
        <w:t xml:space="preserve"> </w:t>
      </w:r>
    </w:p>
    <w:p w:rsidR="00395C16" w:rsidRPr="006E7A1A" w:rsidRDefault="00395C16" w:rsidP="006E7A1A">
      <w:pPr>
        <w:ind w:firstLine="284"/>
        <w:rPr>
          <w:spacing w:val="6"/>
          <w:sz w:val="26"/>
          <w:szCs w:val="24"/>
        </w:rPr>
      </w:pPr>
      <w:r w:rsidRPr="006E7A1A">
        <w:rPr>
          <w:spacing w:val="6"/>
          <w:sz w:val="26"/>
          <w:szCs w:val="24"/>
        </w:rPr>
        <w:t xml:space="preserve">Una de las empresas que no resultó adjudicataria solicitó aclaraciones sobre el contenido de estas mejoras, y la contestación no puntualizó exactamente qué se iba a valorar, si nos atenemos al contenido posterior del informe </w:t>
      </w:r>
      <w:r w:rsidR="006B1929" w:rsidRPr="006E7A1A">
        <w:rPr>
          <w:spacing w:val="6"/>
          <w:sz w:val="26"/>
          <w:szCs w:val="24"/>
        </w:rPr>
        <w:t xml:space="preserve">de </w:t>
      </w:r>
      <w:r w:rsidRPr="006E7A1A">
        <w:rPr>
          <w:spacing w:val="6"/>
          <w:sz w:val="26"/>
          <w:szCs w:val="24"/>
        </w:rPr>
        <w:t xml:space="preserve">criterios subjetivos que evaluó este apartado. </w:t>
      </w:r>
    </w:p>
    <w:p w:rsidR="00395C16" w:rsidRPr="001A31DD" w:rsidRDefault="00395C16" w:rsidP="001546CE">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240"/>
        <w:ind w:left="0" w:firstLine="289"/>
        <w:rPr>
          <w:rFonts w:cs="Arial"/>
        </w:rPr>
      </w:pPr>
      <w:r w:rsidRPr="001A31DD">
        <w:rPr>
          <w:rFonts w:cs="Arial"/>
        </w:rPr>
        <w:t>Las puntuaciones obtenidas por las licitadoras al lote 1</w:t>
      </w:r>
      <w:r w:rsidR="002E6D16">
        <w:rPr>
          <w:rFonts w:cs="Arial"/>
        </w:rPr>
        <w:t>, cuya adjudicación se realizó en octubre de 2012,</w:t>
      </w:r>
      <w:r w:rsidRPr="001A31DD">
        <w:rPr>
          <w:rFonts w:cs="Arial"/>
        </w:rPr>
        <w:t xml:space="preserve"> fueron las siguientes: </w:t>
      </w:r>
    </w:p>
    <w:tbl>
      <w:tblPr>
        <w:tblStyle w:val="Tablaconcuadrcula"/>
        <w:tblW w:w="8797" w:type="dxa"/>
        <w:jc w:val="center"/>
        <w:tblInd w:w="-1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1125"/>
        <w:gridCol w:w="1126"/>
        <w:gridCol w:w="1126"/>
        <w:gridCol w:w="1126"/>
        <w:gridCol w:w="1126"/>
      </w:tblGrid>
      <w:tr w:rsidR="006B1929" w:rsidRPr="00395C16" w:rsidTr="006B1929">
        <w:trPr>
          <w:trHeight w:val="255"/>
          <w:jc w:val="center"/>
        </w:trPr>
        <w:tc>
          <w:tcPr>
            <w:tcW w:w="3168"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tabs>
                <w:tab w:val="center" w:pos="2835"/>
                <w:tab w:val="center" w:pos="3969"/>
                <w:tab w:val="center" w:pos="5103"/>
                <w:tab w:val="center" w:pos="6237"/>
                <w:tab w:val="center" w:pos="7371"/>
              </w:tabs>
              <w:spacing w:after="0" w:line="240" w:lineRule="atLeast"/>
              <w:ind w:firstLine="34"/>
              <w:jc w:val="left"/>
              <w:rPr>
                <w:rFonts w:ascii="Arial" w:hAnsi="Arial" w:cs="Arial"/>
                <w:spacing w:val="6"/>
                <w:sz w:val="18"/>
                <w:szCs w:val="18"/>
              </w:rPr>
            </w:pPr>
          </w:p>
        </w:tc>
        <w:tc>
          <w:tcPr>
            <w:tcW w:w="1125"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spacing w:after="0" w:line="240" w:lineRule="atLeast"/>
              <w:ind w:firstLine="0"/>
              <w:jc w:val="right"/>
              <w:rPr>
                <w:rFonts w:ascii="Arial" w:hAnsi="Arial" w:cs="Arial"/>
                <w:spacing w:val="6"/>
                <w:sz w:val="18"/>
                <w:szCs w:val="18"/>
              </w:rPr>
            </w:pPr>
            <w:r w:rsidRPr="001546CE">
              <w:rPr>
                <w:rFonts w:ascii="Arial" w:hAnsi="Arial" w:cs="Arial"/>
                <w:spacing w:val="6"/>
                <w:sz w:val="18"/>
                <w:szCs w:val="18"/>
              </w:rPr>
              <w:t>Emp.1</w:t>
            </w:r>
          </w:p>
        </w:tc>
        <w:tc>
          <w:tcPr>
            <w:tcW w:w="1126"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spacing w:after="0" w:line="240" w:lineRule="atLeast"/>
              <w:ind w:firstLine="0"/>
              <w:jc w:val="right"/>
              <w:rPr>
                <w:rFonts w:ascii="Arial" w:hAnsi="Arial" w:cs="Arial"/>
                <w:spacing w:val="6"/>
                <w:sz w:val="18"/>
                <w:szCs w:val="18"/>
              </w:rPr>
            </w:pPr>
            <w:r w:rsidRPr="001546CE">
              <w:rPr>
                <w:rFonts w:ascii="Arial" w:hAnsi="Arial" w:cs="Arial"/>
                <w:spacing w:val="6"/>
                <w:sz w:val="18"/>
                <w:szCs w:val="18"/>
              </w:rPr>
              <w:t>Emp.2</w:t>
            </w:r>
          </w:p>
        </w:tc>
        <w:tc>
          <w:tcPr>
            <w:tcW w:w="1126"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spacing w:after="0" w:line="240" w:lineRule="atLeast"/>
              <w:ind w:firstLine="0"/>
              <w:jc w:val="right"/>
              <w:rPr>
                <w:rFonts w:ascii="Arial" w:hAnsi="Arial" w:cs="Arial"/>
                <w:spacing w:val="6"/>
                <w:sz w:val="18"/>
                <w:szCs w:val="18"/>
              </w:rPr>
            </w:pPr>
            <w:r w:rsidRPr="001546CE">
              <w:rPr>
                <w:rFonts w:ascii="Arial" w:hAnsi="Arial" w:cs="Arial"/>
                <w:spacing w:val="6"/>
                <w:sz w:val="18"/>
                <w:szCs w:val="18"/>
              </w:rPr>
              <w:t>Emp.3</w:t>
            </w:r>
          </w:p>
        </w:tc>
        <w:tc>
          <w:tcPr>
            <w:tcW w:w="1126" w:type="dxa"/>
            <w:tcBorders>
              <w:top w:val="single" w:sz="4" w:space="0" w:color="auto"/>
              <w:bottom w:val="single" w:sz="4" w:space="0" w:color="auto"/>
            </w:tcBorders>
            <w:shd w:val="clear" w:color="auto" w:fill="8DB3E2" w:themeFill="text2" w:themeFillTint="66"/>
            <w:vAlign w:val="center"/>
          </w:tcPr>
          <w:p w:rsidR="006B1929" w:rsidRPr="001546CE" w:rsidRDefault="006B1929" w:rsidP="005A6739">
            <w:pPr>
              <w:spacing w:after="0" w:line="240" w:lineRule="atLeast"/>
              <w:ind w:left="-246" w:right="-4" w:firstLine="0"/>
              <w:jc w:val="right"/>
              <w:rPr>
                <w:rFonts w:ascii="Arial" w:hAnsi="Arial" w:cs="Arial"/>
                <w:spacing w:val="6"/>
                <w:sz w:val="18"/>
                <w:szCs w:val="18"/>
              </w:rPr>
            </w:pPr>
            <w:r w:rsidRPr="001546CE">
              <w:rPr>
                <w:rFonts w:ascii="Arial" w:hAnsi="Arial" w:cs="Arial"/>
                <w:spacing w:val="6"/>
                <w:sz w:val="18"/>
                <w:szCs w:val="18"/>
              </w:rPr>
              <w:t>Emp.4</w:t>
            </w:r>
          </w:p>
        </w:tc>
        <w:tc>
          <w:tcPr>
            <w:tcW w:w="1126"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spacing w:after="0" w:line="240" w:lineRule="atLeast"/>
              <w:ind w:firstLine="0"/>
              <w:jc w:val="right"/>
              <w:rPr>
                <w:rFonts w:ascii="Arial" w:hAnsi="Arial" w:cs="Arial"/>
                <w:spacing w:val="6"/>
                <w:sz w:val="18"/>
                <w:szCs w:val="18"/>
              </w:rPr>
            </w:pPr>
            <w:r w:rsidRPr="001546CE">
              <w:rPr>
                <w:rFonts w:ascii="Arial" w:hAnsi="Arial" w:cs="Arial"/>
                <w:spacing w:val="6"/>
                <w:sz w:val="18"/>
                <w:szCs w:val="18"/>
              </w:rPr>
              <w:t>Máx.</w:t>
            </w:r>
          </w:p>
        </w:tc>
      </w:tr>
      <w:tr w:rsidR="006B1929" w:rsidRPr="005A6739" w:rsidTr="006B1929">
        <w:trPr>
          <w:trHeight w:val="255"/>
          <w:jc w:val="center"/>
        </w:trPr>
        <w:tc>
          <w:tcPr>
            <w:tcW w:w="3168" w:type="dxa"/>
            <w:tcBorders>
              <w:top w:val="single" w:sz="4" w:space="0" w:color="auto"/>
              <w:bottom w:val="single" w:sz="2" w:space="0" w:color="auto"/>
            </w:tcBorders>
            <w:shd w:val="clear" w:color="auto" w:fill="FFFFFF" w:themeFill="background1"/>
            <w:vAlign w:val="center"/>
          </w:tcPr>
          <w:p w:rsidR="006B1929" w:rsidRPr="005A6739" w:rsidRDefault="003A345C" w:rsidP="005A6739">
            <w:pPr>
              <w:tabs>
                <w:tab w:val="center" w:pos="2835"/>
                <w:tab w:val="center" w:pos="3969"/>
                <w:tab w:val="center" w:pos="5103"/>
                <w:tab w:val="center" w:pos="6237"/>
                <w:tab w:val="center" w:pos="7371"/>
              </w:tabs>
              <w:spacing w:after="0" w:line="240" w:lineRule="atLeast"/>
              <w:ind w:hanging="15"/>
              <w:jc w:val="left"/>
              <w:rPr>
                <w:rFonts w:ascii="Arial" w:hAnsi="Arial" w:cs="Arial"/>
                <w:spacing w:val="6"/>
                <w:sz w:val="18"/>
                <w:szCs w:val="18"/>
              </w:rPr>
            </w:pPr>
            <w:r>
              <w:rPr>
                <w:rFonts w:ascii="Arial" w:hAnsi="Arial" w:cs="Arial"/>
                <w:spacing w:val="6"/>
                <w:sz w:val="18"/>
                <w:szCs w:val="18"/>
              </w:rPr>
              <w:t>Criterios técnicos</w:t>
            </w:r>
            <w:r>
              <w:rPr>
                <w:rStyle w:val="Refdenotaalpie"/>
                <w:rFonts w:ascii="Arial" w:hAnsi="Arial" w:cs="Arial"/>
                <w:spacing w:val="6"/>
                <w:sz w:val="18"/>
                <w:szCs w:val="18"/>
              </w:rPr>
              <w:footnoteReference w:id="3"/>
            </w:r>
          </w:p>
        </w:tc>
        <w:tc>
          <w:tcPr>
            <w:tcW w:w="1125" w:type="dxa"/>
            <w:tcBorders>
              <w:top w:val="single" w:sz="4" w:space="0" w:color="auto"/>
              <w:bottom w:val="single" w:sz="2" w:space="0" w:color="auto"/>
            </w:tcBorders>
            <w:shd w:val="clear" w:color="auto" w:fill="FFFFFF" w:themeFill="background1"/>
            <w:vAlign w:val="center"/>
          </w:tcPr>
          <w:p w:rsidR="006B1929" w:rsidRPr="005A6739" w:rsidRDefault="006B1929" w:rsidP="00395C16">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28,35</w:t>
            </w:r>
          </w:p>
        </w:tc>
        <w:tc>
          <w:tcPr>
            <w:tcW w:w="1126" w:type="dxa"/>
            <w:tcBorders>
              <w:top w:val="single" w:sz="4" w:space="0" w:color="auto"/>
              <w:bottom w:val="single" w:sz="2" w:space="0" w:color="auto"/>
            </w:tcBorders>
            <w:shd w:val="clear" w:color="auto" w:fill="FFFFFF" w:themeFill="background1"/>
            <w:vAlign w:val="center"/>
          </w:tcPr>
          <w:p w:rsidR="006B1929" w:rsidRPr="005A6739" w:rsidRDefault="006B1929" w:rsidP="00395C16">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26,36</w:t>
            </w:r>
          </w:p>
        </w:tc>
        <w:tc>
          <w:tcPr>
            <w:tcW w:w="1126" w:type="dxa"/>
            <w:tcBorders>
              <w:top w:val="single" w:sz="4" w:space="0" w:color="auto"/>
              <w:bottom w:val="single" w:sz="2" w:space="0" w:color="auto"/>
            </w:tcBorders>
            <w:shd w:val="clear" w:color="auto" w:fill="FFFFFF" w:themeFill="background1"/>
            <w:vAlign w:val="center"/>
          </w:tcPr>
          <w:p w:rsidR="006B1929" w:rsidRPr="005A6739" w:rsidRDefault="006B1929" w:rsidP="00395C16">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30,56</w:t>
            </w:r>
          </w:p>
        </w:tc>
        <w:tc>
          <w:tcPr>
            <w:tcW w:w="1126" w:type="dxa"/>
            <w:tcBorders>
              <w:top w:val="single" w:sz="4" w:space="0" w:color="auto"/>
              <w:bottom w:val="single" w:sz="2" w:space="0" w:color="auto"/>
            </w:tcBorders>
            <w:shd w:val="clear" w:color="auto" w:fill="FFFFFF" w:themeFill="background1"/>
            <w:vAlign w:val="center"/>
          </w:tcPr>
          <w:p w:rsidR="006B1929" w:rsidRPr="005A6739" w:rsidRDefault="006B1929" w:rsidP="005A6739">
            <w:pPr>
              <w:spacing w:after="0" w:line="240" w:lineRule="atLeast"/>
              <w:ind w:left="-246" w:right="-4" w:firstLine="0"/>
              <w:jc w:val="right"/>
              <w:rPr>
                <w:rFonts w:ascii="Arial" w:hAnsi="Arial" w:cs="Arial"/>
                <w:spacing w:val="6"/>
                <w:sz w:val="18"/>
                <w:szCs w:val="18"/>
              </w:rPr>
            </w:pPr>
            <w:r w:rsidRPr="005A6739">
              <w:rPr>
                <w:rFonts w:ascii="Arial" w:hAnsi="Arial" w:cs="Arial"/>
                <w:spacing w:val="6"/>
                <w:sz w:val="18"/>
                <w:szCs w:val="18"/>
              </w:rPr>
              <w:t>23,11</w:t>
            </w:r>
          </w:p>
        </w:tc>
        <w:tc>
          <w:tcPr>
            <w:tcW w:w="1126" w:type="dxa"/>
            <w:tcBorders>
              <w:top w:val="single" w:sz="4" w:space="0" w:color="auto"/>
              <w:bottom w:val="single" w:sz="2" w:space="0" w:color="auto"/>
            </w:tcBorders>
            <w:shd w:val="clear" w:color="auto" w:fill="FFFFFF" w:themeFill="background1"/>
            <w:vAlign w:val="center"/>
          </w:tcPr>
          <w:p w:rsidR="006B1929" w:rsidRPr="005A6739" w:rsidRDefault="003A345C" w:rsidP="003A345C">
            <w:pPr>
              <w:spacing w:after="0" w:line="240" w:lineRule="atLeast"/>
              <w:ind w:right="-64" w:firstLine="0"/>
              <w:jc w:val="right"/>
              <w:rPr>
                <w:rFonts w:ascii="Arial" w:hAnsi="Arial" w:cs="Arial"/>
                <w:spacing w:val="6"/>
                <w:sz w:val="18"/>
                <w:szCs w:val="18"/>
              </w:rPr>
            </w:pPr>
            <w:r>
              <w:rPr>
                <w:rFonts w:ascii="Arial" w:hAnsi="Arial" w:cs="Arial"/>
                <w:spacing w:val="6"/>
                <w:sz w:val="18"/>
                <w:szCs w:val="18"/>
              </w:rPr>
              <w:t>35</w:t>
            </w:r>
            <w:r w:rsidRPr="003A345C">
              <w:rPr>
                <w:rFonts w:ascii="Arial" w:hAnsi="Arial" w:cs="Arial"/>
                <w:spacing w:val="6"/>
                <w:sz w:val="18"/>
                <w:szCs w:val="18"/>
                <w:vertAlign w:val="superscript"/>
              </w:rPr>
              <w:t>3</w:t>
            </w:r>
          </w:p>
        </w:tc>
      </w:tr>
      <w:tr w:rsidR="006B1929" w:rsidRPr="005A6739" w:rsidTr="006B1929">
        <w:trPr>
          <w:trHeight w:val="255"/>
          <w:jc w:val="center"/>
        </w:trPr>
        <w:tc>
          <w:tcPr>
            <w:tcW w:w="3168" w:type="dxa"/>
            <w:tcBorders>
              <w:top w:val="single" w:sz="2" w:space="0" w:color="auto"/>
              <w:bottom w:val="single" w:sz="2" w:space="0" w:color="auto"/>
            </w:tcBorders>
            <w:vAlign w:val="center"/>
          </w:tcPr>
          <w:p w:rsidR="006B1929" w:rsidRPr="005A6739" w:rsidRDefault="006B1929" w:rsidP="006B1929">
            <w:pPr>
              <w:spacing w:after="0" w:line="240" w:lineRule="atLeast"/>
              <w:ind w:firstLine="0"/>
              <w:rPr>
                <w:rFonts w:ascii="Arial" w:hAnsi="Arial" w:cs="Arial"/>
                <w:spacing w:val="6"/>
                <w:sz w:val="18"/>
                <w:szCs w:val="18"/>
              </w:rPr>
            </w:pPr>
            <w:r w:rsidRPr="005A6739">
              <w:rPr>
                <w:rFonts w:ascii="Arial" w:hAnsi="Arial" w:cs="Arial"/>
                <w:spacing w:val="6"/>
                <w:sz w:val="18"/>
                <w:szCs w:val="18"/>
              </w:rPr>
              <w:t>Oferta económica</w:t>
            </w:r>
          </w:p>
        </w:tc>
        <w:tc>
          <w:tcPr>
            <w:tcW w:w="1125" w:type="dxa"/>
            <w:tcBorders>
              <w:top w:val="single" w:sz="2" w:space="0" w:color="auto"/>
              <w:bottom w:val="single" w:sz="2" w:space="0" w:color="auto"/>
            </w:tcBorders>
            <w:vAlign w:val="center"/>
            <w:hideMark/>
          </w:tcPr>
          <w:p w:rsidR="006B1929" w:rsidRPr="005A6739" w:rsidRDefault="006B1929" w:rsidP="006B1929">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45,70</w:t>
            </w:r>
          </w:p>
        </w:tc>
        <w:tc>
          <w:tcPr>
            <w:tcW w:w="1126" w:type="dxa"/>
            <w:tcBorders>
              <w:top w:val="single" w:sz="2" w:space="0" w:color="auto"/>
              <w:bottom w:val="single" w:sz="2" w:space="0" w:color="auto"/>
            </w:tcBorders>
            <w:vAlign w:val="center"/>
            <w:hideMark/>
          </w:tcPr>
          <w:p w:rsidR="006B1929" w:rsidRPr="005A6739" w:rsidRDefault="006B1929" w:rsidP="006B1929">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42,36</w:t>
            </w:r>
          </w:p>
        </w:tc>
        <w:tc>
          <w:tcPr>
            <w:tcW w:w="1126" w:type="dxa"/>
            <w:tcBorders>
              <w:top w:val="single" w:sz="2" w:space="0" w:color="auto"/>
              <w:bottom w:val="single" w:sz="2" w:space="0" w:color="auto"/>
            </w:tcBorders>
            <w:vAlign w:val="center"/>
            <w:hideMark/>
          </w:tcPr>
          <w:p w:rsidR="006B1929" w:rsidRPr="005A6739" w:rsidRDefault="006B1929" w:rsidP="006B1929">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50,00</w:t>
            </w:r>
          </w:p>
        </w:tc>
        <w:tc>
          <w:tcPr>
            <w:tcW w:w="1126" w:type="dxa"/>
            <w:tcBorders>
              <w:top w:val="single" w:sz="2" w:space="0" w:color="auto"/>
              <w:bottom w:val="single" w:sz="2" w:space="0" w:color="auto"/>
            </w:tcBorders>
            <w:vAlign w:val="center"/>
            <w:hideMark/>
          </w:tcPr>
          <w:p w:rsidR="006B1929" w:rsidRPr="005A6739" w:rsidRDefault="006B1929" w:rsidP="006B1929">
            <w:pPr>
              <w:spacing w:after="0" w:line="240" w:lineRule="atLeast"/>
              <w:ind w:left="-246" w:right="-4" w:firstLine="0"/>
              <w:jc w:val="right"/>
              <w:rPr>
                <w:rFonts w:ascii="Arial" w:hAnsi="Arial" w:cs="Arial"/>
                <w:spacing w:val="6"/>
                <w:sz w:val="18"/>
                <w:szCs w:val="18"/>
              </w:rPr>
            </w:pPr>
            <w:r w:rsidRPr="005A6739">
              <w:rPr>
                <w:rFonts w:ascii="Arial" w:hAnsi="Arial" w:cs="Arial"/>
                <w:spacing w:val="6"/>
                <w:sz w:val="18"/>
                <w:szCs w:val="18"/>
              </w:rPr>
              <w:t>*</w:t>
            </w:r>
          </w:p>
        </w:tc>
        <w:tc>
          <w:tcPr>
            <w:tcW w:w="1126" w:type="dxa"/>
            <w:tcBorders>
              <w:top w:val="single" w:sz="2" w:space="0" w:color="auto"/>
              <w:bottom w:val="single" w:sz="2" w:space="0" w:color="auto"/>
            </w:tcBorders>
            <w:vAlign w:val="center"/>
            <w:hideMark/>
          </w:tcPr>
          <w:p w:rsidR="006B1929" w:rsidRPr="005A6739" w:rsidRDefault="006B1929" w:rsidP="006B1929">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50</w:t>
            </w:r>
          </w:p>
        </w:tc>
      </w:tr>
      <w:tr w:rsidR="006B1929" w:rsidRPr="005A6739" w:rsidTr="006B1929">
        <w:trPr>
          <w:trHeight w:val="255"/>
          <w:jc w:val="center"/>
        </w:trPr>
        <w:tc>
          <w:tcPr>
            <w:tcW w:w="3168" w:type="dxa"/>
            <w:tcBorders>
              <w:top w:val="single" w:sz="2" w:space="0" w:color="auto"/>
              <w:bottom w:val="single" w:sz="4" w:space="0" w:color="auto"/>
            </w:tcBorders>
            <w:vAlign w:val="center"/>
          </w:tcPr>
          <w:p w:rsidR="006B1929" w:rsidRPr="005A6739" w:rsidRDefault="006B1929" w:rsidP="006B1929">
            <w:pPr>
              <w:spacing w:after="0" w:line="240" w:lineRule="atLeast"/>
              <w:ind w:firstLine="0"/>
              <w:rPr>
                <w:rFonts w:ascii="Arial" w:hAnsi="Arial" w:cs="Arial"/>
                <w:spacing w:val="6"/>
                <w:sz w:val="18"/>
                <w:szCs w:val="18"/>
              </w:rPr>
            </w:pPr>
            <w:r w:rsidRPr="005A6739">
              <w:rPr>
                <w:rFonts w:ascii="Arial" w:hAnsi="Arial" w:cs="Arial"/>
                <w:spacing w:val="6"/>
                <w:sz w:val="18"/>
                <w:szCs w:val="18"/>
              </w:rPr>
              <w:t xml:space="preserve">Mejoras aplicables </w:t>
            </w:r>
          </w:p>
        </w:tc>
        <w:tc>
          <w:tcPr>
            <w:tcW w:w="1125" w:type="dxa"/>
            <w:tcBorders>
              <w:top w:val="single" w:sz="2" w:space="0" w:color="auto"/>
              <w:bottom w:val="single" w:sz="4" w:space="0" w:color="auto"/>
            </w:tcBorders>
            <w:vAlign w:val="center"/>
            <w:hideMark/>
          </w:tcPr>
          <w:p w:rsidR="006B1929" w:rsidRPr="005A6739" w:rsidRDefault="006B1929" w:rsidP="00395C16">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14,20</w:t>
            </w:r>
          </w:p>
        </w:tc>
        <w:tc>
          <w:tcPr>
            <w:tcW w:w="1126" w:type="dxa"/>
            <w:tcBorders>
              <w:top w:val="single" w:sz="2" w:space="0" w:color="auto"/>
              <w:bottom w:val="single" w:sz="4" w:space="0" w:color="auto"/>
            </w:tcBorders>
            <w:vAlign w:val="center"/>
            <w:hideMark/>
          </w:tcPr>
          <w:p w:rsidR="006B1929" w:rsidRPr="005A6739" w:rsidRDefault="006B1929" w:rsidP="00395C16">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4,20</w:t>
            </w:r>
          </w:p>
        </w:tc>
        <w:tc>
          <w:tcPr>
            <w:tcW w:w="1126" w:type="dxa"/>
            <w:tcBorders>
              <w:top w:val="single" w:sz="2" w:space="0" w:color="auto"/>
              <w:bottom w:val="single" w:sz="4" w:space="0" w:color="auto"/>
            </w:tcBorders>
            <w:vAlign w:val="center"/>
            <w:hideMark/>
          </w:tcPr>
          <w:p w:rsidR="006B1929" w:rsidRPr="005A6739" w:rsidRDefault="006B1929" w:rsidP="00395C16">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5,60</w:t>
            </w:r>
          </w:p>
        </w:tc>
        <w:tc>
          <w:tcPr>
            <w:tcW w:w="1126" w:type="dxa"/>
            <w:tcBorders>
              <w:top w:val="single" w:sz="2" w:space="0" w:color="auto"/>
              <w:bottom w:val="single" w:sz="4" w:space="0" w:color="auto"/>
            </w:tcBorders>
            <w:vAlign w:val="center"/>
            <w:hideMark/>
          </w:tcPr>
          <w:p w:rsidR="006B1929" w:rsidRPr="005A6739" w:rsidRDefault="006B1929" w:rsidP="005A6739">
            <w:pPr>
              <w:spacing w:after="0" w:line="240" w:lineRule="atLeast"/>
              <w:ind w:left="-246" w:right="-4" w:firstLine="0"/>
              <w:jc w:val="right"/>
              <w:rPr>
                <w:rFonts w:ascii="Arial" w:hAnsi="Arial" w:cs="Arial"/>
                <w:spacing w:val="6"/>
                <w:sz w:val="18"/>
                <w:szCs w:val="18"/>
              </w:rPr>
            </w:pPr>
            <w:r w:rsidRPr="005A6739">
              <w:rPr>
                <w:rFonts w:ascii="Arial" w:hAnsi="Arial" w:cs="Arial"/>
                <w:spacing w:val="6"/>
                <w:sz w:val="18"/>
                <w:szCs w:val="18"/>
              </w:rPr>
              <w:t>6,40</w:t>
            </w:r>
          </w:p>
        </w:tc>
        <w:tc>
          <w:tcPr>
            <w:tcW w:w="1126" w:type="dxa"/>
            <w:tcBorders>
              <w:top w:val="single" w:sz="2" w:space="0" w:color="auto"/>
              <w:bottom w:val="single" w:sz="4" w:space="0" w:color="auto"/>
            </w:tcBorders>
            <w:vAlign w:val="center"/>
            <w:hideMark/>
          </w:tcPr>
          <w:p w:rsidR="006B1929" w:rsidRPr="005A6739" w:rsidRDefault="006B1929" w:rsidP="00395C16">
            <w:pPr>
              <w:spacing w:after="0" w:line="240" w:lineRule="atLeast"/>
              <w:ind w:firstLine="0"/>
              <w:jc w:val="right"/>
              <w:rPr>
                <w:rFonts w:ascii="Arial" w:hAnsi="Arial" w:cs="Arial"/>
                <w:spacing w:val="6"/>
                <w:sz w:val="18"/>
                <w:szCs w:val="18"/>
              </w:rPr>
            </w:pPr>
            <w:r w:rsidRPr="005A6739">
              <w:rPr>
                <w:rFonts w:ascii="Arial" w:hAnsi="Arial" w:cs="Arial"/>
                <w:spacing w:val="6"/>
                <w:sz w:val="18"/>
                <w:szCs w:val="18"/>
              </w:rPr>
              <w:t>15</w:t>
            </w:r>
          </w:p>
        </w:tc>
      </w:tr>
      <w:tr w:rsidR="006B1929" w:rsidRPr="00395C16" w:rsidTr="006B1929">
        <w:trPr>
          <w:trHeight w:val="255"/>
          <w:jc w:val="center"/>
        </w:trPr>
        <w:tc>
          <w:tcPr>
            <w:tcW w:w="3168" w:type="dxa"/>
            <w:tcBorders>
              <w:top w:val="single" w:sz="4" w:space="0" w:color="auto"/>
              <w:bottom w:val="single" w:sz="4" w:space="0" w:color="auto"/>
            </w:tcBorders>
            <w:shd w:val="clear" w:color="auto" w:fill="8DB3E2" w:themeFill="text2" w:themeFillTint="66"/>
            <w:vAlign w:val="center"/>
          </w:tcPr>
          <w:p w:rsidR="006B1929" w:rsidRPr="00395C16" w:rsidRDefault="006B1929" w:rsidP="00395C16">
            <w:pPr>
              <w:spacing w:after="0" w:line="240" w:lineRule="atLeast"/>
              <w:ind w:firstLine="0"/>
              <w:jc w:val="left"/>
              <w:rPr>
                <w:rFonts w:ascii="Arial" w:hAnsi="Arial" w:cs="Arial"/>
                <w:spacing w:val="6"/>
                <w:sz w:val="18"/>
                <w:szCs w:val="18"/>
              </w:rPr>
            </w:pPr>
            <w:r w:rsidRPr="00395C16">
              <w:rPr>
                <w:rFonts w:ascii="Arial" w:hAnsi="Arial" w:cs="Arial"/>
                <w:spacing w:val="6"/>
                <w:sz w:val="18"/>
                <w:szCs w:val="18"/>
              </w:rPr>
              <w:t>Total</w:t>
            </w:r>
          </w:p>
        </w:tc>
        <w:tc>
          <w:tcPr>
            <w:tcW w:w="1125"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395C16">
            <w:pPr>
              <w:spacing w:after="0" w:line="240" w:lineRule="atLeast"/>
              <w:ind w:firstLine="0"/>
              <w:jc w:val="right"/>
              <w:rPr>
                <w:rFonts w:ascii="Arial" w:hAnsi="Arial" w:cs="Arial"/>
                <w:spacing w:val="6"/>
                <w:sz w:val="18"/>
                <w:szCs w:val="18"/>
              </w:rPr>
            </w:pPr>
            <w:r w:rsidRPr="00395C16">
              <w:rPr>
                <w:rFonts w:ascii="Arial" w:hAnsi="Arial" w:cs="Arial"/>
                <w:spacing w:val="6"/>
                <w:sz w:val="18"/>
                <w:szCs w:val="18"/>
              </w:rPr>
              <w:t>88,25</w:t>
            </w:r>
          </w:p>
        </w:tc>
        <w:tc>
          <w:tcPr>
            <w:tcW w:w="1126"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395C16">
            <w:pPr>
              <w:spacing w:after="0" w:line="240" w:lineRule="atLeast"/>
              <w:ind w:firstLine="0"/>
              <w:jc w:val="right"/>
              <w:rPr>
                <w:rFonts w:ascii="Arial" w:hAnsi="Arial" w:cs="Arial"/>
                <w:spacing w:val="6"/>
                <w:sz w:val="18"/>
                <w:szCs w:val="18"/>
              </w:rPr>
            </w:pPr>
            <w:r w:rsidRPr="00395C16">
              <w:rPr>
                <w:rFonts w:ascii="Arial" w:hAnsi="Arial" w:cs="Arial"/>
                <w:spacing w:val="6"/>
                <w:sz w:val="18"/>
                <w:szCs w:val="18"/>
              </w:rPr>
              <w:t>72,92</w:t>
            </w:r>
          </w:p>
        </w:tc>
        <w:tc>
          <w:tcPr>
            <w:tcW w:w="1126"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395C16">
            <w:pPr>
              <w:spacing w:after="0" w:line="240" w:lineRule="atLeast"/>
              <w:ind w:firstLine="0"/>
              <w:jc w:val="right"/>
              <w:rPr>
                <w:rFonts w:ascii="Arial" w:hAnsi="Arial" w:cs="Arial"/>
                <w:spacing w:val="6"/>
                <w:sz w:val="18"/>
                <w:szCs w:val="18"/>
              </w:rPr>
            </w:pPr>
            <w:r w:rsidRPr="00395C16">
              <w:rPr>
                <w:rFonts w:ascii="Arial" w:hAnsi="Arial" w:cs="Arial"/>
                <w:spacing w:val="6"/>
                <w:sz w:val="18"/>
                <w:szCs w:val="18"/>
              </w:rPr>
              <w:t>86,16</w:t>
            </w:r>
          </w:p>
        </w:tc>
        <w:tc>
          <w:tcPr>
            <w:tcW w:w="1126"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5A6739">
            <w:pPr>
              <w:spacing w:after="0" w:line="240" w:lineRule="atLeast"/>
              <w:ind w:left="-246" w:right="-4" w:firstLine="0"/>
              <w:jc w:val="right"/>
              <w:rPr>
                <w:rFonts w:ascii="Arial" w:hAnsi="Arial" w:cs="Arial"/>
                <w:spacing w:val="6"/>
                <w:sz w:val="18"/>
                <w:szCs w:val="18"/>
              </w:rPr>
            </w:pPr>
            <w:r w:rsidRPr="00395C16">
              <w:rPr>
                <w:rFonts w:ascii="Arial" w:hAnsi="Arial" w:cs="Arial"/>
                <w:spacing w:val="6"/>
                <w:sz w:val="18"/>
                <w:szCs w:val="18"/>
              </w:rPr>
              <w:t>----</w:t>
            </w:r>
          </w:p>
        </w:tc>
        <w:tc>
          <w:tcPr>
            <w:tcW w:w="1126"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395C16">
            <w:pPr>
              <w:spacing w:after="0" w:line="240" w:lineRule="atLeast"/>
              <w:ind w:firstLine="0"/>
              <w:jc w:val="right"/>
              <w:rPr>
                <w:rFonts w:ascii="Arial" w:hAnsi="Arial" w:cs="Arial"/>
                <w:spacing w:val="6"/>
                <w:sz w:val="18"/>
                <w:szCs w:val="18"/>
              </w:rPr>
            </w:pPr>
            <w:r w:rsidRPr="00395C16">
              <w:rPr>
                <w:rFonts w:ascii="Arial" w:hAnsi="Arial" w:cs="Arial"/>
                <w:spacing w:val="6"/>
                <w:sz w:val="18"/>
                <w:szCs w:val="18"/>
              </w:rPr>
              <w:t>100</w:t>
            </w:r>
          </w:p>
        </w:tc>
      </w:tr>
    </w:tbl>
    <w:p w:rsidR="00696CCB" w:rsidRPr="00FE5E73" w:rsidRDefault="00696CCB" w:rsidP="006B1929">
      <w:pPr>
        <w:spacing w:after="0" w:line="240" w:lineRule="atLeast"/>
        <w:ind w:firstLine="0"/>
        <w:rPr>
          <w:rFonts w:ascii="Arial" w:hAnsi="Arial" w:cs="Arial"/>
          <w:sz w:val="16"/>
          <w:szCs w:val="16"/>
        </w:rPr>
      </w:pPr>
      <w:r w:rsidRPr="00FE5E73">
        <w:rPr>
          <w:rFonts w:ascii="Arial" w:hAnsi="Arial" w:cs="Arial"/>
          <w:sz w:val="16"/>
          <w:szCs w:val="16"/>
        </w:rPr>
        <w:t>*</w:t>
      </w:r>
      <w:r w:rsidR="00FE5E73" w:rsidRPr="00FE5E73">
        <w:rPr>
          <w:rFonts w:ascii="Arial" w:hAnsi="Arial" w:cs="Arial"/>
          <w:sz w:val="16"/>
          <w:szCs w:val="16"/>
        </w:rPr>
        <w:t xml:space="preserve"> </w:t>
      </w:r>
      <w:r w:rsidRPr="00FE5E73">
        <w:rPr>
          <w:rFonts w:ascii="Arial" w:hAnsi="Arial" w:cs="Arial"/>
          <w:sz w:val="16"/>
          <w:szCs w:val="16"/>
        </w:rPr>
        <w:t xml:space="preserve">Era necesario obtener como mínimo </w:t>
      </w:r>
      <w:r w:rsidR="00760307">
        <w:rPr>
          <w:rFonts w:ascii="Arial" w:hAnsi="Arial" w:cs="Arial"/>
          <w:sz w:val="16"/>
          <w:szCs w:val="16"/>
        </w:rPr>
        <w:t>25</w:t>
      </w:r>
      <w:r w:rsidRPr="00FE5E73">
        <w:rPr>
          <w:rFonts w:ascii="Arial" w:hAnsi="Arial" w:cs="Arial"/>
          <w:sz w:val="16"/>
          <w:szCs w:val="16"/>
        </w:rPr>
        <w:t xml:space="preserve"> puntos en </w:t>
      </w:r>
      <w:r w:rsidR="003A345C">
        <w:rPr>
          <w:rFonts w:ascii="Arial" w:hAnsi="Arial" w:cs="Arial"/>
          <w:sz w:val="16"/>
          <w:szCs w:val="16"/>
        </w:rPr>
        <w:t>los criterios técnicos</w:t>
      </w:r>
      <w:r w:rsidR="003A345C">
        <w:rPr>
          <w:rFonts w:ascii="Arial" w:hAnsi="Arial" w:cs="Arial"/>
          <w:sz w:val="16"/>
          <w:szCs w:val="16"/>
          <w:vertAlign w:val="superscript"/>
        </w:rPr>
        <w:t>3</w:t>
      </w:r>
      <w:r w:rsidRPr="00FE5E73">
        <w:rPr>
          <w:rFonts w:ascii="Arial" w:hAnsi="Arial" w:cs="Arial"/>
          <w:sz w:val="16"/>
          <w:szCs w:val="16"/>
        </w:rPr>
        <w:t xml:space="preserve"> por lo que esta empresa fue eliminada en esta fase</w:t>
      </w:r>
      <w:r w:rsidR="001546CE" w:rsidRPr="00FE5E73">
        <w:rPr>
          <w:rFonts w:ascii="Arial" w:hAnsi="Arial" w:cs="Arial"/>
          <w:sz w:val="16"/>
          <w:szCs w:val="16"/>
        </w:rPr>
        <w:t>.</w:t>
      </w:r>
    </w:p>
    <w:p w:rsidR="00395C16" w:rsidRPr="00696CCB" w:rsidRDefault="002E6D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before="240"/>
        <w:ind w:left="0" w:firstLine="289"/>
        <w:rPr>
          <w:rFonts w:cs="Arial"/>
        </w:rPr>
      </w:pPr>
      <w:r>
        <w:rPr>
          <w:rFonts w:cs="Arial"/>
        </w:rPr>
        <w:t>Hay que d</w:t>
      </w:r>
      <w:r w:rsidR="00395C16" w:rsidRPr="00696CCB">
        <w:rPr>
          <w:rFonts w:cs="Arial"/>
        </w:rPr>
        <w:t>estaca</w:t>
      </w:r>
      <w:r>
        <w:rPr>
          <w:rFonts w:cs="Arial"/>
        </w:rPr>
        <w:t>r</w:t>
      </w:r>
      <w:r w:rsidR="00395C16" w:rsidRPr="00696CCB">
        <w:rPr>
          <w:rFonts w:cs="Arial"/>
        </w:rPr>
        <w:t xml:space="preserve"> que</w:t>
      </w:r>
      <w:r>
        <w:rPr>
          <w:rFonts w:cs="Arial"/>
        </w:rPr>
        <w:t>,</w:t>
      </w:r>
      <w:r w:rsidR="00395C16" w:rsidRPr="00696CCB">
        <w:rPr>
          <w:rFonts w:cs="Arial"/>
        </w:rPr>
        <w:t xml:space="preserve"> a pesar de que la “empresa 3” alcanzó </w:t>
      </w:r>
      <w:r w:rsidR="003A345C">
        <w:rPr>
          <w:rFonts w:cs="Arial"/>
        </w:rPr>
        <w:t>la mejor pu</w:t>
      </w:r>
      <w:r w:rsidR="003A345C">
        <w:rPr>
          <w:rFonts w:cs="Arial"/>
        </w:rPr>
        <w:t>n</w:t>
      </w:r>
      <w:r w:rsidR="003A345C">
        <w:rPr>
          <w:rFonts w:cs="Arial"/>
        </w:rPr>
        <w:t>tuación en los criterios técnicos</w:t>
      </w:r>
      <w:r w:rsidR="003A345C">
        <w:rPr>
          <w:rFonts w:cs="Arial"/>
          <w:vertAlign w:val="superscript"/>
        </w:rPr>
        <w:t>3</w:t>
      </w:r>
      <w:r w:rsidR="003A345C">
        <w:rPr>
          <w:rFonts w:cs="Arial"/>
        </w:rPr>
        <w:t xml:space="preserve"> </w:t>
      </w:r>
      <w:r w:rsidR="00395C16" w:rsidRPr="00696CCB">
        <w:rPr>
          <w:rFonts w:cs="Arial"/>
        </w:rPr>
        <w:t xml:space="preserve">y </w:t>
      </w:r>
      <w:r w:rsidR="003A345C">
        <w:rPr>
          <w:rFonts w:cs="Arial"/>
        </w:rPr>
        <w:t xml:space="preserve">la mejor oferta </w:t>
      </w:r>
      <w:r w:rsidR="00395C16" w:rsidRPr="00696CCB">
        <w:rPr>
          <w:rFonts w:cs="Arial"/>
        </w:rPr>
        <w:t>económica</w:t>
      </w:r>
      <w:r>
        <w:rPr>
          <w:rFonts w:cs="Arial"/>
        </w:rPr>
        <w:t>,</w:t>
      </w:r>
      <w:r w:rsidR="00395C16" w:rsidRPr="00696CCB">
        <w:rPr>
          <w:rFonts w:cs="Arial"/>
        </w:rPr>
        <w:t xml:space="preserve"> no resultó adj</w:t>
      </w:r>
      <w:r w:rsidR="00395C16" w:rsidRPr="00696CCB">
        <w:rPr>
          <w:rFonts w:cs="Arial"/>
        </w:rPr>
        <w:t>u</w:t>
      </w:r>
      <w:r w:rsidR="00395C16" w:rsidRPr="00696CCB">
        <w:rPr>
          <w:rFonts w:cs="Arial"/>
        </w:rPr>
        <w:t>dicataria al obtener una puntuación significativamente menor a la “empresa 1” en la valoración de las mejoras aplicables</w:t>
      </w:r>
      <w:r w:rsidR="00FF70B7">
        <w:rPr>
          <w:rFonts w:cs="Arial"/>
        </w:rPr>
        <w:t>;</w:t>
      </w:r>
      <w:r w:rsidR="006B1929">
        <w:rPr>
          <w:rFonts w:cs="Arial"/>
        </w:rPr>
        <w:t xml:space="preserve"> a la fecha de redacción de este i</w:t>
      </w:r>
      <w:r w:rsidR="006B1929">
        <w:rPr>
          <w:rFonts w:cs="Arial"/>
        </w:rPr>
        <w:t>n</w:t>
      </w:r>
      <w:r w:rsidR="006B1929">
        <w:rPr>
          <w:rFonts w:cs="Arial"/>
        </w:rPr>
        <w:t xml:space="preserve">forme </w:t>
      </w:r>
      <w:r w:rsidR="00FF70B7">
        <w:rPr>
          <w:rFonts w:cs="Arial"/>
        </w:rPr>
        <w:t xml:space="preserve">las actas de seguimiento del proyecto indican </w:t>
      </w:r>
      <w:r w:rsidR="006B1929">
        <w:rPr>
          <w:rFonts w:cs="Arial"/>
        </w:rPr>
        <w:t xml:space="preserve">que </w:t>
      </w:r>
      <w:r w:rsidR="00FF70B7">
        <w:rPr>
          <w:rFonts w:cs="Arial"/>
        </w:rPr>
        <w:t xml:space="preserve">no </w:t>
      </w:r>
      <w:r w:rsidR="006B1929">
        <w:rPr>
          <w:rFonts w:cs="Arial"/>
        </w:rPr>
        <w:t>se han implantado todas ellas</w:t>
      </w:r>
      <w:r w:rsidR="00624C76">
        <w:rPr>
          <w:rFonts w:cs="Arial"/>
        </w:rPr>
        <w:t xml:space="preserve"> en su totalidad</w:t>
      </w:r>
      <w:r w:rsidR="00395C16" w:rsidRPr="00696CCB">
        <w:rPr>
          <w:rFonts w:cs="Arial"/>
        </w:rPr>
        <w:t xml:space="preserve"> </w:t>
      </w:r>
      <w:r w:rsidR="00760307">
        <w:rPr>
          <w:rFonts w:cs="Arial"/>
        </w:rPr>
        <w:t>(en concreto, las soluciones para la mejora de la pr</w:t>
      </w:r>
      <w:r w:rsidR="00760307">
        <w:rPr>
          <w:rFonts w:cs="Arial"/>
        </w:rPr>
        <w:t>o</w:t>
      </w:r>
      <w:r w:rsidR="00760307">
        <w:rPr>
          <w:rFonts w:cs="Arial"/>
        </w:rPr>
        <w:t xml:space="preserve">ductividad y control del gasto de reactivo, soluciones de control y gestión de fase </w:t>
      </w:r>
      <w:proofErr w:type="spellStart"/>
      <w:r w:rsidR="00760307">
        <w:rPr>
          <w:rFonts w:cs="Arial"/>
        </w:rPr>
        <w:t>preanalítica</w:t>
      </w:r>
      <w:proofErr w:type="spellEnd"/>
      <w:r w:rsidR="00760307">
        <w:rPr>
          <w:rFonts w:cs="Arial"/>
        </w:rPr>
        <w:t xml:space="preserve"> del laboratorio, y soluciones de control y gestión logística del laboratorio).</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El resto de lotes fueron adjudicados en diciembre de 2012 a un total de 21 adjudicatarios, declarándose desiertos dos lotes y siete productos del lote 20.</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Dos de las licitadoras al lote 1 presentaron recursos a la adjudicación ante la Junta de Contratación Pública; en ambos casos estos recursos fueron dese</w:t>
      </w:r>
      <w:r w:rsidRPr="00696CCB">
        <w:rPr>
          <w:rFonts w:cs="Arial"/>
        </w:rPr>
        <w:t>s</w:t>
      </w:r>
      <w:r w:rsidRPr="00696CCB">
        <w:rPr>
          <w:rFonts w:cs="Arial"/>
        </w:rPr>
        <w:t>timados.</w:t>
      </w:r>
    </w:p>
    <w:p w:rsidR="00395C16" w:rsidRPr="00395C16" w:rsidRDefault="00395C16" w:rsidP="00395C16">
      <w:pPr>
        <w:spacing w:before="120"/>
        <w:ind w:firstLine="284"/>
        <w:rPr>
          <w:spacing w:val="6"/>
          <w:sz w:val="26"/>
          <w:szCs w:val="24"/>
        </w:rPr>
      </w:pPr>
      <w:r w:rsidRPr="00395C16">
        <w:rPr>
          <w:spacing w:val="6"/>
          <w:sz w:val="26"/>
          <w:szCs w:val="24"/>
        </w:rPr>
        <w:t>Posteriormente, una de las licitadoras prosiguió interponiendo recurso de a</w:t>
      </w:r>
      <w:r w:rsidRPr="00395C16">
        <w:rPr>
          <w:spacing w:val="6"/>
          <w:sz w:val="26"/>
          <w:szCs w:val="24"/>
        </w:rPr>
        <w:t>l</w:t>
      </w:r>
      <w:r w:rsidRPr="00395C16">
        <w:rPr>
          <w:spacing w:val="6"/>
          <w:sz w:val="26"/>
          <w:szCs w:val="24"/>
        </w:rPr>
        <w:t xml:space="preserve">zada frente a la </w:t>
      </w:r>
      <w:r w:rsidR="005B10FF">
        <w:rPr>
          <w:spacing w:val="6"/>
          <w:sz w:val="26"/>
          <w:szCs w:val="24"/>
        </w:rPr>
        <w:t>c</w:t>
      </w:r>
      <w:r w:rsidRPr="00395C16">
        <w:rPr>
          <w:spacing w:val="6"/>
          <w:sz w:val="26"/>
          <w:szCs w:val="24"/>
        </w:rPr>
        <w:t>onsejera de Salud y tras ser desestimado por ésta, inició los trámites ante el Tribunal Contencioso Administrativo</w:t>
      </w:r>
      <w:r w:rsidR="00624C76">
        <w:rPr>
          <w:spacing w:val="6"/>
          <w:sz w:val="26"/>
          <w:szCs w:val="24"/>
        </w:rPr>
        <w:t>,</w:t>
      </w:r>
      <w:r w:rsidRPr="00395C16">
        <w:rPr>
          <w:spacing w:val="6"/>
          <w:sz w:val="26"/>
          <w:szCs w:val="24"/>
        </w:rPr>
        <w:t xml:space="preserve"> si bien acabó desistie</w:t>
      </w:r>
      <w:r w:rsidRPr="00395C16">
        <w:rPr>
          <w:spacing w:val="6"/>
          <w:sz w:val="26"/>
          <w:szCs w:val="24"/>
        </w:rPr>
        <w:t>n</w:t>
      </w:r>
      <w:r w:rsidRPr="00395C16">
        <w:rPr>
          <w:spacing w:val="6"/>
          <w:sz w:val="26"/>
          <w:szCs w:val="24"/>
        </w:rPr>
        <w:t>do.</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En cuanto al resto de lotes, se presentaron dos recursos ante la Junta de Contratación Pública siendo uno de ellos estimado parcialmente.</w:t>
      </w:r>
    </w:p>
    <w:p w:rsidR="00760307" w:rsidRPr="00770478" w:rsidRDefault="00395C16" w:rsidP="00770478">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0"/>
        <w:ind w:left="0" w:firstLine="0"/>
        <w:jc w:val="left"/>
        <w:rPr>
          <w:rFonts w:ascii="Arial" w:hAnsi="Arial"/>
          <w:bCs/>
          <w:iCs/>
          <w:color w:val="000000"/>
          <w:spacing w:val="10"/>
          <w:kern w:val="28"/>
          <w:sz w:val="25"/>
          <w:szCs w:val="26"/>
        </w:rPr>
      </w:pPr>
      <w:r w:rsidRPr="00770478">
        <w:rPr>
          <w:rFonts w:cs="Arial"/>
        </w:rPr>
        <w:t>El importe de adjudicación ascendió a 4,5 millones de euros lo que suponía una baja global sobre el importe de licitación del 39,4 por ciento.</w:t>
      </w:r>
      <w:bookmarkStart w:id="90" w:name="_Toc447195018"/>
      <w:r w:rsidR="00760307">
        <w:br w:type="page"/>
      </w:r>
    </w:p>
    <w:p w:rsidR="00395C16" w:rsidRPr="00DC4033" w:rsidRDefault="00395C16" w:rsidP="007D0F6E">
      <w:pPr>
        <w:pStyle w:val="atitulo2"/>
        <w:spacing w:before="240"/>
        <w:rPr>
          <w:spacing w:val="0"/>
        </w:rPr>
      </w:pPr>
      <w:bookmarkStart w:id="91" w:name="_Toc454872069"/>
      <w:r w:rsidRPr="00DC4033">
        <w:rPr>
          <w:spacing w:val="0"/>
        </w:rPr>
        <w:lastRenderedPageBreak/>
        <w:t xml:space="preserve">V.3. </w:t>
      </w:r>
      <w:bookmarkEnd w:id="90"/>
      <w:r w:rsidR="006B1929" w:rsidRPr="00DC4033">
        <w:rPr>
          <w:spacing w:val="0"/>
        </w:rPr>
        <w:t>Puesta en marcha del LUNA y situación actual</w:t>
      </w:r>
      <w:bookmarkEnd w:id="91"/>
    </w:p>
    <w:p w:rsidR="006B1929" w:rsidRDefault="006B1929" w:rsidP="0069497B">
      <w:pPr>
        <w:pStyle w:val="texto"/>
        <w:spacing w:after="240"/>
      </w:pPr>
      <w:r>
        <w:t>El siguiente cuadro muestra de manera esquemática las actuaciones llevadas a cabo por la adjudicataria del lote 1 para acondicionar el CIB y el traslado de la mayoría d</w:t>
      </w:r>
      <w:r w:rsidR="00833ECA">
        <w:t>e los laboratorios unificados a esta ubicación.</w:t>
      </w:r>
    </w:p>
    <w:tbl>
      <w:tblPr>
        <w:tblW w:w="0" w:type="auto"/>
        <w:tblInd w:w="94" w:type="dxa"/>
        <w:tblBorders>
          <w:top w:val="single" w:sz="4" w:space="0" w:color="auto"/>
          <w:bottom w:val="single" w:sz="4" w:space="0" w:color="auto"/>
          <w:insideH w:val="single" w:sz="4" w:space="0" w:color="auto"/>
        </w:tblBorders>
        <w:tblLook w:val="04A0" w:firstRow="1" w:lastRow="0" w:firstColumn="1" w:lastColumn="0" w:noHBand="0" w:noVBand="1"/>
      </w:tblPr>
      <w:tblGrid>
        <w:gridCol w:w="1488"/>
        <w:gridCol w:w="7359"/>
      </w:tblGrid>
      <w:tr w:rsidR="0069497B" w:rsidRPr="0069497B" w:rsidTr="0069497B">
        <w:trPr>
          <w:trHeight w:val="255"/>
        </w:trPr>
        <w:tc>
          <w:tcPr>
            <w:tcW w:w="1488" w:type="dxa"/>
            <w:tcBorders>
              <w:bottom w:val="single" w:sz="4" w:space="0" w:color="auto"/>
            </w:tcBorders>
            <w:shd w:val="clear" w:color="auto" w:fill="8DB3E2" w:themeFill="text2" w:themeFillTint="66"/>
            <w:vAlign w:val="center"/>
          </w:tcPr>
          <w:p w:rsidR="0069497B" w:rsidRPr="0069497B" w:rsidRDefault="0069497B" w:rsidP="0069497B">
            <w:pPr>
              <w:spacing w:after="0"/>
              <w:ind w:firstLine="0"/>
              <w:jc w:val="left"/>
              <w:rPr>
                <w:rFonts w:ascii="Arial" w:eastAsia="Calibri" w:hAnsi="Arial" w:cs="Arial"/>
                <w:sz w:val="18"/>
                <w:szCs w:val="18"/>
                <w:lang w:eastAsia="es-ES"/>
              </w:rPr>
            </w:pPr>
            <w:r w:rsidRPr="0069497B">
              <w:rPr>
                <w:rFonts w:ascii="Arial" w:eastAsia="Calibri" w:hAnsi="Arial" w:cs="Arial"/>
                <w:sz w:val="18"/>
                <w:szCs w:val="18"/>
                <w:lang w:eastAsia="es-ES"/>
              </w:rPr>
              <w:t>Fecha</w:t>
            </w:r>
          </w:p>
        </w:tc>
        <w:tc>
          <w:tcPr>
            <w:tcW w:w="7359" w:type="dxa"/>
            <w:tcBorders>
              <w:bottom w:val="single" w:sz="4" w:space="0" w:color="auto"/>
            </w:tcBorders>
            <w:shd w:val="clear" w:color="auto" w:fill="8DB3E2" w:themeFill="text2" w:themeFillTint="66"/>
            <w:vAlign w:val="center"/>
          </w:tcPr>
          <w:p w:rsidR="0069497B" w:rsidRPr="0069497B" w:rsidRDefault="0069497B" w:rsidP="0069497B">
            <w:pPr>
              <w:spacing w:after="0"/>
              <w:ind w:firstLine="0"/>
              <w:jc w:val="left"/>
              <w:rPr>
                <w:rFonts w:ascii="Arial" w:eastAsia="Calibri" w:hAnsi="Arial" w:cs="Arial"/>
                <w:sz w:val="18"/>
                <w:szCs w:val="18"/>
                <w:lang w:eastAsia="es-ES"/>
              </w:rPr>
            </w:pPr>
            <w:r w:rsidRPr="0069497B">
              <w:rPr>
                <w:rFonts w:ascii="Arial" w:eastAsia="Calibri" w:hAnsi="Arial" w:cs="Arial"/>
                <w:sz w:val="18"/>
                <w:szCs w:val="18"/>
                <w:lang w:eastAsia="es-ES"/>
              </w:rPr>
              <w:t>Acontecimiento</w:t>
            </w:r>
          </w:p>
        </w:tc>
      </w:tr>
      <w:tr w:rsidR="0069497B" w:rsidRPr="0069497B" w:rsidTr="0069497B">
        <w:trPr>
          <w:trHeight w:val="198"/>
        </w:trPr>
        <w:tc>
          <w:tcPr>
            <w:tcW w:w="1488" w:type="dxa"/>
            <w:tcBorders>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Noviembre 2012</w:t>
            </w:r>
          </w:p>
        </w:tc>
        <w:tc>
          <w:tcPr>
            <w:tcW w:w="7359" w:type="dxa"/>
            <w:tcBorders>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lang w:eastAsia="es-ES"/>
              </w:rPr>
            </w:pPr>
            <w:r w:rsidRPr="0069497B">
              <w:rPr>
                <w:rFonts w:ascii="Arial Narrow" w:eastAsia="Calibri" w:hAnsi="Arial Narrow" w:cs="Arial"/>
                <w:lang w:eastAsia="es-ES"/>
              </w:rPr>
              <w:t>ABBOTT presentó propuesta de distribución de espacios para el LUNA como representante del lote más relevante del acuerdo</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Marzo 2013</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lang w:eastAsia="es-ES"/>
              </w:rPr>
            </w:pPr>
            <w:r w:rsidRPr="0069497B">
              <w:rPr>
                <w:rFonts w:ascii="Arial Narrow" w:eastAsia="Calibri" w:hAnsi="Arial Narrow" w:cs="Arial"/>
                <w:lang w:eastAsia="es-ES"/>
              </w:rPr>
              <w:t>Comienzo de la actividad del LUNA de urgencias del HNA y HVC</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Mayo 2013</w:t>
            </w:r>
          </w:p>
        </w:tc>
        <w:tc>
          <w:tcPr>
            <w:tcW w:w="7359" w:type="dxa"/>
            <w:tcBorders>
              <w:top w:val="single" w:sz="2" w:space="0" w:color="auto"/>
              <w:bottom w:val="single" w:sz="2" w:space="0" w:color="auto"/>
            </w:tcBorders>
            <w:shd w:val="clear" w:color="auto" w:fill="auto"/>
            <w:vAlign w:val="center"/>
          </w:tcPr>
          <w:p w:rsidR="0069497B" w:rsidRPr="0069497B" w:rsidRDefault="0069497B" w:rsidP="00833ECA">
            <w:pPr>
              <w:spacing w:after="0"/>
              <w:ind w:firstLine="0"/>
              <w:rPr>
                <w:rFonts w:ascii="Arial Narrow" w:eastAsia="Calibri" w:hAnsi="Arial Narrow" w:cs="Arial"/>
                <w:lang w:eastAsia="es-ES"/>
              </w:rPr>
            </w:pPr>
            <w:r w:rsidRPr="0069497B">
              <w:rPr>
                <w:rFonts w:ascii="Arial Narrow" w:eastAsia="Calibri" w:hAnsi="Arial Narrow" w:cs="Arial"/>
                <w:lang w:eastAsia="es-ES"/>
              </w:rPr>
              <w:t>ABBOTT comienza las obras en la planta primera del Centro de Investigación Biomédica (CIB)  para implantar el laboratorio de rutina (plazo ejecución según pliegos tres meses)</w:t>
            </w:r>
            <w:r w:rsidR="00760307">
              <w:rPr>
                <w:rFonts w:ascii="Arial Narrow" w:eastAsia="Calibri" w:hAnsi="Arial Narrow" w:cs="Arial"/>
                <w:lang w:eastAsia="es-ES"/>
              </w:rPr>
              <w:t>, tras la obte</w:t>
            </w:r>
            <w:r w:rsidR="00760307">
              <w:rPr>
                <w:rFonts w:ascii="Arial Narrow" w:eastAsia="Calibri" w:hAnsi="Arial Narrow" w:cs="Arial"/>
                <w:lang w:eastAsia="es-ES"/>
              </w:rPr>
              <w:t>n</w:t>
            </w:r>
            <w:r w:rsidR="00760307">
              <w:rPr>
                <w:rFonts w:ascii="Arial Narrow" w:eastAsia="Calibri" w:hAnsi="Arial Narrow" w:cs="Arial"/>
                <w:lang w:eastAsia="es-ES"/>
              </w:rPr>
              <w:t>ción de licencias y permisos del Ayuntamiento de Pamplona.</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Junio 2013</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lang w:eastAsia="es-ES"/>
              </w:rPr>
            </w:pPr>
            <w:r w:rsidRPr="0069497B">
              <w:rPr>
                <w:rFonts w:ascii="Arial Narrow" w:eastAsia="Calibri" w:hAnsi="Arial Narrow" w:cs="Arial"/>
                <w:lang w:eastAsia="es-ES"/>
              </w:rPr>
              <w:t>Se traslada la actividad del Centro Doctor San Martín al LUNA</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Julio 2013</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lang w:eastAsia="es-ES"/>
              </w:rPr>
            </w:pPr>
            <w:r w:rsidRPr="0069497B">
              <w:rPr>
                <w:rFonts w:ascii="Arial Narrow" w:eastAsia="Calibri" w:hAnsi="Arial Narrow" w:cs="Arial"/>
                <w:lang w:eastAsia="es-ES"/>
              </w:rPr>
              <w:t>Fin de las obras de remodelación en el CIB</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Septiembre 2013</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lang w:eastAsia="es-ES"/>
              </w:rPr>
            </w:pPr>
            <w:r w:rsidRPr="0069497B">
              <w:rPr>
                <w:rFonts w:ascii="Arial Narrow" w:eastAsia="Calibri" w:hAnsi="Arial Narrow" w:cs="Arial"/>
                <w:lang w:eastAsia="es-ES"/>
              </w:rPr>
              <w:t>Puesta en marcha del laboratorio CORE o central con la actividad de Bioquímica del HVC</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Diciembre 2013</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lang w:eastAsia="es-ES"/>
              </w:rPr>
            </w:pPr>
            <w:r w:rsidRPr="0069497B">
              <w:rPr>
                <w:rFonts w:ascii="Arial Narrow" w:eastAsia="Calibri" w:hAnsi="Arial Narrow" w:cs="Arial"/>
                <w:lang w:eastAsia="es-ES"/>
              </w:rPr>
              <w:t>Finalización de los trabajos de las instalaciones en parte de la planta primera</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Enero 2014</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lang w:eastAsia="es-ES"/>
              </w:rPr>
            </w:pPr>
            <w:r w:rsidRPr="0069497B">
              <w:rPr>
                <w:rFonts w:ascii="Arial Narrow" w:eastAsia="Calibri" w:hAnsi="Arial Narrow" w:cs="Arial"/>
                <w:lang w:eastAsia="es-ES"/>
              </w:rPr>
              <w:t>Inicio del traslado de los servicios de Hematología del HNA y HVC</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Marzo 2014</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lang w:eastAsia="es-ES"/>
              </w:rPr>
            </w:pPr>
            <w:r w:rsidRPr="0069497B">
              <w:rPr>
                <w:rFonts w:ascii="Arial Narrow" w:eastAsia="Calibri" w:hAnsi="Arial Narrow" w:cs="Arial"/>
                <w:lang w:eastAsia="es-ES"/>
              </w:rPr>
              <w:t>Traslado al CORE del servicio de Bioquímica del HNA</w:t>
            </w:r>
          </w:p>
        </w:tc>
      </w:tr>
      <w:tr w:rsidR="0069497B" w:rsidRPr="0069497B" w:rsidTr="0069497B">
        <w:trPr>
          <w:trHeight w:val="198"/>
        </w:trPr>
        <w:tc>
          <w:tcPr>
            <w:tcW w:w="1488" w:type="dxa"/>
            <w:tcBorders>
              <w:top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lang w:eastAsia="es-ES"/>
              </w:rPr>
            </w:pPr>
            <w:r w:rsidRPr="0069497B">
              <w:rPr>
                <w:rFonts w:ascii="Arial Narrow" w:eastAsia="Calibri" w:hAnsi="Arial Narrow" w:cs="Arial"/>
                <w:lang w:eastAsia="es-ES"/>
              </w:rPr>
              <w:t>Octubre 2014</w:t>
            </w:r>
          </w:p>
        </w:tc>
        <w:tc>
          <w:tcPr>
            <w:tcW w:w="7359" w:type="dxa"/>
            <w:tcBorders>
              <w:top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lang w:eastAsia="es-ES"/>
              </w:rPr>
            </w:pPr>
            <w:r w:rsidRPr="0069497B">
              <w:rPr>
                <w:rFonts w:ascii="Arial Narrow" w:eastAsia="Calibri" w:hAnsi="Arial Narrow" w:cs="Arial"/>
                <w:lang w:eastAsia="es-ES"/>
              </w:rPr>
              <w:t>Concluyen los traslados del servicio de Hematología</w:t>
            </w:r>
          </w:p>
        </w:tc>
      </w:tr>
    </w:tbl>
    <w:p w:rsidR="00395C16" w:rsidRPr="00395C16" w:rsidRDefault="00395C16" w:rsidP="00833ECA">
      <w:pPr>
        <w:pStyle w:val="texto"/>
        <w:spacing w:before="240"/>
      </w:pPr>
      <w:r w:rsidRPr="00395C16">
        <w:t>La unificación conllevó los siguientes cambios significativos: fusión de se</w:t>
      </w:r>
      <w:r w:rsidRPr="00395C16">
        <w:t>r</w:t>
      </w:r>
      <w:r w:rsidRPr="00395C16">
        <w:t>vicios reorganizándolos funcional y físicamente, renovación del equipamiento tecnológico implantando una cadena única que integraba distintos servicios p</w:t>
      </w:r>
      <w:r w:rsidRPr="00395C16">
        <w:t>a</w:t>
      </w:r>
      <w:r w:rsidRPr="00395C16">
        <w:t>ra la mayor parte de la actividad, y cambio de proveedor de reactivos que i</w:t>
      </w:r>
      <w:r w:rsidRPr="00395C16">
        <w:t>m</w:t>
      </w:r>
      <w:r w:rsidRPr="00395C16">
        <w:t xml:space="preserve">plicó a su vez modificaciones en las aplicaciones informáticas y sistemas de información. </w:t>
      </w:r>
    </w:p>
    <w:p w:rsidR="00395C16" w:rsidRPr="00395C16" w:rsidRDefault="00395C16" w:rsidP="00696CCB">
      <w:pPr>
        <w:pStyle w:val="texto"/>
      </w:pPr>
      <w:r w:rsidRPr="00395C16">
        <w:t>Para supervisar este proceso, a lo largo del tiempo, se crearon comités de s</w:t>
      </w:r>
      <w:r w:rsidRPr="00395C16">
        <w:t>e</w:t>
      </w:r>
      <w:r w:rsidRPr="00395C16">
        <w:t>guimiento y grupos de trabajo, y se realizaron reuniones periódicas con el a</w:t>
      </w:r>
      <w:r w:rsidRPr="00395C16">
        <w:t>d</w:t>
      </w:r>
      <w:r w:rsidRPr="00395C16">
        <w:t>judicatario, constando actas de todo ello en el expediente analizado, si bien no se nombró a un responsable o coordinador que realizara un seguimiento del cumplimiento del contrato y de la implantación del proyecto en su conjunto.</w:t>
      </w:r>
    </w:p>
    <w:p w:rsidR="00395C16" w:rsidRPr="00395C16" w:rsidRDefault="00395C16" w:rsidP="00696CCB">
      <w:pPr>
        <w:pStyle w:val="texto"/>
      </w:pPr>
      <w:r w:rsidRPr="00395C16">
        <w:t>La unificación, con todos los cambios que conllevó, produjo inicialmente problemas en su implantación. Según consta en las actas revisadas los probl</w:t>
      </w:r>
      <w:r w:rsidRPr="00395C16">
        <w:t>e</w:t>
      </w:r>
      <w:r w:rsidRPr="00395C16">
        <w:t>mas más significativos fueron:</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Averías constantes en varios aparatos (pantalla, tolvas, alicuotador, nevera, teñidor de muestras, etc.), que motivaron el uso de equipamiento previo de los laboratorios no aportado por las empresas adjudicatarias.</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Defectos mecánicos en el funcionamiento de la cadena: caída de tubos de algunas muestras, problemas en los analizadores al dejar algunas muestras sin identificar o desajuste de algunos controles, etc.</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En la parte de hematología: problemas de etiquetado de tubos, errores en pinza de coagulación, en el extensor del teñidor, etc.</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lastRenderedPageBreak/>
        <w:t>Múltiples incidencias en los sistemas de información, falta de conexión e</w:t>
      </w:r>
      <w:r w:rsidRPr="00696CCB">
        <w:rPr>
          <w:rFonts w:cs="Arial"/>
        </w:rPr>
        <w:t>n</w:t>
      </w:r>
      <w:r w:rsidRPr="00696CCB">
        <w:rPr>
          <w:rFonts w:cs="Arial"/>
        </w:rPr>
        <w:t>tre ellos, sus fallos provocan paradas en los aparatos e incluso de la cadena completa, etc. La conexión necesaria entre los sistemas de información, según nos indica el SNS-O, motivó la pérdida de los datos históricos de actividad de 2012 y 2013.</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Problemas en la instalación, funcionamiento y capacidad de la “nevera onestock” que iba a facilitar la gestión de pedidos. El problema de capacidad ha provocado que aun a día de hoy existan neveras propias.</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Problemas para reportar incidencias a la adjudicataria del lote 1.</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Formación insuficiente.</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696CCB">
        <w:rPr>
          <w:rFonts w:cs="Arial"/>
        </w:rPr>
        <w:t>Preocupación y descontento en el personal por la forma de trabajar en la cadena por tener la sensación de falta de control, de fluidez en el trabajo diario, falta de trazabilidad en los circuitos, por la unión de varios servicios en la c</w:t>
      </w:r>
      <w:r w:rsidRPr="00696CCB">
        <w:rPr>
          <w:rFonts w:cs="Arial"/>
        </w:rPr>
        <w:t>a</w:t>
      </w:r>
      <w:r w:rsidRPr="00696CCB">
        <w:rPr>
          <w:rFonts w:cs="Arial"/>
        </w:rPr>
        <w:t>dena que entorpece el trabajo, etc.</w:t>
      </w:r>
    </w:p>
    <w:p w:rsidR="00395C16" w:rsidRPr="005A315B" w:rsidRDefault="00395C16" w:rsidP="00833ECA">
      <w:pPr>
        <w:spacing w:before="120"/>
        <w:ind w:firstLine="284"/>
        <w:rPr>
          <w:rFonts w:cs="Arial"/>
          <w:i/>
        </w:rPr>
      </w:pPr>
      <w:r w:rsidRPr="00395C16">
        <w:rPr>
          <w:spacing w:val="6"/>
          <w:sz w:val="26"/>
          <w:szCs w:val="24"/>
        </w:rPr>
        <w:t xml:space="preserve">En general, los problemas se han ido solucionando y no son tan habituales como en los inicios, si bien siguen existiendo incidencias al respecto. </w:t>
      </w:r>
    </w:p>
    <w:p w:rsidR="00395C16" w:rsidRPr="00395C16" w:rsidRDefault="00395C16" w:rsidP="00696CCB">
      <w:pPr>
        <w:pStyle w:val="texto"/>
      </w:pPr>
      <w:r w:rsidRPr="00395C16">
        <w:t>El informe de situación del proyecto de junio de 2015 da prácticamente por finalizada la implantación del proyecto, si bien se indica que varios aspectos de la mitad de los apartados de mejoras ofertados por la empresa adjudicataria del lote 1, que fueron decisivos en la adjudicación, faltan por implantarse</w:t>
      </w:r>
      <w:r w:rsidR="00760307">
        <w:t xml:space="preserve"> (soluci</w:t>
      </w:r>
      <w:r w:rsidR="00760307">
        <w:t>o</w:t>
      </w:r>
      <w:r w:rsidR="00760307">
        <w:t>nes para la mejora de la productividad y control del gasto de reactivo, soluci</w:t>
      </w:r>
      <w:r w:rsidR="00760307">
        <w:t>o</w:t>
      </w:r>
      <w:r w:rsidR="00760307">
        <w:t xml:space="preserve">nes de control y gestión de la fase </w:t>
      </w:r>
      <w:proofErr w:type="spellStart"/>
      <w:r w:rsidR="00760307">
        <w:t>preanalítica</w:t>
      </w:r>
      <w:proofErr w:type="spellEnd"/>
      <w:r w:rsidR="00760307">
        <w:t xml:space="preserve"> del laboratorio, y soluciones de control y gestión logística del laboratorio).</w:t>
      </w:r>
    </w:p>
    <w:p w:rsidR="00395C16" w:rsidRPr="001546CE" w:rsidRDefault="00395C16" w:rsidP="00696CCB">
      <w:pPr>
        <w:pStyle w:val="texto"/>
        <w:rPr>
          <w:b/>
        </w:rPr>
      </w:pPr>
      <w:r w:rsidRPr="00395C16">
        <w:t>En cuanto al seguimiento de los rendimientos exigidos en el pliego, según consta, en febrero de 2015 se iniciaron formalmente los seguimientos semestr</w:t>
      </w:r>
      <w:r w:rsidRPr="00395C16">
        <w:t>a</w:t>
      </w:r>
      <w:r w:rsidRPr="00395C16">
        <w:t>les de los rendimientos de los reactivos tal y como establecía el pliego</w:t>
      </w:r>
      <w:r w:rsidR="00760307">
        <w:t>; de</w:t>
      </w:r>
      <w:r w:rsidRPr="00395C16">
        <w:t>s</w:t>
      </w:r>
      <w:r w:rsidR="00760307">
        <w:t>taca que los informes sobre rendimiento se proporcionan por la empresas ya que los sistemas de información actuales no permiten obtener dicha información. De</w:t>
      </w:r>
      <w:r w:rsidR="00760307">
        <w:t>s</w:t>
      </w:r>
      <w:r w:rsidR="00760307">
        <w:t>de es</w:t>
      </w:r>
      <w:r w:rsidRPr="00395C16">
        <w:t>a fecha hasta la de redacción de este informe, se han solicitado reintegros de materiales por valor de 33.682 euros.</w:t>
      </w:r>
    </w:p>
    <w:p w:rsidR="00395C16" w:rsidRPr="00395C16" w:rsidRDefault="00395C16" w:rsidP="00696CCB">
      <w:pPr>
        <w:pStyle w:val="texto"/>
      </w:pPr>
      <w:r w:rsidRPr="00395C16">
        <w:t>Por otro lado, queremos destacar que existieron problemas relacionados con la ubicación de los laboratorios en el CIB entre los cuales destacan: falta de e</w:t>
      </w:r>
      <w:r w:rsidRPr="00395C16">
        <w:t>s</w:t>
      </w:r>
      <w:r w:rsidRPr="00395C16">
        <w:t>pacio, de iluminación, de humedad, de ruido, movimientos repetitivos, temp</w:t>
      </w:r>
      <w:r w:rsidRPr="00395C16">
        <w:t>e</w:t>
      </w:r>
      <w:r w:rsidRPr="00395C16">
        <w:t>ratura, etc. Estas deficiencias motivaron diversas reclamaciones ante el Serv</w:t>
      </w:r>
      <w:r w:rsidRPr="00395C16">
        <w:t>i</w:t>
      </w:r>
      <w:r w:rsidRPr="00395C16">
        <w:t xml:space="preserve">cio de Prevención de Riesgos Laborales que originaron ocho informes, de los cuales tan solo uno fue favorable y no incluía medidas preventivas. El resto de informes propusieron 32 medidas correctoras de las cuales 13 se consideraron moderadas, 12 aceptables y siete importantes. </w:t>
      </w:r>
    </w:p>
    <w:p w:rsidR="00395C16" w:rsidRDefault="00395C16" w:rsidP="00696CCB">
      <w:pPr>
        <w:pStyle w:val="texto"/>
        <w:tabs>
          <w:tab w:val="num" w:pos="360"/>
          <w:tab w:val="num" w:pos="600"/>
        </w:tabs>
      </w:pPr>
      <w:r w:rsidRPr="00395C16">
        <w:lastRenderedPageBreak/>
        <w:t>Respecto a la ubicación provisional del laboratorio en el CIB consta la s</w:t>
      </w:r>
      <w:r w:rsidRPr="00395C16">
        <w:t>i</w:t>
      </w:r>
      <w:r w:rsidRPr="00395C16">
        <w:t>guiente documentación:</w:t>
      </w:r>
      <w:r w:rsidR="00696CCB" w:rsidRPr="00696CCB">
        <w:t xml:space="preserve"> </w:t>
      </w:r>
    </w:p>
    <w:p w:rsidR="00395C16" w:rsidRPr="00696CCB" w:rsidRDefault="00395C16" w:rsidP="00696CCB">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rsidRPr="00696CCB">
        <w:t>Un informe de los fondos FEDER donde se indica que el gasto del CIB susceptible de ser cofinanciado asciende a 15.605.670 euros, de los cuales la subvención asciende al 50 por ciento (7,8 millones de euros).</w:t>
      </w:r>
    </w:p>
    <w:p w:rsidR="00395C16" w:rsidRPr="00696CCB" w:rsidRDefault="00395C16" w:rsidP="00696CCB">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rsidRPr="00696CCB">
        <w:t>Un informe del Ministerio de Hacienda y Administraciones Públicas de España que establece el 31 de diciembre de 2015 como fecha máxima de oc</w:t>
      </w:r>
      <w:r w:rsidRPr="00696CCB">
        <w:t>u</w:t>
      </w:r>
      <w:r w:rsidRPr="00696CCB">
        <w:t xml:space="preserve">pación del CIB por el laboratorio; esta fecha fue pospuesta atendiendo a las nuevas directrices de cierre de los proyectos al 31 de marzo de 2017. </w:t>
      </w:r>
    </w:p>
    <w:p w:rsidR="00395C16" w:rsidRPr="00395C16" w:rsidRDefault="00395C16" w:rsidP="00395C16">
      <w:pPr>
        <w:spacing w:before="120"/>
        <w:ind w:firstLine="284"/>
        <w:rPr>
          <w:spacing w:val="6"/>
          <w:sz w:val="26"/>
          <w:szCs w:val="24"/>
        </w:rPr>
      </w:pPr>
      <w:r w:rsidRPr="00395C16">
        <w:rPr>
          <w:spacing w:val="6"/>
          <w:sz w:val="26"/>
          <w:szCs w:val="24"/>
        </w:rPr>
        <w:t>En caso de que el laboratorio no se traslade habría que devolver la subve</w:t>
      </w:r>
      <w:r w:rsidRPr="00395C16">
        <w:rPr>
          <w:spacing w:val="6"/>
          <w:sz w:val="26"/>
          <w:szCs w:val="24"/>
        </w:rPr>
        <w:t>n</w:t>
      </w:r>
      <w:r w:rsidRPr="00395C16">
        <w:rPr>
          <w:spacing w:val="6"/>
          <w:sz w:val="26"/>
          <w:szCs w:val="24"/>
        </w:rPr>
        <w:t>ción percibida; el importe a reintegrar dependería de los gestores de los fondos FEDER que podrían exigir la devolución del importe total o exclusivamente de la parte proporcional a la ocupación de los laboratorios sobre el total del CIB. A la fecha de redacción de este informe se desconoce este importe.</w:t>
      </w:r>
    </w:p>
    <w:p w:rsidR="00395C16" w:rsidRPr="00395C16" w:rsidRDefault="00395C16" w:rsidP="00696CCB">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rsidRPr="00395C16">
        <w:t xml:space="preserve">Un informe del </w:t>
      </w:r>
      <w:r w:rsidR="00833ECA">
        <w:t xml:space="preserve">Servicio de Obras del </w:t>
      </w:r>
      <w:r w:rsidRPr="00395C16">
        <w:t>SNS-O sobre el plan funcional en el que se valoran distintas alternativas para la ubicación definitiva de los laborat</w:t>
      </w:r>
      <w:r w:rsidRPr="00395C16">
        <w:t>o</w:t>
      </w:r>
      <w:r w:rsidRPr="00395C16">
        <w:t>rios:</w:t>
      </w:r>
    </w:p>
    <w:p w:rsidR="00395C16" w:rsidRPr="00395C16" w:rsidRDefault="00696CCB" w:rsidP="00696CCB">
      <w:pPr>
        <w:ind w:left="28" w:firstLine="294"/>
        <w:rPr>
          <w:spacing w:val="6"/>
          <w:sz w:val="26"/>
          <w:szCs w:val="24"/>
        </w:rPr>
      </w:pPr>
      <w:r>
        <w:rPr>
          <w:spacing w:val="6"/>
          <w:sz w:val="26"/>
          <w:szCs w:val="24"/>
        </w:rPr>
        <w:t xml:space="preserve">a) </w:t>
      </w:r>
      <w:r w:rsidR="00395C16" w:rsidRPr="00395C16">
        <w:rPr>
          <w:spacing w:val="6"/>
          <w:sz w:val="26"/>
          <w:szCs w:val="24"/>
        </w:rPr>
        <w:t>Nueva instalación para albergar los laboratorios unificados con un coste estimado de 16,1 millones de euros y un plazo de ejecución de 46 meses.</w:t>
      </w:r>
    </w:p>
    <w:p w:rsidR="00395C16" w:rsidRPr="00395C16" w:rsidRDefault="00696CCB" w:rsidP="00696CCB">
      <w:pPr>
        <w:ind w:left="28" w:firstLine="294"/>
        <w:rPr>
          <w:spacing w:val="6"/>
          <w:sz w:val="26"/>
          <w:szCs w:val="24"/>
        </w:rPr>
      </w:pPr>
      <w:r>
        <w:rPr>
          <w:spacing w:val="6"/>
          <w:sz w:val="26"/>
          <w:szCs w:val="24"/>
        </w:rPr>
        <w:t xml:space="preserve">b) </w:t>
      </w:r>
      <w:r w:rsidR="00395C16" w:rsidRPr="00395C16">
        <w:rPr>
          <w:spacing w:val="6"/>
          <w:sz w:val="26"/>
          <w:szCs w:val="24"/>
        </w:rPr>
        <w:t>Traslado del laboratorio del CIB, a excepción de Microbiología, a instal</w:t>
      </w:r>
      <w:r w:rsidR="00395C16" w:rsidRPr="00395C16">
        <w:rPr>
          <w:spacing w:val="6"/>
          <w:sz w:val="26"/>
          <w:szCs w:val="24"/>
        </w:rPr>
        <w:t>a</w:t>
      </w:r>
      <w:r w:rsidR="00395C16" w:rsidRPr="00395C16">
        <w:rPr>
          <w:spacing w:val="6"/>
          <w:sz w:val="26"/>
          <w:szCs w:val="24"/>
        </w:rPr>
        <w:t>ciones del Hospital Virgen del Camino con un coste estimado de 8,9 millones de euros y un plazo de ejecución de 37 meses.</w:t>
      </w:r>
    </w:p>
    <w:p w:rsidR="00395C16" w:rsidRPr="00696CCB" w:rsidRDefault="00696CCB" w:rsidP="00696CCB">
      <w:pPr>
        <w:ind w:left="28" w:firstLine="294"/>
        <w:rPr>
          <w:spacing w:val="6"/>
          <w:sz w:val="26"/>
          <w:szCs w:val="24"/>
        </w:rPr>
      </w:pPr>
      <w:r>
        <w:rPr>
          <w:spacing w:val="6"/>
          <w:sz w:val="26"/>
          <w:szCs w:val="24"/>
        </w:rPr>
        <w:t xml:space="preserve">c) </w:t>
      </w:r>
      <w:r w:rsidR="00395C16" w:rsidRPr="00696CCB">
        <w:rPr>
          <w:spacing w:val="6"/>
          <w:sz w:val="26"/>
          <w:szCs w:val="24"/>
        </w:rPr>
        <w:t>Al igual que en el apartado anterior, traslado del laboratorio del CIB (que no incluiría por lo tanto a Microbiología) al nuevo edificio de urgencias del CHN con un coste estimado de 8,1 millones de euros y un plazo de ejecución de 31 meses.</w:t>
      </w:r>
    </w:p>
    <w:p w:rsidR="006239D4" w:rsidRDefault="00833ECA" w:rsidP="00696CCB">
      <w:pPr>
        <w:pStyle w:val="texto"/>
      </w:pPr>
      <w:r>
        <w:t>Llaman la atención las estimaciones realizadas</w:t>
      </w:r>
      <w:r w:rsidR="006239D4">
        <w:t>,</w:t>
      </w:r>
      <w:r>
        <w:t xml:space="preserve"> si tenemos en cuenta que el CIB con una superficie de 9.943 m</w:t>
      </w:r>
      <w:r w:rsidRPr="00833ECA">
        <w:rPr>
          <w:vertAlign w:val="superscript"/>
        </w:rPr>
        <w:t>2</w:t>
      </w:r>
      <w:r>
        <w:t xml:space="preserve"> útiles costó </w:t>
      </w:r>
      <w:r w:rsidR="006E7A1A">
        <w:t>21,15</w:t>
      </w:r>
      <w:r w:rsidR="006E7A1A">
        <w:rPr>
          <w:rStyle w:val="Refdenotaalpie"/>
        </w:rPr>
        <w:footnoteReference w:id="4"/>
      </w:r>
      <w:r>
        <w:t xml:space="preserve"> millones de euros</w:t>
      </w:r>
      <w:r w:rsidR="006239D4">
        <w:t xml:space="preserve"> (h</w:t>
      </w:r>
      <w:r w:rsidR="006239D4">
        <w:t>a</w:t>
      </w:r>
      <w:r w:rsidR="006239D4">
        <w:t xml:space="preserve">biendo obtenido </w:t>
      </w:r>
      <w:r w:rsidR="006E7A1A">
        <w:t>la obra una</w:t>
      </w:r>
      <w:r w:rsidR="006239D4">
        <w:t xml:space="preserve"> baja del 27 por ciento sobre el precio de licitación y una desviación del 11 por ciento sobre la adjudicación), y que las superficies a ocupar en el Hospital Virgen del Camino y en el nuevo edificio de urgencias ascienden a 3.494 y </w:t>
      </w:r>
      <w:r w:rsidR="00770478">
        <w:t>3.660</w:t>
      </w:r>
      <w:r w:rsidR="00770478">
        <w:rPr>
          <w:rStyle w:val="Refdenotaalpie"/>
        </w:rPr>
        <w:footnoteReference w:id="5"/>
      </w:r>
      <w:r w:rsidR="006239D4">
        <w:t xml:space="preserve"> m</w:t>
      </w:r>
      <w:r w:rsidR="006239D4" w:rsidRPr="00833ECA">
        <w:rPr>
          <w:vertAlign w:val="superscript"/>
        </w:rPr>
        <w:t>2</w:t>
      </w:r>
      <w:r w:rsidR="006239D4">
        <w:t xml:space="preserve"> útiles</w:t>
      </w:r>
      <w:r w:rsidR="002D52ED">
        <w:t xml:space="preserve"> respectivamente</w:t>
      </w:r>
      <w:r w:rsidR="006239D4">
        <w:t xml:space="preserve">. </w:t>
      </w:r>
    </w:p>
    <w:p w:rsidR="00395C16" w:rsidRPr="00395C16" w:rsidRDefault="00395C16" w:rsidP="00696CCB">
      <w:pPr>
        <w:pStyle w:val="texto"/>
      </w:pPr>
      <w:r w:rsidRPr="00395C16">
        <w:t>En junio de 2015 representantes del Ministerio de Hacienda y Administr</w:t>
      </w:r>
      <w:r w:rsidRPr="00395C16">
        <w:t>a</w:t>
      </w:r>
      <w:r w:rsidRPr="00395C16">
        <w:t>ciones Públicas de España visitaron el CIB y revisaron las instalaciones co</w:t>
      </w:r>
      <w:r w:rsidRPr="00395C16">
        <w:t>n</w:t>
      </w:r>
      <w:r w:rsidRPr="00395C16">
        <w:t>cluyendo que la actividad del laboratorio no podía ser incluida en la actividad del CIB.</w:t>
      </w:r>
    </w:p>
    <w:p w:rsidR="00A9563B" w:rsidRDefault="00395C16" w:rsidP="00A9563B">
      <w:pPr>
        <w:spacing w:after="120"/>
        <w:ind w:firstLine="284"/>
        <w:rPr>
          <w:spacing w:val="6"/>
        </w:rPr>
      </w:pPr>
      <w:r w:rsidRPr="00395C16">
        <w:rPr>
          <w:spacing w:val="6"/>
          <w:sz w:val="26"/>
          <w:szCs w:val="24"/>
        </w:rPr>
        <w:lastRenderedPageBreak/>
        <w:t>A la fecha de redacción de este informe el laboratorio sigue ubicado en el CIB; al respecto, la gerencia del SNS-O y de la Consejería de Salud del G</w:t>
      </w:r>
      <w:r w:rsidRPr="00395C16">
        <w:rPr>
          <w:spacing w:val="6"/>
          <w:sz w:val="26"/>
          <w:szCs w:val="24"/>
        </w:rPr>
        <w:t>o</w:t>
      </w:r>
      <w:r w:rsidRPr="00395C16">
        <w:rPr>
          <w:spacing w:val="6"/>
          <w:sz w:val="26"/>
          <w:szCs w:val="24"/>
        </w:rPr>
        <w:t xml:space="preserve">bierno de Navarra nos </w:t>
      </w:r>
      <w:proofErr w:type="gramStart"/>
      <w:r w:rsidRPr="00395C16">
        <w:rPr>
          <w:spacing w:val="6"/>
          <w:sz w:val="26"/>
          <w:szCs w:val="24"/>
        </w:rPr>
        <w:t>han</w:t>
      </w:r>
      <w:proofErr w:type="gramEnd"/>
      <w:r w:rsidRPr="00395C16">
        <w:rPr>
          <w:spacing w:val="6"/>
          <w:sz w:val="26"/>
          <w:szCs w:val="24"/>
        </w:rPr>
        <w:t xml:space="preserve"> indicado que la decisión sobre la ubicación final del laboratorio no ha sido tomada todavía y </w:t>
      </w:r>
      <w:r w:rsidRPr="00A9563B">
        <w:rPr>
          <w:spacing w:val="6"/>
          <w:sz w:val="26"/>
          <w:szCs w:val="24"/>
        </w:rPr>
        <w:t>que</w:t>
      </w:r>
      <w:r w:rsidR="00A9563B">
        <w:rPr>
          <w:spacing w:val="6"/>
          <w:sz w:val="26"/>
          <w:szCs w:val="24"/>
        </w:rPr>
        <w:t>:</w:t>
      </w:r>
      <w:r w:rsidRPr="005A315B">
        <w:rPr>
          <w:spacing w:val="6"/>
        </w:rPr>
        <w:t xml:space="preserve"> </w:t>
      </w:r>
    </w:p>
    <w:p w:rsidR="00395C16" w:rsidRPr="005A315B" w:rsidRDefault="00395C16" w:rsidP="00395C16">
      <w:pPr>
        <w:spacing w:after="240"/>
        <w:ind w:firstLine="284"/>
        <w:rPr>
          <w:i/>
          <w:spacing w:val="6"/>
        </w:rPr>
      </w:pPr>
      <w:r w:rsidRPr="005A315B">
        <w:rPr>
          <w:i/>
          <w:spacing w:val="6"/>
        </w:rPr>
        <w:t>“…es razonable una negociación con el Ministerio antes de iniciar cualquier otro tipo de actu</w:t>
      </w:r>
      <w:r w:rsidRPr="005A315B">
        <w:rPr>
          <w:i/>
          <w:spacing w:val="6"/>
        </w:rPr>
        <w:t>a</w:t>
      </w:r>
      <w:r w:rsidRPr="005A315B">
        <w:rPr>
          <w:i/>
          <w:spacing w:val="6"/>
        </w:rPr>
        <w:t>ción…Si finalmente la opinión del Ministerio es desfavorable, antes de marzo de 2017 iniciaremos los trámites para adjudicar la redacción del proyecto de reubicación de los laboratorios en los esp</w:t>
      </w:r>
      <w:r w:rsidRPr="005A315B">
        <w:rPr>
          <w:i/>
          <w:spacing w:val="6"/>
        </w:rPr>
        <w:t>a</w:t>
      </w:r>
      <w:r w:rsidRPr="005A315B">
        <w:rPr>
          <w:i/>
          <w:spacing w:val="6"/>
        </w:rPr>
        <w:t>cios disponibles en el bloque general del antiguo Hospital Virgen del Camino…”.</w:t>
      </w:r>
    </w:p>
    <w:p w:rsidR="00395C16" w:rsidRPr="00DC4033" w:rsidRDefault="00395C16" w:rsidP="007D0F6E">
      <w:pPr>
        <w:pStyle w:val="atitulo2"/>
        <w:spacing w:before="240"/>
        <w:rPr>
          <w:spacing w:val="0"/>
        </w:rPr>
      </w:pPr>
      <w:bookmarkStart w:id="92" w:name="_Toc431210967"/>
      <w:bookmarkStart w:id="93" w:name="_Toc431540921"/>
      <w:bookmarkStart w:id="94" w:name="_Toc431557232"/>
      <w:bookmarkStart w:id="95" w:name="_Toc431557270"/>
      <w:bookmarkStart w:id="96" w:name="_Toc432757085"/>
      <w:bookmarkStart w:id="97" w:name="_Toc447195019"/>
      <w:bookmarkStart w:id="98" w:name="_Toc454872070"/>
      <w:r w:rsidRPr="00DC4033">
        <w:rPr>
          <w:spacing w:val="0"/>
        </w:rPr>
        <w:t xml:space="preserve">V.4. </w:t>
      </w:r>
      <w:bookmarkEnd w:id="92"/>
      <w:bookmarkEnd w:id="93"/>
      <w:bookmarkEnd w:id="94"/>
      <w:bookmarkEnd w:id="95"/>
      <w:bookmarkEnd w:id="96"/>
      <w:r w:rsidRPr="00DC4033">
        <w:rPr>
          <w:spacing w:val="0"/>
        </w:rPr>
        <w:t>Análisis de la estimación del ahorro por la unificación de los laboratorios</w:t>
      </w:r>
      <w:bookmarkEnd w:id="97"/>
      <w:bookmarkEnd w:id="98"/>
    </w:p>
    <w:p w:rsidR="00395C16" w:rsidRPr="00395C16" w:rsidRDefault="00395C16" w:rsidP="00A9563B">
      <w:pPr>
        <w:pStyle w:val="texto"/>
        <w:spacing w:after="100"/>
        <w:rPr>
          <w:lang w:val="es-ES"/>
        </w:rPr>
      </w:pPr>
      <w:r w:rsidRPr="00395C16">
        <w:rPr>
          <w:lang w:val="es-ES"/>
        </w:rPr>
        <w:t>En junio de 2015 el SNS-O realizó un informe para estimar el ahorro prod</w:t>
      </w:r>
      <w:r w:rsidRPr="00395C16">
        <w:rPr>
          <w:lang w:val="es-ES"/>
        </w:rPr>
        <w:t>u</w:t>
      </w:r>
      <w:r w:rsidRPr="00395C16">
        <w:rPr>
          <w:lang w:val="es-ES"/>
        </w:rPr>
        <w:t>cido por la unificación de los laboratorios para los años 2014 y 2015</w:t>
      </w:r>
      <w:r w:rsidR="006239D4">
        <w:rPr>
          <w:lang w:val="es-ES"/>
        </w:rPr>
        <w:t>, utilizando como única medida de referencia el gasto en reactivos del acuerdo marco cit</w:t>
      </w:r>
      <w:r w:rsidR="006239D4">
        <w:rPr>
          <w:lang w:val="es-ES"/>
        </w:rPr>
        <w:t>a</w:t>
      </w:r>
      <w:r w:rsidR="006239D4">
        <w:rPr>
          <w:lang w:val="es-ES"/>
        </w:rPr>
        <w:t>do</w:t>
      </w:r>
      <w:r w:rsidRPr="00395C16">
        <w:rPr>
          <w:lang w:val="es-ES"/>
        </w:rPr>
        <w:t>.</w:t>
      </w:r>
    </w:p>
    <w:p w:rsidR="00395C16" w:rsidRPr="00395C16" w:rsidRDefault="00395C16" w:rsidP="00A9563B">
      <w:pPr>
        <w:pStyle w:val="texto"/>
        <w:spacing w:after="100"/>
        <w:rPr>
          <w:lang w:val="es-ES"/>
        </w:rPr>
      </w:pPr>
      <w:r w:rsidRPr="00395C16">
        <w:rPr>
          <w:lang w:val="es-ES"/>
        </w:rPr>
        <w:t>El informe parte de los “gastos reales” del año 2011 asociados a los laborat</w:t>
      </w:r>
      <w:r w:rsidRPr="00395C16">
        <w:rPr>
          <w:lang w:val="es-ES"/>
        </w:rPr>
        <w:t>o</w:t>
      </w:r>
      <w:r w:rsidRPr="00395C16">
        <w:rPr>
          <w:lang w:val="es-ES"/>
        </w:rPr>
        <w:t>rios en bienes corrientes y servicios que alcanzan los 15,1 millones de euros. Suponen que el 89 por ciento de este gasto (13,4 millones) se correspondió con el gasto en material de laboratorio (reactivos). Indican que de estos 13,4 mill</w:t>
      </w:r>
      <w:r w:rsidRPr="00395C16">
        <w:rPr>
          <w:lang w:val="es-ES"/>
        </w:rPr>
        <w:t>o</w:t>
      </w:r>
      <w:r w:rsidRPr="00395C16">
        <w:rPr>
          <w:lang w:val="es-ES"/>
        </w:rPr>
        <w:t>nes, 10,99 son atribuibles a los laboratorios que se pretendían unificar, identif</w:t>
      </w:r>
      <w:r w:rsidRPr="00395C16">
        <w:rPr>
          <w:lang w:val="es-ES"/>
        </w:rPr>
        <w:t>i</w:t>
      </w:r>
      <w:r w:rsidRPr="00395C16">
        <w:rPr>
          <w:lang w:val="es-ES"/>
        </w:rPr>
        <w:t>cando además qué parte de este gasto se correspondía con los reactivos licit</w:t>
      </w:r>
      <w:r w:rsidRPr="00395C16">
        <w:rPr>
          <w:lang w:val="es-ES"/>
        </w:rPr>
        <w:t>a</w:t>
      </w:r>
      <w:r w:rsidRPr="00395C16">
        <w:rPr>
          <w:lang w:val="es-ES"/>
        </w:rPr>
        <w:t xml:space="preserve">dos en el lote 1 y con el resto de lotes. </w:t>
      </w:r>
    </w:p>
    <w:p w:rsidR="00395C16" w:rsidRPr="00395C16" w:rsidRDefault="00395C16" w:rsidP="00A9563B">
      <w:pPr>
        <w:pStyle w:val="texto"/>
        <w:spacing w:after="100"/>
        <w:rPr>
          <w:lang w:val="es-ES"/>
        </w:rPr>
      </w:pPr>
      <w:r w:rsidRPr="00395C16">
        <w:rPr>
          <w:lang w:val="es-ES"/>
        </w:rPr>
        <w:t>Por otro lado, se obtiene la actividad real (determinaciones) de los laborat</w:t>
      </w:r>
      <w:r w:rsidRPr="00395C16">
        <w:rPr>
          <w:lang w:val="es-ES"/>
        </w:rPr>
        <w:t>o</w:t>
      </w:r>
      <w:r w:rsidRPr="00395C16">
        <w:rPr>
          <w:lang w:val="es-ES"/>
        </w:rPr>
        <w:t xml:space="preserve">rios de 2011 y 2014 para cada lote licitado en el acuerdo marco; la actividad para 2015 se estima multiplicando por dos la suma de la actividad del último trimestre de 2014 y primer trimestre de 2015. </w:t>
      </w:r>
    </w:p>
    <w:p w:rsidR="00395C16" w:rsidRPr="00395C16" w:rsidRDefault="00395C16" w:rsidP="00A9563B">
      <w:pPr>
        <w:pStyle w:val="texto"/>
        <w:spacing w:after="100"/>
        <w:rPr>
          <w:lang w:val="es-ES"/>
        </w:rPr>
      </w:pPr>
      <w:r w:rsidRPr="00395C16">
        <w:rPr>
          <w:lang w:val="es-ES"/>
        </w:rPr>
        <w:t>Dada la relevancia del lote 1, que supuso el 65 por ciento del total del impo</w:t>
      </w:r>
      <w:r w:rsidRPr="00395C16">
        <w:rPr>
          <w:lang w:val="es-ES"/>
        </w:rPr>
        <w:t>r</w:t>
      </w:r>
      <w:r w:rsidRPr="00395C16">
        <w:rPr>
          <w:lang w:val="es-ES"/>
        </w:rPr>
        <w:t>te del acuerdo marco y el 89 por ciento de la actividad de los laboratorios, se estima el ahorro para este lote en concreto, y se considera el resto de lotes en conjunto.</w:t>
      </w:r>
    </w:p>
    <w:p w:rsidR="00395C16" w:rsidRPr="00395C16" w:rsidRDefault="00395C16" w:rsidP="0031433E">
      <w:pPr>
        <w:pStyle w:val="texto"/>
        <w:spacing w:after="240"/>
        <w:rPr>
          <w:lang w:val="es-ES"/>
        </w:rPr>
      </w:pPr>
      <w:r w:rsidRPr="00395C16">
        <w:rPr>
          <w:lang w:val="es-ES"/>
        </w:rPr>
        <w:t>Los resultados más relevantes a los que llega el informe son:</w:t>
      </w:r>
    </w:p>
    <w:tbl>
      <w:tblPr>
        <w:tblStyle w:val="Tablaconcuadrcula"/>
        <w:tblW w:w="103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92"/>
        <w:gridCol w:w="1213"/>
        <w:gridCol w:w="1277"/>
        <w:gridCol w:w="1177"/>
        <w:gridCol w:w="1558"/>
        <w:gridCol w:w="1121"/>
        <w:gridCol w:w="1225"/>
        <w:gridCol w:w="1545"/>
      </w:tblGrid>
      <w:tr w:rsidR="00395C16" w:rsidRPr="0031433E" w:rsidTr="0031433E">
        <w:trPr>
          <w:trHeight w:val="198"/>
          <w:jc w:val="center"/>
        </w:trPr>
        <w:tc>
          <w:tcPr>
            <w:tcW w:w="1192"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p>
        </w:tc>
        <w:tc>
          <w:tcPr>
            <w:tcW w:w="1213"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Actividad real 2011</w:t>
            </w:r>
          </w:p>
        </w:tc>
        <w:tc>
          <w:tcPr>
            <w:tcW w:w="1277"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 xml:space="preserve">Gasto real </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2011 (IVA incluido)</w:t>
            </w:r>
          </w:p>
        </w:tc>
        <w:tc>
          <w:tcPr>
            <w:tcW w:w="1177"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Actividad real 2014</w:t>
            </w:r>
          </w:p>
        </w:tc>
        <w:tc>
          <w:tcPr>
            <w:tcW w:w="1558"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 xml:space="preserve">Actividad </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estimada 2015</w:t>
            </w:r>
          </w:p>
        </w:tc>
        <w:tc>
          <w:tcPr>
            <w:tcW w:w="1121"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Var</w:t>
            </w:r>
            <w:proofErr w:type="gramStart"/>
            <w:r w:rsidRPr="0031433E">
              <w:rPr>
                <w:rFonts w:ascii="Arial" w:hAnsi="Arial" w:cs="Arial"/>
                <w:spacing w:val="6"/>
                <w:sz w:val="16"/>
                <w:szCs w:val="16"/>
                <w:lang w:val="es-ES"/>
              </w:rPr>
              <w:t>.%</w:t>
            </w:r>
            <w:proofErr w:type="gramEnd"/>
            <w:r w:rsidR="0048096D">
              <w:rPr>
                <w:rFonts w:ascii="Arial" w:hAnsi="Arial" w:cs="Arial"/>
                <w:spacing w:val="6"/>
                <w:sz w:val="16"/>
                <w:szCs w:val="16"/>
                <w:lang w:val="es-ES"/>
              </w:rPr>
              <w:t xml:space="preserve"> </w:t>
            </w:r>
            <w:proofErr w:type="spellStart"/>
            <w:r w:rsidRPr="0031433E">
              <w:rPr>
                <w:rFonts w:ascii="Arial" w:hAnsi="Arial" w:cs="Arial"/>
                <w:spacing w:val="6"/>
                <w:sz w:val="16"/>
                <w:szCs w:val="16"/>
                <w:lang w:val="es-ES"/>
              </w:rPr>
              <w:t>act</w:t>
            </w:r>
            <w:proofErr w:type="spellEnd"/>
            <w:r w:rsidRPr="0031433E">
              <w:rPr>
                <w:rFonts w:ascii="Arial" w:hAnsi="Arial" w:cs="Arial"/>
                <w:spacing w:val="6"/>
                <w:sz w:val="16"/>
                <w:szCs w:val="16"/>
                <w:lang w:val="es-ES"/>
              </w:rPr>
              <w:t>.</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2014/2011</w:t>
            </w:r>
          </w:p>
        </w:tc>
        <w:tc>
          <w:tcPr>
            <w:tcW w:w="1225"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Var</w:t>
            </w:r>
            <w:proofErr w:type="gramStart"/>
            <w:r w:rsidRPr="0031433E">
              <w:rPr>
                <w:rFonts w:ascii="Arial" w:hAnsi="Arial" w:cs="Arial"/>
                <w:spacing w:val="6"/>
                <w:sz w:val="16"/>
                <w:szCs w:val="16"/>
                <w:lang w:val="es-ES"/>
              </w:rPr>
              <w:t>.%</w:t>
            </w:r>
            <w:proofErr w:type="gramEnd"/>
            <w:r w:rsidR="0048096D">
              <w:rPr>
                <w:rFonts w:ascii="Arial" w:hAnsi="Arial" w:cs="Arial"/>
                <w:spacing w:val="6"/>
                <w:sz w:val="16"/>
                <w:szCs w:val="16"/>
                <w:lang w:val="es-ES"/>
              </w:rPr>
              <w:t xml:space="preserve"> </w:t>
            </w:r>
            <w:proofErr w:type="spellStart"/>
            <w:r w:rsidRPr="0031433E">
              <w:rPr>
                <w:rFonts w:ascii="Arial" w:hAnsi="Arial" w:cs="Arial"/>
                <w:spacing w:val="6"/>
                <w:sz w:val="16"/>
                <w:szCs w:val="16"/>
                <w:lang w:val="es-ES"/>
              </w:rPr>
              <w:t>act</w:t>
            </w:r>
            <w:proofErr w:type="spellEnd"/>
            <w:r w:rsidRPr="0031433E">
              <w:rPr>
                <w:rFonts w:ascii="Arial" w:hAnsi="Arial" w:cs="Arial"/>
                <w:spacing w:val="6"/>
                <w:sz w:val="16"/>
                <w:szCs w:val="16"/>
                <w:lang w:val="es-ES"/>
              </w:rPr>
              <w:t>.</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2015/2011</w:t>
            </w:r>
          </w:p>
        </w:tc>
        <w:tc>
          <w:tcPr>
            <w:tcW w:w="1545"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 xml:space="preserve">Precio </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lang w:val="es-ES"/>
              </w:rPr>
            </w:pPr>
            <w:r w:rsidRPr="0031433E">
              <w:rPr>
                <w:rFonts w:ascii="Arial" w:hAnsi="Arial" w:cs="Arial"/>
                <w:spacing w:val="6"/>
                <w:sz w:val="16"/>
                <w:szCs w:val="16"/>
                <w:lang w:val="es-ES"/>
              </w:rPr>
              <w:t>adjudicación (IVA excluido)</w:t>
            </w:r>
          </w:p>
        </w:tc>
      </w:tr>
      <w:tr w:rsidR="00395C16" w:rsidRPr="0031433E" w:rsidTr="0031433E">
        <w:trPr>
          <w:trHeight w:val="198"/>
          <w:jc w:val="center"/>
        </w:trPr>
        <w:tc>
          <w:tcPr>
            <w:tcW w:w="1192" w:type="dxa"/>
            <w:tcBorders>
              <w:bottom w:val="single" w:sz="2" w:space="0" w:color="auto"/>
            </w:tcBorders>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sz w:val="18"/>
                <w:szCs w:val="18"/>
                <w:lang w:val="es-ES"/>
              </w:rPr>
            </w:pPr>
            <w:r w:rsidRPr="0031433E">
              <w:rPr>
                <w:rFonts w:ascii="Arial Narrow" w:hAnsi="Arial Narrow" w:cs="Arial"/>
                <w:spacing w:val="6"/>
                <w:sz w:val="18"/>
                <w:szCs w:val="18"/>
                <w:lang w:val="es-ES"/>
              </w:rPr>
              <w:t>Lote 1</w:t>
            </w:r>
          </w:p>
        </w:tc>
        <w:tc>
          <w:tcPr>
            <w:tcW w:w="1213"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9.163.434</w:t>
            </w:r>
          </w:p>
        </w:tc>
        <w:tc>
          <w:tcPr>
            <w:tcW w:w="1277"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8.200.039</w:t>
            </w:r>
          </w:p>
        </w:tc>
        <w:tc>
          <w:tcPr>
            <w:tcW w:w="1177"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10.841.069</w:t>
            </w:r>
          </w:p>
        </w:tc>
        <w:tc>
          <w:tcPr>
            <w:tcW w:w="1558"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11.509.372</w:t>
            </w:r>
          </w:p>
        </w:tc>
        <w:tc>
          <w:tcPr>
            <w:tcW w:w="1121"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18,31</w:t>
            </w:r>
          </w:p>
        </w:tc>
        <w:tc>
          <w:tcPr>
            <w:tcW w:w="1225"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25,6</w:t>
            </w:r>
          </w:p>
        </w:tc>
        <w:tc>
          <w:tcPr>
            <w:tcW w:w="1545"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2.868.458</w:t>
            </w:r>
          </w:p>
        </w:tc>
      </w:tr>
      <w:tr w:rsidR="00395C16" w:rsidRPr="0031433E" w:rsidTr="0031433E">
        <w:trPr>
          <w:trHeight w:val="198"/>
          <w:jc w:val="center"/>
        </w:trPr>
        <w:tc>
          <w:tcPr>
            <w:tcW w:w="1192" w:type="dxa"/>
            <w:tcBorders>
              <w:top w:val="single" w:sz="2" w:space="0" w:color="auto"/>
            </w:tcBorders>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sz w:val="18"/>
                <w:szCs w:val="18"/>
                <w:lang w:val="es-ES"/>
              </w:rPr>
            </w:pPr>
            <w:r w:rsidRPr="0031433E">
              <w:rPr>
                <w:rFonts w:ascii="Arial Narrow" w:hAnsi="Arial Narrow" w:cs="Arial"/>
                <w:spacing w:val="6"/>
                <w:sz w:val="18"/>
                <w:szCs w:val="18"/>
                <w:lang w:val="es-ES"/>
              </w:rPr>
              <w:t>Resto lotes</w:t>
            </w:r>
          </w:p>
        </w:tc>
        <w:tc>
          <w:tcPr>
            <w:tcW w:w="1213"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1.177.906</w:t>
            </w:r>
          </w:p>
        </w:tc>
        <w:tc>
          <w:tcPr>
            <w:tcW w:w="1277"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2.790.579</w:t>
            </w:r>
          </w:p>
        </w:tc>
        <w:tc>
          <w:tcPr>
            <w:tcW w:w="1177"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1.605.507</w:t>
            </w:r>
          </w:p>
        </w:tc>
        <w:tc>
          <w:tcPr>
            <w:tcW w:w="1558"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1.657.254</w:t>
            </w:r>
          </w:p>
        </w:tc>
        <w:tc>
          <w:tcPr>
            <w:tcW w:w="1121"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36,3</w:t>
            </w:r>
          </w:p>
        </w:tc>
        <w:tc>
          <w:tcPr>
            <w:tcW w:w="1225"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40,69</w:t>
            </w:r>
          </w:p>
        </w:tc>
        <w:tc>
          <w:tcPr>
            <w:tcW w:w="1545"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lang w:val="es-ES"/>
              </w:rPr>
            </w:pPr>
            <w:r w:rsidRPr="0031433E">
              <w:rPr>
                <w:rFonts w:ascii="Arial Narrow" w:hAnsi="Arial Narrow" w:cs="Arial"/>
                <w:spacing w:val="6"/>
                <w:sz w:val="18"/>
                <w:szCs w:val="18"/>
                <w:lang w:val="es-ES"/>
              </w:rPr>
              <w:t>1.942.249</w:t>
            </w:r>
          </w:p>
        </w:tc>
      </w:tr>
      <w:tr w:rsidR="00395C16" w:rsidRPr="0031433E" w:rsidTr="0031433E">
        <w:trPr>
          <w:trHeight w:val="198"/>
          <w:jc w:val="center"/>
        </w:trPr>
        <w:tc>
          <w:tcPr>
            <w:tcW w:w="1192"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left"/>
              <w:rPr>
                <w:rFonts w:ascii="Arial" w:hAnsi="Arial" w:cs="Arial"/>
                <w:spacing w:val="6"/>
                <w:sz w:val="16"/>
                <w:szCs w:val="16"/>
                <w:lang w:val="es-ES"/>
              </w:rPr>
            </w:pPr>
            <w:r w:rsidRPr="0031433E">
              <w:rPr>
                <w:rFonts w:ascii="Arial" w:hAnsi="Arial" w:cs="Arial"/>
                <w:spacing w:val="6"/>
                <w:sz w:val="16"/>
                <w:szCs w:val="16"/>
                <w:lang w:val="es-ES"/>
              </w:rPr>
              <w:t>Total</w:t>
            </w:r>
          </w:p>
        </w:tc>
        <w:tc>
          <w:tcPr>
            <w:tcW w:w="1213"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lang w:val="es-ES"/>
              </w:rPr>
            </w:pPr>
            <w:r w:rsidRPr="0031433E">
              <w:rPr>
                <w:rFonts w:ascii="Arial" w:hAnsi="Arial" w:cs="Arial"/>
                <w:spacing w:val="6"/>
                <w:sz w:val="16"/>
                <w:szCs w:val="16"/>
                <w:lang w:val="es-ES"/>
              </w:rPr>
              <w:t>10.341.340</w:t>
            </w:r>
          </w:p>
        </w:tc>
        <w:tc>
          <w:tcPr>
            <w:tcW w:w="1277"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lang w:val="es-ES"/>
              </w:rPr>
            </w:pPr>
            <w:r w:rsidRPr="0031433E">
              <w:rPr>
                <w:rFonts w:ascii="Arial" w:hAnsi="Arial" w:cs="Arial"/>
                <w:spacing w:val="6"/>
                <w:sz w:val="16"/>
                <w:szCs w:val="16"/>
                <w:lang w:val="es-ES"/>
              </w:rPr>
              <w:t>10.990.618</w:t>
            </w:r>
          </w:p>
        </w:tc>
        <w:tc>
          <w:tcPr>
            <w:tcW w:w="1177"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lang w:val="es-ES"/>
              </w:rPr>
            </w:pPr>
            <w:r w:rsidRPr="0031433E">
              <w:rPr>
                <w:rFonts w:ascii="Arial" w:hAnsi="Arial" w:cs="Arial"/>
                <w:spacing w:val="6"/>
                <w:sz w:val="16"/>
                <w:szCs w:val="16"/>
                <w:lang w:val="es-ES"/>
              </w:rPr>
              <w:t>12.446.576</w:t>
            </w:r>
          </w:p>
        </w:tc>
        <w:tc>
          <w:tcPr>
            <w:tcW w:w="1558"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lang w:val="es-ES"/>
              </w:rPr>
            </w:pPr>
            <w:r w:rsidRPr="0031433E">
              <w:rPr>
                <w:rFonts w:ascii="Arial" w:hAnsi="Arial" w:cs="Arial"/>
                <w:spacing w:val="6"/>
                <w:sz w:val="16"/>
                <w:szCs w:val="16"/>
                <w:lang w:val="es-ES"/>
              </w:rPr>
              <w:t>13.166.626</w:t>
            </w:r>
          </w:p>
        </w:tc>
        <w:tc>
          <w:tcPr>
            <w:tcW w:w="1121"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lang w:val="es-ES"/>
              </w:rPr>
            </w:pPr>
            <w:r w:rsidRPr="0031433E">
              <w:rPr>
                <w:rFonts w:ascii="Arial" w:hAnsi="Arial" w:cs="Arial"/>
                <w:spacing w:val="6"/>
                <w:sz w:val="16"/>
                <w:szCs w:val="16"/>
                <w:lang w:val="es-ES"/>
              </w:rPr>
              <w:t>20,36</w:t>
            </w:r>
          </w:p>
        </w:tc>
        <w:tc>
          <w:tcPr>
            <w:tcW w:w="1225"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lang w:val="es-ES"/>
              </w:rPr>
            </w:pPr>
            <w:r w:rsidRPr="0031433E">
              <w:rPr>
                <w:rFonts w:ascii="Arial" w:hAnsi="Arial" w:cs="Arial"/>
                <w:spacing w:val="6"/>
                <w:sz w:val="16"/>
                <w:szCs w:val="16"/>
                <w:lang w:val="es-ES"/>
              </w:rPr>
              <w:t>27,32</w:t>
            </w:r>
          </w:p>
        </w:tc>
        <w:tc>
          <w:tcPr>
            <w:tcW w:w="1545"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lang w:val="es-ES"/>
              </w:rPr>
            </w:pPr>
            <w:r w:rsidRPr="0031433E">
              <w:rPr>
                <w:rFonts w:ascii="Arial" w:hAnsi="Arial" w:cs="Arial"/>
                <w:spacing w:val="6"/>
                <w:sz w:val="16"/>
                <w:szCs w:val="16"/>
                <w:lang w:val="es-ES"/>
              </w:rPr>
              <w:t>4.810.707</w:t>
            </w:r>
          </w:p>
        </w:tc>
      </w:tr>
    </w:tbl>
    <w:p w:rsidR="00395C16" w:rsidRPr="00395C16" w:rsidRDefault="00395C16" w:rsidP="0031433E">
      <w:pPr>
        <w:tabs>
          <w:tab w:val="center" w:pos="2835"/>
          <w:tab w:val="center" w:pos="3969"/>
          <w:tab w:val="center" w:pos="5103"/>
          <w:tab w:val="center" w:pos="6237"/>
          <w:tab w:val="center" w:pos="7371"/>
        </w:tabs>
        <w:spacing w:before="240"/>
        <w:ind w:firstLine="284"/>
        <w:rPr>
          <w:spacing w:val="6"/>
          <w:sz w:val="26"/>
          <w:szCs w:val="24"/>
          <w:lang w:val="es-ES"/>
        </w:rPr>
      </w:pPr>
      <w:r w:rsidRPr="00395C16">
        <w:rPr>
          <w:spacing w:val="6"/>
          <w:sz w:val="26"/>
          <w:szCs w:val="24"/>
          <w:lang w:val="es-ES"/>
        </w:rPr>
        <w:t>Teniendo en cuenta lo anterior, se estima el ahorro obtenido para el lote 1 y para el resto de lotes, comparando el gasto en el que se hubiera incurrido en 2014 y 2015 si no se hubiera celebrado el acuerdo marco (multiplicando el ga</w:t>
      </w:r>
      <w:r w:rsidRPr="00395C16">
        <w:rPr>
          <w:spacing w:val="6"/>
          <w:sz w:val="26"/>
          <w:szCs w:val="24"/>
          <w:lang w:val="es-ES"/>
        </w:rPr>
        <w:t>s</w:t>
      </w:r>
      <w:r w:rsidRPr="00395C16">
        <w:rPr>
          <w:spacing w:val="6"/>
          <w:sz w:val="26"/>
          <w:szCs w:val="24"/>
          <w:lang w:val="es-ES"/>
        </w:rPr>
        <w:t>to de 2011 por el incremento de actividad), con el que se estima que se ha pr</w:t>
      </w:r>
      <w:r w:rsidRPr="00395C16">
        <w:rPr>
          <w:spacing w:val="6"/>
          <w:sz w:val="26"/>
          <w:szCs w:val="24"/>
          <w:lang w:val="es-ES"/>
        </w:rPr>
        <w:t>o</w:t>
      </w:r>
      <w:r w:rsidRPr="00395C16">
        <w:rPr>
          <w:spacing w:val="6"/>
          <w:sz w:val="26"/>
          <w:szCs w:val="24"/>
          <w:lang w:val="es-ES"/>
        </w:rPr>
        <w:t xml:space="preserve">ducido tras el mismo (precio de adjudicación por incremento de actividad). </w:t>
      </w:r>
    </w:p>
    <w:p w:rsidR="00395C16" w:rsidRPr="00395C16" w:rsidRDefault="00395C16" w:rsidP="00395C16">
      <w:pPr>
        <w:tabs>
          <w:tab w:val="center" w:pos="2835"/>
          <w:tab w:val="center" w:pos="3969"/>
          <w:tab w:val="center" w:pos="5103"/>
          <w:tab w:val="center" w:pos="6237"/>
          <w:tab w:val="center" w:pos="7371"/>
        </w:tabs>
        <w:spacing w:before="120" w:after="240"/>
        <w:ind w:firstLine="284"/>
        <w:rPr>
          <w:spacing w:val="6"/>
          <w:sz w:val="26"/>
          <w:szCs w:val="24"/>
          <w:lang w:val="es-ES"/>
        </w:rPr>
      </w:pPr>
      <w:r w:rsidRPr="00395C16">
        <w:rPr>
          <w:spacing w:val="6"/>
          <w:sz w:val="26"/>
          <w:szCs w:val="24"/>
          <w:lang w:val="es-ES"/>
        </w:rPr>
        <w:lastRenderedPageBreak/>
        <w:t>Mostramos a continuación los resultados obtenidos para 2014 y 2015:</w:t>
      </w:r>
    </w:p>
    <w:tbl>
      <w:tblPr>
        <w:tblStyle w:val="Tablaconcuadrcula"/>
        <w:tblW w:w="10365" w:type="dxa"/>
        <w:jc w:val="center"/>
        <w:tblInd w:w="89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1071"/>
        <w:gridCol w:w="1484"/>
        <w:gridCol w:w="236"/>
        <w:gridCol w:w="1336"/>
        <w:gridCol w:w="1348"/>
      </w:tblGrid>
      <w:tr w:rsidR="00075A14" w:rsidRPr="00395C16" w:rsidTr="00075A14">
        <w:trPr>
          <w:trHeight w:val="198"/>
          <w:jc w:val="center"/>
        </w:trPr>
        <w:tc>
          <w:tcPr>
            <w:tcW w:w="4890" w:type="dxa"/>
            <w:vMerge w:val="restart"/>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rPr>
                <w:rFonts w:ascii="Arial" w:hAnsi="Arial" w:cs="Arial"/>
                <w:spacing w:val="6"/>
                <w:sz w:val="18"/>
                <w:szCs w:val="18"/>
                <w:lang w:val="es-ES"/>
              </w:rPr>
            </w:pPr>
          </w:p>
        </w:tc>
        <w:tc>
          <w:tcPr>
            <w:tcW w:w="2555" w:type="dxa"/>
            <w:gridSpan w:val="2"/>
            <w:tcBorders>
              <w:top w:val="single" w:sz="4" w:space="0" w:color="auto"/>
              <w:bottom w:val="single" w:sz="2"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center"/>
              <w:rPr>
                <w:rFonts w:ascii="Arial" w:hAnsi="Arial" w:cs="Arial"/>
                <w:spacing w:val="6"/>
                <w:sz w:val="18"/>
                <w:szCs w:val="18"/>
                <w:lang w:val="es-ES"/>
              </w:rPr>
            </w:pPr>
            <w:r w:rsidRPr="00395C16">
              <w:rPr>
                <w:rFonts w:ascii="Arial" w:hAnsi="Arial" w:cs="Arial"/>
                <w:spacing w:val="6"/>
                <w:sz w:val="18"/>
                <w:szCs w:val="18"/>
                <w:lang w:val="es-ES"/>
              </w:rPr>
              <w:t>2014</w:t>
            </w:r>
          </w:p>
        </w:tc>
        <w:tc>
          <w:tcPr>
            <w:tcW w:w="236" w:type="dxa"/>
            <w:tcBorders>
              <w:top w:val="single" w:sz="4" w:space="0" w:color="auto"/>
              <w:bottom w:val="nil"/>
            </w:tcBorders>
            <w:shd w:val="clear" w:color="auto" w:fill="8DB3E2" w:themeFill="text2" w:themeFillTint="66"/>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center"/>
              <w:rPr>
                <w:rFonts w:ascii="Arial" w:hAnsi="Arial" w:cs="Arial"/>
                <w:spacing w:val="6"/>
                <w:sz w:val="18"/>
                <w:szCs w:val="18"/>
                <w:lang w:val="es-ES"/>
              </w:rPr>
            </w:pPr>
          </w:p>
        </w:tc>
        <w:tc>
          <w:tcPr>
            <w:tcW w:w="2684" w:type="dxa"/>
            <w:gridSpan w:val="2"/>
            <w:tcBorders>
              <w:top w:val="single" w:sz="4" w:space="0" w:color="auto"/>
              <w:bottom w:val="single" w:sz="2"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center"/>
              <w:rPr>
                <w:rFonts w:ascii="Arial" w:hAnsi="Arial" w:cs="Arial"/>
                <w:spacing w:val="6"/>
                <w:sz w:val="18"/>
                <w:szCs w:val="18"/>
                <w:lang w:val="es-ES"/>
              </w:rPr>
            </w:pPr>
            <w:r w:rsidRPr="00395C16">
              <w:rPr>
                <w:rFonts w:ascii="Arial" w:hAnsi="Arial" w:cs="Arial"/>
                <w:spacing w:val="6"/>
                <w:sz w:val="18"/>
                <w:szCs w:val="18"/>
                <w:lang w:val="es-ES"/>
              </w:rPr>
              <w:t>2015</w:t>
            </w:r>
          </w:p>
        </w:tc>
      </w:tr>
      <w:tr w:rsidR="00075A14" w:rsidRPr="00395C16" w:rsidTr="00075A14">
        <w:trPr>
          <w:trHeight w:val="198"/>
          <w:jc w:val="center"/>
        </w:trPr>
        <w:tc>
          <w:tcPr>
            <w:tcW w:w="4890" w:type="dxa"/>
            <w:vMerge/>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lang w:val="es-ES"/>
              </w:rPr>
            </w:pPr>
          </w:p>
        </w:tc>
        <w:tc>
          <w:tcPr>
            <w:tcW w:w="1071" w:type="dxa"/>
            <w:tcBorders>
              <w:top w:val="single" w:sz="2"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sidRPr="00395C16">
              <w:rPr>
                <w:rFonts w:ascii="Arial" w:hAnsi="Arial" w:cs="Arial"/>
                <w:spacing w:val="6"/>
                <w:sz w:val="18"/>
                <w:szCs w:val="18"/>
                <w:lang w:val="es-ES"/>
              </w:rPr>
              <w:t>Lote 1</w:t>
            </w:r>
          </w:p>
        </w:tc>
        <w:tc>
          <w:tcPr>
            <w:tcW w:w="1484" w:type="dxa"/>
            <w:tcBorders>
              <w:top w:val="single" w:sz="2"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sidRPr="00395C16">
              <w:rPr>
                <w:rFonts w:ascii="Arial" w:hAnsi="Arial" w:cs="Arial"/>
                <w:spacing w:val="6"/>
                <w:sz w:val="18"/>
                <w:szCs w:val="18"/>
                <w:lang w:val="es-ES"/>
              </w:rPr>
              <w:t>Resto lotes</w:t>
            </w:r>
          </w:p>
        </w:tc>
        <w:tc>
          <w:tcPr>
            <w:tcW w:w="236" w:type="dxa"/>
            <w:tcBorders>
              <w:top w:val="nil"/>
              <w:bottom w:val="single" w:sz="4" w:space="0" w:color="auto"/>
            </w:tcBorders>
            <w:shd w:val="clear" w:color="auto" w:fill="8DB3E2" w:themeFill="text2" w:themeFillTint="66"/>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p>
        </w:tc>
        <w:tc>
          <w:tcPr>
            <w:tcW w:w="1336" w:type="dxa"/>
            <w:tcBorders>
              <w:top w:val="single" w:sz="2"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sidRPr="00395C16">
              <w:rPr>
                <w:rFonts w:ascii="Arial" w:hAnsi="Arial" w:cs="Arial"/>
                <w:spacing w:val="6"/>
                <w:sz w:val="18"/>
                <w:szCs w:val="18"/>
                <w:lang w:val="es-ES"/>
              </w:rPr>
              <w:t>Lote 1</w:t>
            </w:r>
          </w:p>
        </w:tc>
        <w:tc>
          <w:tcPr>
            <w:tcW w:w="1348" w:type="dxa"/>
            <w:tcBorders>
              <w:top w:val="single" w:sz="2"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sidRPr="00395C16">
              <w:rPr>
                <w:rFonts w:ascii="Arial" w:hAnsi="Arial" w:cs="Arial"/>
                <w:spacing w:val="6"/>
                <w:sz w:val="18"/>
                <w:szCs w:val="18"/>
                <w:lang w:val="es-ES"/>
              </w:rPr>
              <w:t>Resto lotes</w:t>
            </w:r>
          </w:p>
        </w:tc>
      </w:tr>
      <w:tr w:rsidR="00075A14" w:rsidRPr="00395C16" w:rsidTr="00075A14">
        <w:trPr>
          <w:trHeight w:val="198"/>
          <w:jc w:val="center"/>
        </w:trPr>
        <w:tc>
          <w:tcPr>
            <w:tcW w:w="4890"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lang w:val="es-ES"/>
              </w:rPr>
            </w:pPr>
            <w:r w:rsidRPr="00395C16">
              <w:rPr>
                <w:rFonts w:ascii="Arial Narrow" w:hAnsi="Arial Narrow" w:cs="Arial"/>
                <w:spacing w:val="6"/>
                <w:lang w:val="es-ES"/>
              </w:rPr>
              <w:t>Gasto estimado a precio anterior al concurso = gasto 2011 +  (gasto 2011 x incremento actividad)</w:t>
            </w:r>
          </w:p>
        </w:tc>
        <w:tc>
          <w:tcPr>
            <w:tcW w:w="1071"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r w:rsidRPr="00395C16">
              <w:rPr>
                <w:rFonts w:ascii="Arial Narrow" w:hAnsi="Arial Narrow" w:cs="Arial"/>
                <w:spacing w:val="6"/>
                <w:lang w:val="es-ES"/>
              </w:rPr>
              <w:t>9.700.639</w:t>
            </w:r>
          </w:p>
        </w:tc>
        <w:tc>
          <w:tcPr>
            <w:tcW w:w="1484"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r w:rsidRPr="00395C16">
              <w:rPr>
                <w:rFonts w:ascii="Arial Narrow" w:hAnsi="Arial Narrow" w:cs="Arial"/>
                <w:spacing w:val="6"/>
                <w:lang w:val="es-ES"/>
              </w:rPr>
              <w:t>3.803.567</w:t>
            </w:r>
          </w:p>
        </w:tc>
        <w:tc>
          <w:tcPr>
            <w:tcW w:w="236" w:type="dxa"/>
            <w:tcBorders>
              <w:top w:val="single" w:sz="4" w:space="0" w:color="auto"/>
              <w:bottom w:val="single" w:sz="2" w:space="0" w:color="auto"/>
            </w:tcBorders>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p>
        </w:tc>
        <w:tc>
          <w:tcPr>
            <w:tcW w:w="1336"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r w:rsidRPr="00395C16">
              <w:rPr>
                <w:rFonts w:ascii="Arial Narrow" w:hAnsi="Arial Narrow" w:cs="Arial"/>
                <w:spacing w:val="6"/>
                <w:lang w:val="es-ES"/>
              </w:rPr>
              <w:t>10.299.239</w:t>
            </w:r>
          </w:p>
        </w:tc>
        <w:tc>
          <w:tcPr>
            <w:tcW w:w="1348"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r w:rsidRPr="00395C16">
              <w:rPr>
                <w:rFonts w:ascii="Arial Narrow" w:hAnsi="Arial Narrow" w:cs="Arial"/>
                <w:spacing w:val="6"/>
                <w:lang w:val="es-ES"/>
              </w:rPr>
              <w:t>3.926.353</w:t>
            </w:r>
          </w:p>
        </w:tc>
      </w:tr>
      <w:tr w:rsidR="00075A14" w:rsidRPr="00395C16" w:rsidTr="00075A14">
        <w:trPr>
          <w:trHeight w:val="198"/>
          <w:jc w:val="center"/>
        </w:trPr>
        <w:tc>
          <w:tcPr>
            <w:tcW w:w="4890"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lang w:val="es-ES"/>
              </w:rPr>
            </w:pPr>
            <w:r w:rsidRPr="00395C16">
              <w:rPr>
                <w:rFonts w:ascii="Arial Narrow" w:hAnsi="Arial Narrow" w:cs="Arial"/>
                <w:spacing w:val="6"/>
                <w:lang w:val="es-ES"/>
              </w:rPr>
              <w:t>Gasto estimado a precio de concurso = precio adjudicación lote + (precio adjudicación lote x incremento actividad)</w:t>
            </w:r>
          </w:p>
        </w:tc>
        <w:tc>
          <w:tcPr>
            <w:tcW w:w="1071"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r w:rsidRPr="00395C16">
              <w:rPr>
                <w:rFonts w:ascii="Arial Narrow" w:hAnsi="Arial Narrow" w:cs="Arial"/>
                <w:spacing w:val="6"/>
                <w:lang w:val="es-ES"/>
              </w:rPr>
              <w:t>3.393.375</w:t>
            </w:r>
          </w:p>
        </w:tc>
        <w:tc>
          <w:tcPr>
            <w:tcW w:w="1484"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r w:rsidRPr="00395C16">
              <w:rPr>
                <w:rFonts w:ascii="Arial Narrow" w:hAnsi="Arial Narrow" w:cs="Arial"/>
                <w:spacing w:val="6"/>
                <w:lang w:val="es-ES"/>
              </w:rPr>
              <w:t>2.476.894</w:t>
            </w:r>
          </w:p>
        </w:tc>
        <w:tc>
          <w:tcPr>
            <w:tcW w:w="236" w:type="dxa"/>
            <w:tcBorders>
              <w:top w:val="single" w:sz="2" w:space="0" w:color="auto"/>
              <w:bottom w:val="single" w:sz="4" w:space="0" w:color="auto"/>
            </w:tcBorders>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p>
        </w:tc>
        <w:tc>
          <w:tcPr>
            <w:tcW w:w="1336"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r w:rsidRPr="00395C16">
              <w:rPr>
                <w:rFonts w:ascii="Arial Narrow" w:hAnsi="Arial Narrow" w:cs="Arial"/>
                <w:spacing w:val="6"/>
                <w:lang w:val="es-ES"/>
              </w:rPr>
              <w:t>3.602.768</w:t>
            </w:r>
          </w:p>
        </w:tc>
        <w:tc>
          <w:tcPr>
            <w:tcW w:w="1348"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r w:rsidRPr="00395C16">
              <w:rPr>
                <w:rFonts w:ascii="Arial Narrow" w:hAnsi="Arial Narrow" w:cs="Arial"/>
                <w:spacing w:val="6"/>
                <w:lang w:val="es-ES"/>
              </w:rPr>
              <w:t>2.732.724</w:t>
            </w:r>
          </w:p>
        </w:tc>
      </w:tr>
      <w:tr w:rsidR="00075A14" w:rsidRPr="00395C16" w:rsidTr="00075A14">
        <w:trPr>
          <w:trHeight w:val="255"/>
          <w:jc w:val="center"/>
        </w:trPr>
        <w:tc>
          <w:tcPr>
            <w:tcW w:w="4890"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left"/>
              <w:rPr>
                <w:rFonts w:ascii="Arial" w:hAnsi="Arial" w:cs="Arial"/>
                <w:spacing w:val="6"/>
                <w:sz w:val="18"/>
                <w:szCs w:val="18"/>
                <w:lang w:val="es-ES"/>
              </w:rPr>
            </w:pPr>
            <w:r w:rsidRPr="00395C16">
              <w:rPr>
                <w:rFonts w:ascii="Arial" w:hAnsi="Arial" w:cs="Arial"/>
                <w:spacing w:val="6"/>
                <w:sz w:val="18"/>
                <w:szCs w:val="18"/>
                <w:lang w:val="es-ES"/>
              </w:rPr>
              <w:t>Ahorro</w:t>
            </w:r>
          </w:p>
        </w:tc>
        <w:tc>
          <w:tcPr>
            <w:tcW w:w="1071"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sidRPr="00395C16">
              <w:rPr>
                <w:rFonts w:ascii="Arial" w:hAnsi="Arial" w:cs="Arial"/>
                <w:spacing w:val="6"/>
                <w:sz w:val="18"/>
                <w:szCs w:val="18"/>
                <w:lang w:val="es-ES"/>
              </w:rPr>
              <w:t>6.307.264</w:t>
            </w:r>
          </w:p>
        </w:tc>
        <w:tc>
          <w:tcPr>
            <w:tcW w:w="1484"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sidRPr="00395C16">
              <w:rPr>
                <w:rFonts w:ascii="Arial" w:hAnsi="Arial" w:cs="Arial"/>
                <w:spacing w:val="6"/>
                <w:sz w:val="18"/>
                <w:szCs w:val="18"/>
                <w:lang w:val="es-ES"/>
              </w:rPr>
              <w:t>1.156.299</w:t>
            </w:r>
          </w:p>
        </w:tc>
        <w:tc>
          <w:tcPr>
            <w:tcW w:w="236" w:type="dxa"/>
            <w:tcBorders>
              <w:top w:val="single" w:sz="4" w:space="0" w:color="auto"/>
              <w:bottom w:val="single" w:sz="4" w:space="0" w:color="auto"/>
            </w:tcBorders>
            <w:shd w:val="clear" w:color="auto" w:fill="8DB3E2" w:themeFill="text2" w:themeFillTint="66"/>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p>
        </w:tc>
        <w:tc>
          <w:tcPr>
            <w:tcW w:w="1336"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sidRPr="00395C16">
              <w:rPr>
                <w:rFonts w:ascii="Arial" w:hAnsi="Arial" w:cs="Arial"/>
                <w:spacing w:val="6"/>
                <w:sz w:val="18"/>
                <w:szCs w:val="18"/>
                <w:lang w:val="es-ES"/>
              </w:rPr>
              <w:t>6.696.471</w:t>
            </w:r>
          </w:p>
        </w:tc>
        <w:tc>
          <w:tcPr>
            <w:tcW w:w="1348"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sidRPr="00395C16">
              <w:rPr>
                <w:rFonts w:ascii="Arial" w:hAnsi="Arial" w:cs="Arial"/>
                <w:spacing w:val="6"/>
                <w:sz w:val="18"/>
                <w:szCs w:val="18"/>
                <w:lang w:val="es-ES"/>
              </w:rPr>
              <w:t>1.193.629</w:t>
            </w:r>
          </w:p>
        </w:tc>
      </w:tr>
    </w:tbl>
    <w:p w:rsidR="00395C16" w:rsidRPr="00395C16" w:rsidRDefault="00395C16" w:rsidP="00395C16">
      <w:pPr>
        <w:tabs>
          <w:tab w:val="center" w:pos="2835"/>
          <w:tab w:val="center" w:pos="3969"/>
          <w:tab w:val="center" w:pos="5103"/>
          <w:tab w:val="center" w:pos="6237"/>
          <w:tab w:val="center" w:pos="7371"/>
        </w:tabs>
        <w:spacing w:before="240" w:after="120"/>
        <w:ind w:firstLine="284"/>
        <w:rPr>
          <w:spacing w:val="6"/>
          <w:sz w:val="26"/>
          <w:szCs w:val="24"/>
          <w:lang w:val="es-ES"/>
        </w:rPr>
      </w:pPr>
      <w:r w:rsidRPr="00395C16">
        <w:rPr>
          <w:spacing w:val="6"/>
          <w:sz w:val="26"/>
          <w:szCs w:val="24"/>
          <w:lang w:val="es-ES"/>
        </w:rPr>
        <w:t>Es decir, en 2014 el ahorro conjunto de todos los lotes ascendería a 7,46 m</w:t>
      </w:r>
      <w:r w:rsidRPr="00395C16">
        <w:rPr>
          <w:spacing w:val="6"/>
          <w:sz w:val="26"/>
          <w:szCs w:val="24"/>
          <w:lang w:val="es-ES"/>
        </w:rPr>
        <w:t>i</w:t>
      </w:r>
      <w:r w:rsidRPr="00395C16">
        <w:rPr>
          <w:spacing w:val="6"/>
          <w:sz w:val="26"/>
          <w:szCs w:val="24"/>
          <w:lang w:val="es-ES"/>
        </w:rPr>
        <w:t xml:space="preserve">llones de euros y en 2015 a 7,89. </w:t>
      </w:r>
    </w:p>
    <w:p w:rsidR="00395C16" w:rsidRPr="00395C16" w:rsidRDefault="00395C16" w:rsidP="00DC3627">
      <w:pPr>
        <w:tabs>
          <w:tab w:val="center" w:pos="2835"/>
          <w:tab w:val="center" w:pos="3969"/>
          <w:tab w:val="center" w:pos="5103"/>
          <w:tab w:val="center" w:pos="6237"/>
          <w:tab w:val="center" w:pos="7371"/>
        </w:tabs>
        <w:spacing w:before="120" w:after="100"/>
        <w:ind w:firstLine="284"/>
        <w:rPr>
          <w:spacing w:val="6"/>
          <w:sz w:val="26"/>
          <w:szCs w:val="24"/>
          <w:lang w:val="es-ES"/>
        </w:rPr>
      </w:pPr>
      <w:r w:rsidRPr="00395C16">
        <w:rPr>
          <w:spacing w:val="6"/>
          <w:sz w:val="26"/>
          <w:szCs w:val="24"/>
          <w:lang w:val="es-ES"/>
        </w:rPr>
        <w:t>Se han detectado las siguientes deficiencias en el informe de estimación de ahorro descrito:</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395C16">
        <w:rPr>
          <w:rFonts w:cs="Arial"/>
        </w:rPr>
        <w:t>El único parámetro para estimar el ahorro es la centralización de la compra de reactivos, por lo que los resultados no mostrarán el ahorro derivado de la r</w:t>
      </w:r>
      <w:r w:rsidRPr="00395C16">
        <w:rPr>
          <w:rFonts w:cs="Arial"/>
        </w:rPr>
        <w:t>e</w:t>
      </w:r>
      <w:r w:rsidRPr="00395C16">
        <w:rPr>
          <w:rFonts w:cs="Arial"/>
        </w:rPr>
        <w:t>organización de los servicios, sino el resultante de la celebración del acuerdo marco.</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395C16">
        <w:rPr>
          <w:rFonts w:cs="Arial"/>
        </w:rPr>
        <w:t>No se dejó constancia de cómo se cuantificó el gasto en reactivos en 2011 de los laboratorios cuya actividad se incluyó en el acuerdo marco, ni cómo se asignó a cada lote, ni nos han podido facilitar la correspondencia entre la rel</w:t>
      </w:r>
      <w:r w:rsidRPr="00395C16">
        <w:rPr>
          <w:rFonts w:cs="Arial"/>
        </w:rPr>
        <w:t>a</w:t>
      </w:r>
      <w:r w:rsidRPr="00395C16">
        <w:rPr>
          <w:rFonts w:cs="Arial"/>
        </w:rPr>
        <w:t xml:space="preserve">ción de códigos de reactivos de 2011 y la asignada tras la celebración del acuerdo marco; por todo ello, no podemos afirmar que las cifras de partida sean adecuadas. </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395C16">
        <w:rPr>
          <w:rFonts w:cs="Arial"/>
        </w:rPr>
        <w:t>El gasto de 2011 incluye el IVA (ocho por ciento) y los precios de adjud</w:t>
      </w:r>
      <w:r w:rsidRPr="00395C16">
        <w:rPr>
          <w:rFonts w:cs="Arial"/>
        </w:rPr>
        <w:t>i</w:t>
      </w:r>
      <w:r w:rsidRPr="00395C16">
        <w:rPr>
          <w:rFonts w:cs="Arial"/>
        </w:rPr>
        <w:t>cación utilizados no (el tipo era del diez por ciento para 2014 y del 21 por cie</w:t>
      </w:r>
      <w:r w:rsidRPr="00395C16">
        <w:rPr>
          <w:rFonts w:cs="Arial"/>
        </w:rPr>
        <w:t>n</w:t>
      </w:r>
      <w:r w:rsidRPr="00395C16">
        <w:rPr>
          <w:rFonts w:cs="Arial"/>
        </w:rPr>
        <w:t>to para 2015), por lo que no son cifras comparables.</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395C16">
        <w:rPr>
          <w:rFonts w:cs="Arial"/>
        </w:rPr>
        <w:t>No está justificado que el gasto se incremente linealmente en la misma proporción que la actividad.</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395C16">
        <w:rPr>
          <w:rFonts w:cs="Arial"/>
        </w:rPr>
        <w:t xml:space="preserve">Se ha detectado que la actividad de 2014 de una determinación del lote 1 está duplicada, lo que supone que se han considerado 305.814 determinaciones más de las realizadas. </w:t>
      </w:r>
    </w:p>
    <w:p w:rsid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395C16">
        <w:rPr>
          <w:rFonts w:cs="Arial"/>
        </w:rPr>
        <w:t>Se utiliza un incremento medio de actividad para cada lote a pesar de que cada uno se compone de varios tipos de determinaciones que no tienen por qué variar en el mismo sentido ni proporción.</w:t>
      </w:r>
      <w:r w:rsidR="00EE526F">
        <w:rPr>
          <w:rFonts w:cs="Arial"/>
        </w:rPr>
        <w:t xml:space="preserve"> </w:t>
      </w:r>
    </w:p>
    <w:p w:rsidR="00EE526F" w:rsidRPr="00395C16" w:rsidRDefault="00EE526F" w:rsidP="00EE526F">
      <w:pPr>
        <w:pStyle w:val="texto"/>
        <w:tabs>
          <w:tab w:val="clear" w:pos="2835"/>
          <w:tab w:val="clear" w:pos="3969"/>
          <w:tab w:val="clear" w:pos="5103"/>
          <w:tab w:val="clear" w:pos="6237"/>
          <w:tab w:val="clear" w:pos="7371"/>
          <w:tab w:val="left" w:pos="480"/>
          <w:tab w:val="num" w:pos="720"/>
          <w:tab w:val="num" w:pos="1320"/>
        </w:tabs>
        <w:spacing w:after="100"/>
        <w:rPr>
          <w:rFonts w:cs="Arial"/>
        </w:rPr>
      </w:pPr>
      <w:r>
        <w:rPr>
          <w:rFonts w:cs="Arial"/>
        </w:rPr>
        <w:t>Según los datos proporcionados por el SNS-O la actividad aumentó en 2015 un 17 por ciento y no un 25, tal y como se estimó en el informe analizado, lo que supondría una disminución del ahorro calculado para ese año.</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395C16">
        <w:rPr>
          <w:rFonts w:cs="Arial"/>
        </w:rPr>
        <w:t xml:space="preserve">Dado que el lote 18 y algunos productos del lote 20 quedaron desiertos, y sobre el lote 19 se acabó desistiendo de la licitación, se realizaron ajustes al precio de adjudicación de estos lotes que contienen algunos errores: cálculo erróneo del tiempo de adjudicación, inclusión del IVA en algunos casos, no </w:t>
      </w:r>
      <w:r w:rsidRPr="00395C16">
        <w:rPr>
          <w:rFonts w:cs="Arial"/>
        </w:rPr>
        <w:lastRenderedPageBreak/>
        <w:t xml:space="preserve">descuento de importes de los lotes sobre los que se desisten, etc., que suponen en su conjunto la consideración de un precio de adjudicación menor en 14.998 euros. </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rsidRPr="00395C16">
        <w:rPr>
          <w:rFonts w:cs="Arial"/>
        </w:rPr>
        <w:t xml:space="preserve"> El informe se realizó en junio de 2015 y se utilizó una estimación del ga</w:t>
      </w:r>
      <w:r w:rsidRPr="00395C16">
        <w:rPr>
          <w:rFonts w:cs="Arial"/>
        </w:rPr>
        <w:t>s</w:t>
      </w:r>
      <w:r w:rsidRPr="00395C16">
        <w:rPr>
          <w:rFonts w:cs="Arial"/>
        </w:rPr>
        <w:t>to de los lotes para 2014 a pesar de que se disponía del gasto real para este año, y ese dato hubiera aportado mayor fiabilidad a la estimación.</w:t>
      </w:r>
    </w:p>
    <w:p w:rsidR="00395C16" w:rsidRPr="00395C16" w:rsidRDefault="00395C16" w:rsidP="00395C16">
      <w:pPr>
        <w:tabs>
          <w:tab w:val="left" w:pos="480"/>
        </w:tabs>
        <w:spacing w:after="240"/>
        <w:ind w:firstLine="284"/>
        <w:rPr>
          <w:rFonts w:cs="Arial"/>
          <w:spacing w:val="6"/>
          <w:sz w:val="26"/>
          <w:szCs w:val="24"/>
        </w:rPr>
      </w:pPr>
      <w:r w:rsidRPr="00395C16">
        <w:rPr>
          <w:rFonts w:cs="Arial"/>
          <w:spacing w:val="6"/>
          <w:sz w:val="26"/>
          <w:szCs w:val="24"/>
        </w:rPr>
        <w:t>Por otro lado, hemos obtenido la evolución del gasto de los reactivos inclu</w:t>
      </w:r>
      <w:r w:rsidRPr="00395C16">
        <w:rPr>
          <w:rFonts w:cs="Arial"/>
          <w:spacing w:val="6"/>
          <w:sz w:val="26"/>
          <w:szCs w:val="24"/>
        </w:rPr>
        <w:t>i</w:t>
      </w:r>
      <w:r w:rsidRPr="00395C16">
        <w:rPr>
          <w:rFonts w:cs="Arial"/>
          <w:spacing w:val="6"/>
          <w:sz w:val="26"/>
          <w:szCs w:val="24"/>
        </w:rPr>
        <w:t>dos en el acuerdo marco para el periodo 201</w:t>
      </w:r>
      <w:r w:rsidR="005A6739">
        <w:rPr>
          <w:rFonts w:cs="Arial"/>
          <w:spacing w:val="6"/>
          <w:sz w:val="26"/>
          <w:szCs w:val="24"/>
        </w:rPr>
        <w:t>2</w:t>
      </w:r>
      <w:r w:rsidRPr="00395C16">
        <w:rPr>
          <w:rFonts w:cs="Arial"/>
          <w:spacing w:val="6"/>
          <w:sz w:val="26"/>
          <w:szCs w:val="24"/>
        </w:rPr>
        <w:t>-2015 que es la siguiente:</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5"/>
        <w:gridCol w:w="1313"/>
        <w:gridCol w:w="1313"/>
        <w:gridCol w:w="1313"/>
        <w:gridCol w:w="1313"/>
      </w:tblGrid>
      <w:tr w:rsidR="00395C16" w:rsidRPr="00395C16" w:rsidTr="00C63A07">
        <w:trPr>
          <w:trHeight w:val="255"/>
          <w:jc w:val="center"/>
        </w:trPr>
        <w:tc>
          <w:tcPr>
            <w:tcW w:w="3455"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rPr>
                <w:rFonts w:ascii="Arial" w:hAnsi="Arial" w:cs="Arial"/>
                <w:spacing w:val="6"/>
                <w:sz w:val="18"/>
                <w:szCs w:val="18"/>
              </w:rPr>
            </w:pP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right"/>
              <w:rPr>
                <w:rFonts w:ascii="Arial" w:hAnsi="Arial" w:cs="Arial"/>
                <w:spacing w:val="6"/>
                <w:sz w:val="18"/>
                <w:szCs w:val="18"/>
              </w:rPr>
            </w:pPr>
            <w:r w:rsidRPr="00395C16">
              <w:rPr>
                <w:rFonts w:ascii="Arial" w:hAnsi="Arial" w:cs="Arial"/>
                <w:spacing w:val="6"/>
                <w:sz w:val="18"/>
                <w:szCs w:val="18"/>
              </w:rPr>
              <w:t>Gasto 2012</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right"/>
              <w:rPr>
                <w:rFonts w:ascii="Arial" w:hAnsi="Arial" w:cs="Arial"/>
                <w:spacing w:val="6"/>
                <w:sz w:val="18"/>
                <w:szCs w:val="18"/>
              </w:rPr>
            </w:pPr>
            <w:r w:rsidRPr="00395C16">
              <w:rPr>
                <w:rFonts w:ascii="Arial" w:hAnsi="Arial" w:cs="Arial"/>
                <w:spacing w:val="6"/>
                <w:sz w:val="18"/>
                <w:szCs w:val="18"/>
              </w:rPr>
              <w:t>Gasto 2013</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right"/>
              <w:rPr>
                <w:rFonts w:ascii="Arial" w:hAnsi="Arial" w:cs="Arial"/>
                <w:spacing w:val="6"/>
                <w:sz w:val="18"/>
                <w:szCs w:val="18"/>
              </w:rPr>
            </w:pPr>
            <w:r w:rsidRPr="00395C16">
              <w:rPr>
                <w:rFonts w:ascii="Arial" w:hAnsi="Arial" w:cs="Arial"/>
                <w:spacing w:val="6"/>
                <w:sz w:val="18"/>
                <w:szCs w:val="18"/>
              </w:rPr>
              <w:t>Gasto 2014</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right"/>
              <w:rPr>
                <w:rFonts w:ascii="Arial" w:hAnsi="Arial" w:cs="Arial"/>
                <w:spacing w:val="6"/>
                <w:sz w:val="18"/>
                <w:szCs w:val="18"/>
              </w:rPr>
            </w:pPr>
            <w:r w:rsidRPr="00395C16">
              <w:rPr>
                <w:rFonts w:ascii="Arial" w:hAnsi="Arial" w:cs="Arial"/>
                <w:spacing w:val="6"/>
                <w:sz w:val="18"/>
                <w:szCs w:val="18"/>
              </w:rPr>
              <w:t>Gasto 2015</w:t>
            </w:r>
          </w:p>
        </w:tc>
      </w:tr>
      <w:tr w:rsidR="00395C16" w:rsidRPr="00395C16" w:rsidTr="00C63A07">
        <w:trPr>
          <w:trHeight w:val="198"/>
          <w:jc w:val="center"/>
        </w:trPr>
        <w:tc>
          <w:tcPr>
            <w:tcW w:w="3455" w:type="dxa"/>
            <w:tcBorders>
              <w:top w:val="single" w:sz="4" w:space="0" w:color="auto"/>
              <w:bottom w:val="single" w:sz="2" w:space="0" w:color="auto"/>
            </w:tcBorders>
            <w:vAlign w:val="center"/>
          </w:tcPr>
          <w:p w:rsidR="00395C16" w:rsidRPr="00395C16" w:rsidRDefault="00395C16" w:rsidP="00395C16">
            <w:pPr>
              <w:tabs>
                <w:tab w:val="left" w:pos="480"/>
              </w:tabs>
              <w:spacing w:after="0"/>
              <w:ind w:firstLine="0"/>
              <w:jc w:val="left"/>
              <w:rPr>
                <w:rFonts w:ascii="Arial Narrow" w:hAnsi="Arial Narrow" w:cs="Arial"/>
                <w:spacing w:val="6"/>
              </w:rPr>
            </w:pPr>
            <w:r w:rsidRPr="00395C16">
              <w:rPr>
                <w:rFonts w:ascii="Arial Narrow" w:hAnsi="Arial Narrow" w:cs="Arial"/>
                <w:spacing w:val="6"/>
              </w:rPr>
              <w:t>Lote 1</w:t>
            </w:r>
          </w:p>
        </w:tc>
        <w:tc>
          <w:tcPr>
            <w:tcW w:w="1313" w:type="dxa"/>
            <w:tcBorders>
              <w:top w:val="single" w:sz="4" w:space="0" w:color="auto"/>
              <w:bottom w:val="single" w:sz="2" w:space="0" w:color="auto"/>
            </w:tcBorders>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cs="Arial"/>
                <w:spacing w:val="6"/>
              </w:rPr>
              <w:t>17.567</w:t>
            </w:r>
          </w:p>
        </w:tc>
        <w:tc>
          <w:tcPr>
            <w:tcW w:w="1313" w:type="dxa"/>
            <w:tcBorders>
              <w:top w:val="single" w:sz="4" w:space="0" w:color="auto"/>
              <w:bottom w:val="single" w:sz="2" w:space="0" w:color="auto"/>
            </w:tcBorders>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cs="Arial"/>
                <w:spacing w:val="6"/>
              </w:rPr>
              <w:t>2.842.712</w:t>
            </w:r>
          </w:p>
        </w:tc>
        <w:tc>
          <w:tcPr>
            <w:tcW w:w="1313" w:type="dxa"/>
            <w:tcBorders>
              <w:top w:val="single" w:sz="4" w:space="0" w:color="auto"/>
              <w:bottom w:val="single" w:sz="2" w:space="0" w:color="auto"/>
            </w:tcBorders>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cs="Arial"/>
                <w:spacing w:val="6"/>
              </w:rPr>
              <w:t>4.122.479</w:t>
            </w:r>
          </w:p>
        </w:tc>
        <w:tc>
          <w:tcPr>
            <w:tcW w:w="1313" w:type="dxa"/>
            <w:tcBorders>
              <w:top w:val="single" w:sz="4" w:space="0" w:color="auto"/>
              <w:bottom w:val="single" w:sz="2" w:space="0" w:color="auto"/>
            </w:tcBorders>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cs="Arial"/>
                <w:spacing w:val="6"/>
              </w:rPr>
              <w:t>5.326.549</w:t>
            </w:r>
          </w:p>
        </w:tc>
      </w:tr>
      <w:tr w:rsidR="00395C16" w:rsidRPr="00395C16" w:rsidTr="00C63A07">
        <w:trPr>
          <w:trHeight w:val="198"/>
          <w:jc w:val="center"/>
        </w:trPr>
        <w:tc>
          <w:tcPr>
            <w:tcW w:w="3455" w:type="dxa"/>
            <w:tcBorders>
              <w:top w:val="single" w:sz="2" w:space="0" w:color="auto"/>
              <w:bottom w:val="single" w:sz="4" w:space="0" w:color="auto"/>
            </w:tcBorders>
            <w:vAlign w:val="center"/>
          </w:tcPr>
          <w:p w:rsidR="00395C16" w:rsidRPr="00395C16" w:rsidRDefault="00395C16" w:rsidP="00395C16">
            <w:pPr>
              <w:tabs>
                <w:tab w:val="left" w:pos="480"/>
              </w:tabs>
              <w:spacing w:after="0"/>
              <w:ind w:firstLine="0"/>
              <w:jc w:val="left"/>
              <w:rPr>
                <w:rFonts w:ascii="Arial Narrow" w:hAnsi="Arial Narrow" w:cs="Arial"/>
                <w:spacing w:val="6"/>
              </w:rPr>
            </w:pPr>
            <w:r w:rsidRPr="00395C16">
              <w:rPr>
                <w:rFonts w:ascii="Arial Narrow" w:hAnsi="Arial Narrow" w:cs="Arial"/>
                <w:spacing w:val="6"/>
              </w:rPr>
              <w:t>Resto lote</w:t>
            </w:r>
            <w:r w:rsidR="00EC4ACE">
              <w:rPr>
                <w:rFonts w:ascii="Arial Narrow" w:hAnsi="Arial Narrow" w:cs="Arial"/>
                <w:spacing w:val="6"/>
              </w:rPr>
              <w:t>s</w:t>
            </w:r>
          </w:p>
        </w:tc>
        <w:tc>
          <w:tcPr>
            <w:tcW w:w="1313" w:type="dxa"/>
            <w:tcBorders>
              <w:top w:val="single" w:sz="2" w:space="0" w:color="auto"/>
              <w:bottom w:val="single" w:sz="4" w:space="0" w:color="auto"/>
            </w:tcBorders>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sidRPr="00395C16">
              <w:rPr>
                <w:rFonts w:ascii="Arial Narrow" w:hAnsi="Arial Narrow" w:cs="Arial"/>
                <w:spacing w:val="6"/>
              </w:rPr>
              <w:t>82.822</w:t>
            </w:r>
          </w:p>
        </w:tc>
        <w:tc>
          <w:tcPr>
            <w:tcW w:w="1313" w:type="dxa"/>
            <w:tcBorders>
              <w:top w:val="single" w:sz="2" w:space="0" w:color="auto"/>
              <w:bottom w:val="single" w:sz="4" w:space="0" w:color="auto"/>
            </w:tcBorders>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sidRPr="00395C16">
              <w:rPr>
                <w:rFonts w:ascii="Arial Narrow" w:hAnsi="Arial Narrow" w:cs="Arial"/>
                <w:spacing w:val="6"/>
              </w:rPr>
              <w:t>1.263.826</w:t>
            </w:r>
          </w:p>
        </w:tc>
        <w:tc>
          <w:tcPr>
            <w:tcW w:w="1313" w:type="dxa"/>
            <w:tcBorders>
              <w:top w:val="single" w:sz="2" w:space="0" w:color="auto"/>
              <w:bottom w:val="single" w:sz="4" w:space="0" w:color="auto"/>
            </w:tcBorders>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sidRPr="00395C16">
              <w:rPr>
                <w:rFonts w:ascii="Arial Narrow" w:hAnsi="Arial Narrow" w:cs="Arial"/>
                <w:spacing w:val="6"/>
              </w:rPr>
              <w:t>1.934.588</w:t>
            </w:r>
          </w:p>
        </w:tc>
        <w:tc>
          <w:tcPr>
            <w:tcW w:w="1313" w:type="dxa"/>
            <w:tcBorders>
              <w:top w:val="single" w:sz="2" w:space="0" w:color="auto"/>
              <w:bottom w:val="single" w:sz="4" w:space="0" w:color="auto"/>
            </w:tcBorders>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sidRPr="00395C16">
              <w:rPr>
                <w:rFonts w:ascii="Arial Narrow" w:hAnsi="Arial Narrow" w:cs="Arial"/>
                <w:spacing w:val="6"/>
              </w:rPr>
              <w:t>2.172.702</w:t>
            </w:r>
          </w:p>
        </w:tc>
      </w:tr>
      <w:tr w:rsidR="00395C16" w:rsidRPr="00395C16" w:rsidTr="00C63A07">
        <w:trPr>
          <w:trHeight w:val="255"/>
          <w:jc w:val="center"/>
        </w:trPr>
        <w:tc>
          <w:tcPr>
            <w:tcW w:w="3455"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left"/>
              <w:rPr>
                <w:rFonts w:ascii="Arial" w:hAnsi="Arial" w:cs="Arial"/>
                <w:spacing w:val="6"/>
                <w:sz w:val="18"/>
                <w:szCs w:val="18"/>
              </w:rPr>
            </w:pPr>
            <w:r w:rsidRPr="00395C16">
              <w:rPr>
                <w:rFonts w:ascii="Arial" w:hAnsi="Arial" w:cs="Arial"/>
                <w:spacing w:val="6"/>
                <w:sz w:val="18"/>
                <w:szCs w:val="18"/>
              </w:rPr>
              <w:t>Total</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cs="Arial"/>
                <w:spacing w:val="6"/>
                <w:sz w:val="18"/>
                <w:szCs w:val="18"/>
              </w:rPr>
              <w:t>100.389</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cs="Arial"/>
                <w:spacing w:val="6"/>
                <w:sz w:val="18"/>
                <w:szCs w:val="18"/>
              </w:rPr>
              <w:t>4.106.538</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cs="Arial"/>
                <w:spacing w:val="6"/>
                <w:sz w:val="18"/>
                <w:szCs w:val="18"/>
              </w:rPr>
              <w:t>6.057.067</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cs="Arial"/>
                <w:spacing w:val="6"/>
                <w:sz w:val="18"/>
                <w:szCs w:val="18"/>
              </w:rPr>
              <w:t>7.491.251</w:t>
            </w:r>
          </w:p>
        </w:tc>
      </w:tr>
    </w:tbl>
    <w:p w:rsidR="00395C16" w:rsidRPr="00395C16" w:rsidRDefault="00395C16" w:rsidP="00C63A07">
      <w:pPr>
        <w:pStyle w:val="texto"/>
        <w:spacing w:before="240"/>
      </w:pPr>
      <w:r w:rsidRPr="00395C16">
        <w:t>Del análisis de estos datos destacan los siguientes aspectos:</w:t>
      </w:r>
    </w:p>
    <w:p w:rsidR="00395C16" w:rsidRPr="00395C16" w:rsidRDefault="00395C16" w:rsidP="00C63A0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395C16">
        <w:rPr>
          <w:rFonts w:cs="Arial"/>
        </w:rPr>
        <w:t xml:space="preserve">En 2012 el gasto es mínimo dado que los contratos se firman a finales de este año. En los años siguientes el gasto se va incrementando conforme se van incorporando los distintos servicios al LUNA; asimismo, hay que tener en </w:t>
      </w:r>
      <w:r w:rsidRPr="00D15564">
        <w:rPr>
          <w:rFonts w:cs="Arial"/>
        </w:rPr>
        <w:t xml:space="preserve">cuenta que el tipo de IVA aplicable en 2012 era del ocho por ciento, en 2014 </w:t>
      </w:r>
      <w:r w:rsidRPr="00395C16">
        <w:rPr>
          <w:rFonts w:cs="Arial"/>
        </w:rPr>
        <w:t>del 10 por ciento y en 2015 pasó a ser del 21 por ciento.</w:t>
      </w:r>
    </w:p>
    <w:p w:rsidR="00395C16" w:rsidRPr="00395C16" w:rsidRDefault="00395C16" w:rsidP="00C63A0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395C16">
        <w:rPr>
          <w:rFonts w:cs="Arial"/>
        </w:rPr>
        <w:t>No podemos comparar los datos con los de 2011 dado que, como se ha i</w:t>
      </w:r>
      <w:r w:rsidRPr="00395C16">
        <w:rPr>
          <w:rFonts w:cs="Arial"/>
        </w:rPr>
        <w:t>n</w:t>
      </w:r>
      <w:r w:rsidRPr="00395C16">
        <w:rPr>
          <w:rFonts w:cs="Arial"/>
        </w:rPr>
        <w:t>dicado, no consta en el expediente cómo se obtuvo esa cifra, ni nos la han p</w:t>
      </w:r>
      <w:r w:rsidRPr="00395C16">
        <w:rPr>
          <w:rFonts w:cs="Arial"/>
        </w:rPr>
        <w:t>o</w:t>
      </w:r>
      <w:r w:rsidRPr="00395C16">
        <w:rPr>
          <w:rFonts w:cs="Arial"/>
        </w:rPr>
        <w:t xml:space="preserve">dido proporcionar.  </w:t>
      </w:r>
    </w:p>
    <w:p w:rsidR="00395C16" w:rsidRPr="00395C16" w:rsidRDefault="00395C16" w:rsidP="00C63A0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395C16">
        <w:rPr>
          <w:rFonts w:cs="Arial"/>
        </w:rPr>
        <w:t>El gasto real de 2014 de</w:t>
      </w:r>
      <w:r w:rsidR="00624C76">
        <w:rPr>
          <w:rFonts w:cs="Arial"/>
        </w:rPr>
        <w:t>l</w:t>
      </w:r>
      <w:r w:rsidRPr="00395C16">
        <w:rPr>
          <w:rFonts w:cs="Arial"/>
        </w:rPr>
        <w:t xml:space="preserve"> lote 1 es un nueve por ciento mayor al estimado por el SNS-O para obtener el ahorro; el del resto de lotes es un 22 por ciento inferior al estimado.</w:t>
      </w:r>
    </w:p>
    <w:p w:rsidR="00395C16" w:rsidRPr="00D15564" w:rsidRDefault="00395C16" w:rsidP="00C63A07">
      <w:pPr>
        <w:pStyle w:val="texto"/>
        <w:spacing w:after="240"/>
      </w:pPr>
      <w:r w:rsidRPr="00395C16">
        <w:t>Al no disponer de datos verificados sobre gasto de 2011 para todos los tipos de determinaciones, se ha seleccionado una muestra de las que representan m</w:t>
      </w:r>
      <w:r w:rsidRPr="00395C16">
        <w:t>a</w:t>
      </w:r>
      <w:r w:rsidRPr="00395C16">
        <w:t xml:space="preserve">yor gasto y actividad </w:t>
      </w:r>
      <w:r w:rsidR="00050BCC">
        <w:t xml:space="preserve">del LUNA </w:t>
      </w:r>
      <w:r w:rsidRPr="00395C16">
        <w:t>en 201</w:t>
      </w:r>
      <w:r w:rsidR="00050BCC">
        <w:t>5</w:t>
      </w:r>
      <w:r w:rsidR="00760307">
        <w:t>, sin que los resultados que mostramos se puedan extrapolar al conjunto de la actividad del laboratorio.</w:t>
      </w:r>
      <w:r w:rsidRPr="00395C16">
        <w:t xml:space="preserve"> Se ha</w:t>
      </w:r>
      <w:r w:rsidR="00760307">
        <w:t>n</w:t>
      </w:r>
      <w:r w:rsidRPr="00395C16">
        <w:t xml:space="preserve"> ident</w:t>
      </w:r>
      <w:r w:rsidRPr="00395C16">
        <w:t>i</w:t>
      </w:r>
      <w:r w:rsidRPr="00395C16">
        <w:t>ficado los reactivos necesarios antes del acuerdo marco y después de la cel</w:t>
      </w:r>
      <w:r w:rsidRPr="00395C16">
        <w:t>e</w:t>
      </w:r>
      <w:r w:rsidRPr="00395C16">
        <w:t>bración del mismo, así como la actividad para 2011 y 201</w:t>
      </w:r>
      <w:r w:rsidR="00050BCC">
        <w:t>5 del LUNA</w:t>
      </w:r>
      <w:r w:rsidRPr="00395C16">
        <w:t>. Rel</w:t>
      </w:r>
      <w:r w:rsidRPr="00395C16">
        <w:t>a</w:t>
      </w:r>
      <w:r w:rsidRPr="00395C16">
        <w:t>cionando ambas cantidades hemos calculado el gasto por determinación obt</w:t>
      </w:r>
      <w:r w:rsidRPr="00395C16">
        <w:t>e</w:t>
      </w:r>
      <w:r w:rsidRPr="00395C16">
        <w:t xml:space="preserve">niendo el </w:t>
      </w:r>
      <w:r w:rsidRPr="00D15564">
        <w:t>siguiente resultado:</w:t>
      </w:r>
    </w:p>
    <w:tbl>
      <w:tblPr>
        <w:tblStyle w:val="Tablaconcuadrcula"/>
        <w:tblW w:w="8777" w:type="dxa"/>
        <w:tblInd w:w="1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2"/>
        <w:gridCol w:w="854"/>
        <w:gridCol w:w="854"/>
        <w:gridCol w:w="238"/>
        <w:gridCol w:w="1134"/>
        <w:gridCol w:w="1049"/>
        <w:gridCol w:w="308"/>
        <w:gridCol w:w="686"/>
        <w:gridCol w:w="728"/>
        <w:gridCol w:w="1204"/>
      </w:tblGrid>
      <w:tr w:rsidR="0026712A" w:rsidRPr="00395C16" w:rsidTr="00D15564">
        <w:trPr>
          <w:trHeight w:val="198"/>
        </w:trPr>
        <w:tc>
          <w:tcPr>
            <w:tcW w:w="1722" w:type="dxa"/>
            <w:vMerge w:val="restart"/>
            <w:tcBorders>
              <w:top w:val="single" w:sz="4" w:space="0" w:color="auto"/>
              <w:bottom w:val="nil"/>
            </w:tcBorders>
            <w:shd w:val="clear" w:color="auto" w:fill="8DB3E2" w:themeFill="text2" w:themeFillTint="66"/>
            <w:vAlign w:val="center"/>
          </w:tcPr>
          <w:p w:rsidR="0026712A" w:rsidRPr="00082F2E" w:rsidRDefault="0026712A" w:rsidP="00D15564">
            <w:pPr>
              <w:tabs>
                <w:tab w:val="left" w:pos="480"/>
              </w:tabs>
              <w:spacing w:after="0"/>
              <w:ind w:left="-66" w:firstLine="0"/>
              <w:rPr>
                <w:rFonts w:ascii="Arial" w:hAnsi="Arial" w:cs="Arial"/>
                <w:spacing w:val="6"/>
                <w:sz w:val="18"/>
                <w:szCs w:val="18"/>
              </w:rPr>
            </w:pPr>
          </w:p>
        </w:tc>
        <w:tc>
          <w:tcPr>
            <w:tcW w:w="1708" w:type="dxa"/>
            <w:gridSpan w:val="2"/>
            <w:tcBorders>
              <w:top w:val="single" w:sz="4" w:space="0" w:color="auto"/>
              <w:bottom w:val="single" w:sz="2" w:space="0" w:color="auto"/>
            </w:tcBorders>
            <w:shd w:val="clear" w:color="auto" w:fill="8DB3E2" w:themeFill="text2" w:themeFillTint="66"/>
            <w:vAlign w:val="center"/>
          </w:tcPr>
          <w:p w:rsidR="0026712A" w:rsidRPr="00CF78EF" w:rsidRDefault="0026712A" w:rsidP="00C63A07">
            <w:pPr>
              <w:tabs>
                <w:tab w:val="left" w:pos="844"/>
              </w:tabs>
              <w:spacing w:after="0"/>
              <w:ind w:firstLine="0"/>
              <w:jc w:val="center"/>
              <w:rPr>
                <w:rFonts w:ascii="Arial" w:hAnsi="Arial" w:cs="Arial"/>
                <w:spacing w:val="6"/>
                <w:sz w:val="18"/>
                <w:szCs w:val="18"/>
              </w:rPr>
            </w:pPr>
            <w:r w:rsidRPr="00CF78EF">
              <w:rPr>
                <w:rFonts w:ascii="Arial" w:hAnsi="Arial" w:cs="Arial"/>
                <w:spacing w:val="6"/>
                <w:sz w:val="18"/>
                <w:szCs w:val="18"/>
              </w:rPr>
              <w:t>Gasto</w:t>
            </w:r>
          </w:p>
        </w:tc>
        <w:tc>
          <w:tcPr>
            <w:tcW w:w="238" w:type="dxa"/>
            <w:tcBorders>
              <w:top w:val="single" w:sz="4" w:space="0" w:color="auto"/>
              <w:bottom w:val="nil"/>
            </w:tcBorders>
            <w:shd w:val="clear" w:color="auto" w:fill="8DB3E2" w:themeFill="text2" w:themeFillTint="66"/>
          </w:tcPr>
          <w:p w:rsidR="0026712A" w:rsidRPr="00CF78EF" w:rsidRDefault="0026712A" w:rsidP="00C63A07">
            <w:pPr>
              <w:tabs>
                <w:tab w:val="left" w:pos="480"/>
              </w:tabs>
              <w:spacing w:after="0"/>
              <w:ind w:firstLine="0"/>
              <w:jc w:val="center"/>
              <w:rPr>
                <w:rFonts w:ascii="Arial" w:hAnsi="Arial" w:cs="Arial"/>
                <w:spacing w:val="6"/>
                <w:sz w:val="18"/>
                <w:szCs w:val="18"/>
              </w:rPr>
            </w:pPr>
          </w:p>
        </w:tc>
        <w:tc>
          <w:tcPr>
            <w:tcW w:w="2183" w:type="dxa"/>
            <w:gridSpan w:val="2"/>
            <w:tcBorders>
              <w:top w:val="single" w:sz="4" w:space="0" w:color="auto"/>
              <w:bottom w:val="single" w:sz="2" w:space="0" w:color="auto"/>
            </w:tcBorders>
            <w:shd w:val="clear" w:color="auto" w:fill="8DB3E2" w:themeFill="text2" w:themeFillTint="66"/>
          </w:tcPr>
          <w:p w:rsidR="0026712A" w:rsidRPr="00CF78EF" w:rsidRDefault="0026712A" w:rsidP="000D3EA6">
            <w:pPr>
              <w:spacing w:after="0"/>
              <w:ind w:firstLine="0"/>
              <w:jc w:val="center"/>
              <w:rPr>
                <w:rFonts w:ascii="Arial" w:hAnsi="Arial" w:cs="Arial"/>
                <w:spacing w:val="6"/>
                <w:sz w:val="18"/>
                <w:szCs w:val="18"/>
              </w:rPr>
            </w:pPr>
            <w:r w:rsidRPr="00CF78EF">
              <w:rPr>
                <w:rFonts w:ascii="Arial" w:hAnsi="Arial" w:cs="Arial"/>
                <w:spacing w:val="6"/>
                <w:sz w:val="18"/>
                <w:szCs w:val="18"/>
              </w:rPr>
              <w:t>Actividad</w:t>
            </w:r>
          </w:p>
        </w:tc>
        <w:tc>
          <w:tcPr>
            <w:tcW w:w="308" w:type="dxa"/>
            <w:tcBorders>
              <w:top w:val="single" w:sz="4" w:space="0" w:color="auto"/>
              <w:bottom w:val="nil"/>
            </w:tcBorders>
            <w:shd w:val="clear" w:color="auto" w:fill="8DB3E2" w:themeFill="text2" w:themeFillTint="66"/>
          </w:tcPr>
          <w:p w:rsidR="0026712A" w:rsidRPr="00CF78EF" w:rsidRDefault="0026712A" w:rsidP="000D3EA6">
            <w:pPr>
              <w:spacing w:after="0"/>
              <w:ind w:firstLine="0"/>
              <w:jc w:val="center"/>
              <w:rPr>
                <w:rFonts w:ascii="Arial" w:hAnsi="Arial" w:cs="Arial"/>
                <w:spacing w:val="6"/>
                <w:sz w:val="18"/>
                <w:szCs w:val="18"/>
              </w:rPr>
            </w:pPr>
          </w:p>
        </w:tc>
        <w:tc>
          <w:tcPr>
            <w:tcW w:w="2618" w:type="dxa"/>
            <w:gridSpan w:val="3"/>
            <w:tcBorders>
              <w:top w:val="single" w:sz="4" w:space="0" w:color="auto"/>
              <w:bottom w:val="single" w:sz="2" w:space="0" w:color="auto"/>
            </w:tcBorders>
            <w:shd w:val="clear" w:color="auto" w:fill="8DB3E2" w:themeFill="text2" w:themeFillTint="66"/>
          </w:tcPr>
          <w:p w:rsidR="0026712A" w:rsidRPr="00CF78EF" w:rsidRDefault="0026712A" w:rsidP="000D3EA6">
            <w:pPr>
              <w:spacing w:after="0"/>
              <w:ind w:firstLine="0"/>
              <w:jc w:val="center"/>
              <w:rPr>
                <w:rFonts w:ascii="Arial" w:hAnsi="Arial" w:cs="Arial"/>
                <w:spacing w:val="6"/>
                <w:sz w:val="18"/>
                <w:szCs w:val="18"/>
              </w:rPr>
            </w:pPr>
            <w:r w:rsidRPr="00CF78EF">
              <w:rPr>
                <w:rFonts w:ascii="Arial" w:hAnsi="Arial" w:cs="Arial"/>
                <w:spacing w:val="6"/>
                <w:sz w:val="18"/>
                <w:szCs w:val="18"/>
              </w:rPr>
              <w:t>Gasto por determinación</w:t>
            </w:r>
          </w:p>
        </w:tc>
      </w:tr>
      <w:tr w:rsidR="00082F2E" w:rsidRPr="00395C16" w:rsidTr="00D15564">
        <w:trPr>
          <w:trHeight w:val="198"/>
        </w:trPr>
        <w:tc>
          <w:tcPr>
            <w:tcW w:w="1722" w:type="dxa"/>
            <w:vMerge/>
            <w:tcBorders>
              <w:top w:val="nil"/>
              <w:bottom w:val="single" w:sz="4" w:space="0" w:color="auto"/>
            </w:tcBorders>
            <w:shd w:val="clear" w:color="auto" w:fill="8DB3E2" w:themeFill="text2" w:themeFillTint="66"/>
            <w:vAlign w:val="center"/>
          </w:tcPr>
          <w:p w:rsidR="00082F2E" w:rsidRPr="00082F2E" w:rsidRDefault="00082F2E" w:rsidP="00D15564">
            <w:pPr>
              <w:tabs>
                <w:tab w:val="left" w:pos="480"/>
              </w:tabs>
              <w:spacing w:after="0"/>
              <w:ind w:left="-66" w:firstLine="0"/>
              <w:rPr>
                <w:rFonts w:ascii="Arial" w:hAnsi="Arial" w:cs="Arial"/>
                <w:spacing w:val="6"/>
                <w:sz w:val="18"/>
                <w:szCs w:val="18"/>
              </w:rPr>
            </w:pPr>
          </w:p>
        </w:tc>
        <w:tc>
          <w:tcPr>
            <w:tcW w:w="854" w:type="dxa"/>
            <w:tcBorders>
              <w:top w:val="single" w:sz="2" w:space="0" w:color="auto"/>
              <w:bottom w:val="single" w:sz="4" w:space="0" w:color="auto"/>
            </w:tcBorders>
            <w:shd w:val="clear" w:color="auto" w:fill="8DB3E2" w:themeFill="text2" w:themeFillTint="66"/>
            <w:vAlign w:val="center"/>
          </w:tcPr>
          <w:p w:rsidR="00082F2E" w:rsidRPr="00CF78EF" w:rsidRDefault="00082F2E" w:rsidP="00395C16">
            <w:pPr>
              <w:tabs>
                <w:tab w:val="left" w:pos="480"/>
              </w:tabs>
              <w:spacing w:after="0"/>
              <w:ind w:firstLine="0"/>
              <w:jc w:val="right"/>
              <w:rPr>
                <w:rFonts w:ascii="Arial" w:hAnsi="Arial" w:cs="Arial"/>
                <w:spacing w:val="6"/>
                <w:sz w:val="18"/>
                <w:szCs w:val="18"/>
              </w:rPr>
            </w:pPr>
            <w:r w:rsidRPr="00CF78EF">
              <w:rPr>
                <w:rFonts w:ascii="Arial" w:hAnsi="Arial" w:cs="Arial"/>
                <w:spacing w:val="6"/>
                <w:sz w:val="18"/>
                <w:szCs w:val="18"/>
              </w:rPr>
              <w:t>2011</w:t>
            </w:r>
          </w:p>
        </w:tc>
        <w:tc>
          <w:tcPr>
            <w:tcW w:w="854" w:type="dxa"/>
            <w:tcBorders>
              <w:top w:val="single" w:sz="2" w:space="0" w:color="auto"/>
              <w:bottom w:val="single" w:sz="4" w:space="0" w:color="auto"/>
            </w:tcBorders>
            <w:shd w:val="clear" w:color="auto" w:fill="8DB3E2" w:themeFill="text2" w:themeFillTint="66"/>
            <w:vAlign w:val="center"/>
          </w:tcPr>
          <w:p w:rsidR="00082F2E" w:rsidRPr="00CF78EF" w:rsidRDefault="00082F2E" w:rsidP="00050BCC">
            <w:pPr>
              <w:tabs>
                <w:tab w:val="left" w:pos="480"/>
              </w:tabs>
              <w:spacing w:after="0"/>
              <w:ind w:firstLine="0"/>
              <w:jc w:val="right"/>
              <w:rPr>
                <w:rFonts w:ascii="Arial" w:hAnsi="Arial" w:cs="Arial"/>
                <w:spacing w:val="6"/>
                <w:sz w:val="18"/>
                <w:szCs w:val="18"/>
              </w:rPr>
            </w:pPr>
            <w:r w:rsidRPr="00CF78EF">
              <w:rPr>
                <w:rFonts w:ascii="Arial" w:hAnsi="Arial" w:cs="Arial"/>
                <w:spacing w:val="6"/>
                <w:sz w:val="18"/>
                <w:szCs w:val="18"/>
              </w:rPr>
              <w:t>201</w:t>
            </w:r>
            <w:r w:rsidR="00050BCC">
              <w:rPr>
                <w:rFonts w:ascii="Arial" w:hAnsi="Arial" w:cs="Arial"/>
                <w:spacing w:val="6"/>
                <w:sz w:val="18"/>
                <w:szCs w:val="18"/>
              </w:rPr>
              <w:t>5</w:t>
            </w:r>
          </w:p>
        </w:tc>
        <w:tc>
          <w:tcPr>
            <w:tcW w:w="238" w:type="dxa"/>
            <w:tcBorders>
              <w:top w:val="nil"/>
              <w:bottom w:val="single" w:sz="4" w:space="0" w:color="auto"/>
            </w:tcBorders>
            <w:shd w:val="clear" w:color="auto" w:fill="8DB3E2" w:themeFill="text2" w:themeFillTint="66"/>
            <w:vAlign w:val="center"/>
          </w:tcPr>
          <w:p w:rsidR="00082F2E" w:rsidRPr="00CF78EF" w:rsidRDefault="00082F2E" w:rsidP="00395C16">
            <w:pPr>
              <w:tabs>
                <w:tab w:val="left" w:pos="480"/>
              </w:tabs>
              <w:spacing w:after="0"/>
              <w:ind w:firstLine="0"/>
              <w:jc w:val="right"/>
              <w:rPr>
                <w:rFonts w:ascii="Arial" w:hAnsi="Arial" w:cs="Arial"/>
                <w:spacing w:val="6"/>
                <w:sz w:val="18"/>
                <w:szCs w:val="18"/>
              </w:rPr>
            </w:pPr>
          </w:p>
        </w:tc>
        <w:tc>
          <w:tcPr>
            <w:tcW w:w="1134" w:type="dxa"/>
            <w:tcBorders>
              <w:top w:val="single" w:sz="2" w:space="0" w:color="auto"/>
              <w:bottom w:val="single" w:sz="4" w:space="0" w:color="auto"/>
            </w:tcBorders>
            <w:shd w:val="clear" w:color="auto" w:fill="8DB3E2" w:themeFill="text2" w:themeFillTint="66"/>
            <w:vAlign w:val="center"/>
          </w:tcPr>
          <w:p w:rsidR="00082F2E" w:rsidRPr="00CF78EF" w:rsidRDefault="00082F2E" w:rsidP="00082F2E">
            <w:pPr>
              <w:spacing w:after="0"/>
              <w:ind w:firstLine="0"/>
              <w:jc w:val="right"/>
              <w:rPr>
                <w:rFonts w:ascii="Arial" w:hAnsi="Arial" w:cs="Arial"/>
                <w:spacing w:val="6"/>
                <w:sz w:val="18"/>
                <w:szCs w:val="18"/>
              </w:rPr>
            </w:pPr>
            <w:r w:rsidRPr="00CF78EF">
              <w:rPr>
                <w:rFonts w:ascii="Arial" w:hAnsi="Arial" w:cs="Arial"/>
                <w:spacing w:val="6"/>
                <w:sz w:val="18"/>
                <w:szCs w:val="18"/>
              </w:rPr>
              <w:t>2011</w:t>
            </w:r>
          </w:p>
        </w:tc>
        <w:tc>
          <w:tcPr>
            <w:tcW w:w="1049" w:type="dxa"/>
            <w:tcBorders>
              <w:top w:val="single" w:sz="2" w:space="0" w:color="auto"/>
              <w:bottom w:val="single" w:sz="4" w:space="0" w:color="auto"/>
            </w:tcBorders>
            <w:shd w:val="clear" w:color="auto" w:fill="8DB3E2" w:themeFill="text2" w:themeFillTint="66"/>
            <w:vAlign w:val="center"/>
          </w:tcPr>
          <w:p w:rsidR="00082F2E" w:rsidRPr="00CF78EF" w:rsidRDefault="00082F2E" w:rsidP="00050BCC">
            <w:pPr>
              <w:spacing w:after="0"/>
              <w:ind w:firstLine="0"/>
              <w:jc w:val="right"/>
              <w:rPr>
                <w:rFonts w:ascii="Arial" w:hAnsi="Arial" w:cs="Arial"/>
                <w:spacing w:val="6"/>
                <w:sz w:val="18"/>
                <w:szCs w:val="18"/>
              </w:rPr>
            </w:pPr>
            <w:r w:rsidRPr="00CF78EF">
              <w:rPr>
                <w:rFonts w:ascii="Arial" w:hAnsi="Arial" w:cs="Arial"/>
                <w:spacing w:val="6"/>
                <w:sz w:val="18"/>
                <w:szCs w:val="18"/>
              </w:rPr>
              <w:t>201</w:t>
            </w:r>
            <w:r w:rsidR="00050BCC">
              <w:rPr>
                <w:rFonts w:ascii="Arial" w:hAnsi="Arial" w:cs="Arial"/>
                <w:spacing w:val="6"/>
                <w:sz w:val="18"/>
                <w:szCs w:val="18"/>
              </w:rPr>
              <w:t>5</w:t>
            </w:r>
          </w:p>
        </w:tc>
        <w:tc>
          <w:tcPr>
            <w:tcW w:w="308" w:type="dxa"/>
            <w:tcBorders>
              <w:top w:val="nil"/>
              <w:bottom w:val="single" w:sz="4" w:space="0" w:color="auto"/>
            </w:tcBorders>
            <w:shd w:val="clear" w:color="auto" w:fill="8DB3E2" w:themeFill="text2" w:themeFillTint="66"/>
            <w:vAlign w:val="center"/>
          </w:tcPr>
          <w:p w:rsidR="00082F2E" w:rsidRPr="00CF78EF" w:rsidRDefault="00082F2E" w:rsidP="00395C16">
            <w:pPr>
              <w:tabs>
                <w:tab w:val="left" w:pos="480"/>
              </w:tabs>
              <w:spacing w:after="0"/>
              <w:ind w:firstLine="0"/>
              <w:jc w:val="right"/>
              <w:rPr>
                <w:rFonts w:ascii="Arial" w:hAnsi="Arial" w:cs="Arial"/>
                <w:spacing w:val="6"/>
                <w:sz w:val="18"/>
                <w:szCs w:val="18"/>
              </w:rPr>
            </w:pPr>
          </w:p>
        </w:tc>
        <w:tc>
          <w:tcPr>
            <w:tcW w:w="686" w:type="dxa"/>
            <w:tcBorders>
              <w:top w:val="nil"/>
              <w:bottom w:val="single" w:sz="4" w:space="0" w:color="auto"/>
            </w:tcBorders>
            <w:shd w:val="clear" w:color="auto" w:fill="8DB3E2" w:themeFill="text2" w:themeFillTint="66"/>
            <w:vAlign w:val="center"/>
          </w:tcPr>
          <w:p w:rsidR="00082F2E" w:rsidRPr="00CF78EF" w:rsidRDefault="00082F2E" w:rsidP="00395C16">
            <w:pPr>
              <w:tabs>
                <w:tab w:val="left" w:pos="480"/>
              </w:tabs>
              <w:spacing w:after="0"/>
              <w:ind w:firstLine="0"/>
              <w:jc w:val="right"/>
              <w:rPr>
                <w:rFonts w:ascii="Arial" w:hAnsi="Arial" w:cs="Arial"/>
                <w:spacing w:val="6"/>
                <w:sz w:val="18"/>
                <w:szCs w:val="18"/>
              </w:rPr>
            </w:pPr>
            <w:r w:rsidRPr="00CF78EF">
              <w:rPr>
                <w:rFonts w:ascii="Arial" w:hAnsi="Arial" w:cs="Arial"/>
                <w:spacing w:val="6"/>
                <w:sz w:val="18"/>
                <w:szCs w:val="18"/>
              </w:rPr>
              <w:t>2011</w:t>
            </w:r>
          </w:p>
        </w:tc>
        <w:tc>
          <w:tcPr>
            <w:tcW w:w="728" w:type="dxa"/>
            <w:tcBorders>
              <w:top w:val="single" w:sz="2" w:space="0" w:color="auto"/>
              <w:bottom w:val="single" w:sz="4" w:space="0" w:color="auto"/>
            </w:tcBorders>
            <w:shd w:val="clear" w:color="auto" w:fill="8DB3E2" w:themeFill="text2" w:themeFillTint="66"/>
            <w:vAlign w:val="center"/>
          </w:tcPr>
          <w:p w:rsidR="00082F2E" w:rsidRPr="00CF78EF" w:rsidRDefault="00082F2E" w:rsidP="00050BCC">
            <w:pPr>
              <w:tabs>
                <w:tab w:val="left" w:pos="480"/>
              </w:tabs>
              <w:spacing w:after="0"/>
              <w:ind w:right="-94" w:firstLine="0"/>
              <w:jc w:val="right"/>
              <w:rPr>
                <w:rFonts w:ascii="Arial" w:hAnsi="Arial" w:cs="Arial"/>
                <w:spacing w:val="6"/>
                <w:sz w:val="18"/>
                <w:szCs w:val="18"/>
              </w:rPr>
            </w:pPr>
            <w:r w:rsidRPr="00CF78EF">
              <w:rPr>
                <w:rFonts w:ascii="Arial" w:hAnsi="Arial" w:cs="Arial"/>
                <w:spacing w:val="6"/>
                <w:sz w:val="18"/>
                <w:szCs w:val="18"/>
              </w:rPr>
              <w:t>201</w:t>
            </w:r>
            <w:r w:rsidR="00050BCC">
              <w:rPr>
                <w:rFonts w:ascii="Arial" w:hAnsi="Arial" w:cs="Arial"/>
                <w:spacing w:val="6"/>
                <w:sz w:val="18"/>
                <w:szCs w:val="18"/>
              </w:rPr>
              <w:t>5</w:t>
            </w:r>
          </w:p>
        </w:tc>
        <w:tc>
          <w:tcPr>
            <w:tcW w:w="1204" w:type="dxa"/>
            <w:tcBorders>
              <w:top w:val="single" w:sz="2" w:space="0" w:color="auto"/>
              <w:bottom w:val="single" w:sz="4" w:space="0" w:color="auto"/>
            </w:tcBorders>
            <w:shd w:val="clear" w:color="auto" w:fill="8DB3E2" w:themeFill="text2" w:themeFillTint="66"/>
            <w:vAlign w:val="center"/>
          </w:tcPr>
          <w:p w:rsidR="00082F2E" w:rsidRPr="00CF78EF" w:rsidRDefault="00082F2E" w:rsidP="0026712A">
            <w:pPr>
              <w:tabs>
                <w:tab w:val="left" w:pos="480"/>
              </w:tabs>
              <w:spacing w:after="0"/>
              <w:ind w:left="-108" w:firstLine="0"/>
              <w:jc w:val="right"/>
              <w:rPr>
                <w:rFonts w:ascii="Arial" w:hAnsi="Arial" w:cs="Arial"/>
                <w:spacing w:val="6"/>
                <w:sz w:val="18"/>
                <w:szCs w:val="18"/>
              </w:rPr>
            </w:pPr>
            <w:r w:rsidRPr="00CF78EF">
              <w:rPr>
                <w:rFonts w:ascii="Arial" w:hAnsi="Arial" w:cs="Arial"/>
                <w:spacing w:val="6"/>
                <w:sz w:val="18"/>
                <w:szCs w:val="18"/>
              </w:rPr>
              <w:t>% variación</w:t>
            </w:r>
          </w:p>
          <w:p w:rsidR="00082F2E" w:rsidRPr="00CF78EF" w:rsidRDefault="00082F2E" w:rsidP="00050BCC">
            <w:pPr>
              <w:tabs>
                <w:tab w:val="left" w:pos="480"/>
              </w:tabs>
              <w:spacing w:after="0"/>
              <w:ind w:left="-108" w:firstLine="0"/>
              <w:jc w:val="right"/>
              <w:rPr>
                <w:rFonts w:ascii="Arial" w:hAnsi="Arial" w:cs="Arial"/>
                <w:spacing w:val="6"/>
                <w:sz w:val="18"/>
                <w:szCs w:val="18"/>
              </w:rPr>
            </w:pPr>
            <w:r w:rsidRPr="00CF78EF">
              <w:rPr>
                <w:rFonts w:ascii="Arial" w:hAnsi="Arial" w:cs="Arial"/>
                <w:spacing w:val="6"/>
                <w:sz w:val="18"/>
                <w:szCs w:val="18"/>
              </w:rPr>
              <w:t>201</w:t>
            </w:r>
            <w:r w:rsidR="00050BCC">
              <w:rPr>
                <w:rFonts w:ascii="Arial" w:hAnsi="Arial" w:cs="Arial"/>
                <w:spacing w:val="6"/>
                <w:sz w:val="18"/>
                <w:szCs w:val="18"/>
              </w:rPr>
              <w:t>5</w:t>
            </w:r>
            <w:r w:rsidRPr="00CF78EF">
              <w:rPr>
                <w:rFonts w:ascii="Arial" w:hAnsi="Arial" w:cs="Arial"/>
                <w:spacing w:val="6"/>
                <w:sz w:val="18"/>
                <w:szCs w:val="18"/>
              </w:rPr>
              <w:t>/2011</w:t>
            </w:r>
          </w:p>
        </w:tc>
      </w:tr>
      <w:tr w:rsidR="00082F2E" w:rsidRPr="00050BCC" w:rsidTr="00D15564">
        <w:trPr>
          <w:trHeight w:val="198"/>
        </w:trPr>
        <w:tc>
          <w:tcPr>
            <w:tcW w:w="1722" w:type="dxa"/>
            <w:tcBorders>
              <w:top w:val="single" w:sz="4" w:space="0" w:color="auto"/>
              <w:bottom w:val="single" w:sz="2" w:space="0" w:color="auto"/>
            </w:tcBorders>
            <w:vAlign w:val="center"/>
          </w:tcPr>
          <w:p w:rsidR="008C57B6" w:rsidRPr="00050BCC" w:rsidRDefault="008C57B6" w:rsidP="00D15564">
            <w:pPr>
              <w:tabs>
                <w:tab w:val="left" w:pos="480"/>
              </w:tabs>
              <w:spacing w:after="0"/>
              <w:ind w:left="-66" w:firstLine="0"/>
              <w:jc w:val="left"/>
              <w:rPr>
                <w:rFonts w:ascii="Arial Narrow" w:hAnsi="Arial Narrow" w:cs="Arial"/>
                <w:spacing w:val="6"/>
              </w:rPr>
            </w:pPr>
            <w:r w:rsidRPr="00050BCC">
              <w:rPr>
                <w:rFonts w:ascii="Arial Narrow" w:hAnsi="Arial Narrow" w:cs="Arial"/>
                <w:spacing w:val="6"/>
              </w:rPr>
              <w:t>Tirotropina</w:t>
            </w:r>
          </w:p>
        </w:tc>
        <w:tc>
          <w:tcPr>
            <w:tcW w:w="854" w:type="dxa"/>
            <w:tcBorders>
              <w:top w:val="single" w:sz="4" w:space="0" w:color="auto"/>
              <w:bottom w:val="single" w:sz="2" w:space="0" w:color="auto"/>
            </w:tcBorders>
            <w:vAlign w:val="center"/>
          </w:tcPr>
          <w:p w:rsidR="008C57B6" w:rsidRPr="00050BCC" w:rsidRDefault="00050BCC" w:rsidP="00395C16">
            <w:pPr>
              <w:tabs>
                <w:tab w:val="left" w:pos="480"/>
              </w:tabs>
              <w:spacing w:after="0"/>
              <w:ind w:firstLine="0"/>
              <w:jc w:val="right"/>
              <w:rPr>
                <w:rFonts w:ascii="Arial Narrow" w:hAnsi="Arial Narrow" w:cs="Arial"/>
                <w:spacing w:val="6"/>
              </w:rPr>
            </w:pPr>
            <w:r w:rsidRPr="00050BCC">
              <w:rPr>
                <w:rFonts w:ascii="Arial Narrow" w:hAnsi="Arial Narrow" w:cs="Arial"/>
                <w:spacing w:val="6"/>
              </w:rPr>
              <w:t>267.533</w:t>
            </w:r>
          </w:p>
        </w:tc>
        <w:tc>
          <w:tcPr>
            <w:tcW w:w="854" w:type="dxa"/>
            <w:tcBorders>
              <w:top w:val="single" w:sz="4" w:space="0" w:color="auto"/>
              <w:bottom w:val="single" w:sz="2" w:space="0" w:color="auto"/>
            </w:tcBorders>
            <w:vAlign w:val="center"/>
          </w:tcPr>
          <w:p w:rsidR="008C57B6" w:rsidRPr="00050BCC" w:rsidRDefault="00050BCC" w:rsidP="00395C16">
            <w:pPr>
              <w:tabs>
                <w:tab w:val="left" w:pos="480"/>
              </w:tabs>
              <w:spacing w:after="0"/>
              <w:ind w:firstLine="0"/>
              <w:jc w:val="right"/>
              <w:rPr>
                <w:rFonts w:ascii="Arial Narrow" w:hAnsi="Arial Narrow" w:cs="Arial"/>
                <w:spacing w:val="6"/>
              </w:rPr>
            </w:pPr>
            <w:r w:rsidRPr="00050BCC">
              <w:rPr>
                <w:rFonts w:ascii="Arial Narrow" w:hAnsi="Arial Narrow" w:cs="Arial"/>
                <w:spacing w:val="6"/>
              </w:rPr>
              <w:t>309.082</w:t>
            </w:r>
          </w:p>
        </w:tc>
        <w:tc>
          <w:tcPr>
            <w:tcW w:w="238" w:type="dxa"/>
            <w:tcBorders>
              <w:top w:val="single" w:sz="4"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1134" w:type="dxa"/>
            <w:tcBorders>
              <w:top w:val="single" w:sz="4" w:space="0" w:color="auto"/>
              <w:bottom w:val="single" w:sz="2" w:space="0" w:color="auto"/>
            </w:tcBorders>
            <w:vAlign w:val="center"/>
          </w:tcPr>
          <w:p w:rsidR="008C57B6" w:rsidRPr="00050BCC" w:rsidRDefault="00050BCC" w:rsidP="00082F2E">
            <w:pPr>
              <w:spacing w:after="0"/>
              <w:ind w:firstLine="0"/>
              <w:jc w:val="right"/>
              <w:rPr>
                <w:rFonts w:ascii="Arial Narrow" w:hAnsi="Arial Narrow" w:cs="Arial"/>
                <w:spacing w:val="6"/>
              </w:rPr>
            </w:pPr>
            <w:r w:rsidRPr="00050BCC">
              <w:rPr>
                <w:rFonts w:ascii="Arial Narrow" w:hAnsi="Arial Narrow" w:cs="Arial"/>
                <w:spacing w:val="6"/>
              </w:rPr>
              <w:t>213.639</w:t>
            </w:r>
          </w:p>
        </w:tc>
        <w:tc>
          <w:tcPr>
            <w:tcW w:w="1049" w:type="dxa"/>
            <w:tcBorders>
              <w:top w:val="single" w:sz="4" w:space="0" w:color="auto"/>
              <w:bottom w:val="single" w:sz="2" w:space="0" w:color="auto"/>
            </w:tcBorders>
            <w:vAlign w:val="center"/>
          </w:tcPr>
          <w:p w:rsidR="008C57B6" w:rsidRPr="00050BCC" w:rsidRDefault="00050BCC" w:rsidP="00082F2E">
            <w:pPr>
              <w:spacing w:after="0"/>
              <w:ind w:firstLine="0"/>
              <w:jc w:val="right"/>
              <w:rPr>
                <w:rFonts w:ascii="Arial Narrow" w:hAnsi="Arial Narrow" w:cs="Arial"/>
                <w:spacing w:val="6"/>
              </w:rPr>
            </w:pPr>
            <w:r w:rsidRPr="00050BCC">
              <w:rPr>
                <w:rFonts w:ascii="Arial Narrow" w:hAnsi="Arial Narrow" w:cs="Arial"/>
                <w:spacing w:val="6"/>
              </w:rPr>
              <w:t>201.855</w:t>
            </w:r>
          </w:p>
        </w:tc>
        <w:tc>
          <w:tcPr>
            <w:tcW w:w="308" w:type="dxa"/>
            <w:tcBorders>
              <w:top w:val="single" w:sz="4"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686" w:type="dxa"/>
            <w:tcBorders>
              <w:top w:val="single" w:sz="4" w:space="0" w:color="auto"/>
              <w:bottom w:val="single" w:sz="2" w:space="0" w:color="auto"/>
            </w:tcBorders>
            <w:vAlign w:val="center"/>
          </w:tcPr>
          <w:p w:rsidR="008C57B6" w:rsidRPr="00050BCC" w:rsidRDefault="008C57B6" w:rsidP="00D15564">
            <w:pPr>
              <w:tabs>
                <w:tab w:val="left" w:pos="480"/>
              </w:tabs>
              <w:spacing w:after="0"/>
              <w:ind w:firstLine="0"/>
              <w:jc w:val="right"/>
              <w:rPr>
                <w:rFonts w:ascii="Arial Narrow" w:hAnsi="Arial Narrow" w:cs="Arial"/>
                <w:spacing w:val="6"/>
              </w:rPr>
            </w:pPr>
            <w:r w:rsidRPr="00050BCC">
              <w:rPr>
                <w:rFonts w:ascii="Arial Narrow" w:hAnsi="Arial Narrow" w:cs="Arial"/>
                <w:spacing w:val="6"/>
              </w:rPr>
              <w:t>1,</w:t>
            </w:r>
            <w:r w:rsidR="00D15564">
              <w:rPr>
                <w:rFonts w:ascii="Arial Narrow" w:hAnsi="Arial Narrow" w:cs="Arial"/>
                <w:spacing w:val="6"/>
              </w:rPr>
              <w:t>25</w:t>
            </w:r>
          </w:p>
        </w:tc>
        <w:tc>
          <w:tcPr>
            <w:tcW w:w="728" w:type="dxa"/>
            <w:tcBorders>
              <w:top w:val="single" w:sz="4" w:space="0" w:color="auto"/>
              <w:bottom w:val="single" w:sz="2" w:space="0" w:color="auto"/>
            </w:tcBorders>
            <w:vAlign w:val="center"/>
          </w:tcPr>
          <w:p w:rsidR="008C57B6" w:rsidRPr="00050BCC" w:rsidRDefault="008C57B6" w:rsidP="00D15564">
            <w:pPr>
              <w:tabs>
                <w:tab w:val="left" w:pos="480"/>
              </w:tabs>
              <w:spacing w:after="0"/>
              <w:ind w:right="-94" w:firstLine="0"/>
              <w:jc w:val="right"/>
              <w:rPr>
                <w:rFonts w:ascii="Arial Narrow" w:hAnsi="Arial Narrow" w:cs="Arial"/>
                <w:spacing w:val="6"/>
              </w:rPr>
            </w:pPr>
            <w:r w:rsidRPr="00050BCC">
              <w:rPr>
                <w:rFonts w:ascii="Arial Narrow" w:hAnsi="Arial Narrow" w:cs="Arial"/>
                <w:spacing w:val="6"/>
              </w:rPr>
              <w:t>1,</w:t>
            </w:r>
            <w:r w:rsidR="00D15564">
              <w:rPr>
                <w:rFonts w:ascii="Arial Narrow" w:hAnsi="Arial Narrow" w:cs="Arial"/>
                <w:spacing w:val="6"/>
              </w:rPr>
              <w:t>53</w:t>
            </w:r>
          </w:p>
        </w:tc>
        <w:tc>
          <w:tcPr>
            <w:tcW w:w="1204" w:type="dxa"/>
            <w:tcBorders>
              <w:top w:val="single" w:sz="4" w:space="0" w:color="auto"/>
              <w:bottom w:val="single" w:sz="2" w:space="0" w:color="auto"/>
            </w:tcBorders>
            <w:vAlign w:val="center"/>
          </w:tcPr>
          <w:p w:rsidR="008C57B6" w:rsidRPr="00050BCC" w:rsidRDefault="00D15564" w:rsidP="00082F2E">
            <w:pPr>
              <w:tabs>
                <w:tab w:val="left" w:pos="480"/>
              </w:tabs>
              <w:spacing w:after="0"/>
              <w:ind w:left="-108" w:firstLine="0"/>
              <w:jc w:val="right"/>
              <w:rPr>
                <w:rFonts w:ascii="Arial Narrow" w:hAnsi="Arial Narrow" w:cs="Arial"/>
                <w:spacing w:val="6"/>
              </w:rPr>
            </w:pPr>
            <w:r>
              <w:rPr>
                <w:rFonts w:ascii="Arial Narrow" w:hAnsi="Arial Narrow" w:cs="Arial"/>
                <w:spacing w:val="6"/>
              </w:rPr>
              <w:t>22</w:t>
            </w:r>
          </w:p>
        </w:tc>
      </w:tr>
      <w:tr w:rsidR="00082F2E" w:rsidRPr="00050BCC" w:rsidTr="00D15564">
        <w:trPr>
          <w:trHeight w:val="198"/>
        </w:trPr>
        <w:tc>
          <w:tcPr>
            <w:tcW w:w="1722" w:type="dxa"/>
            <w:tcBorders>
              <w:top w:val="single" w:sz="2" w:space="0" w:color="auto"/>
              <w:bottom w:val="single" w:sz="2" w:space="0" w:color="auto"/>
            </w:tcBorders>
            <w:vAlign w:val="center"/>
          </w:tcPr>
          <w:p w:rsidR="008C57B6" w:rsidRPr="00050BCC" w:rsidRDefault="008C57B6" w:rsidP="00D15564">
            <w:pPr>
              <w:tabs>
                <w:tab w:val="left" w:pos="480"/>
              </w:tabs>
              <w:spacing w:after="0"/>
              <w:ind w:left="-66" w:firstLine="0"/>
              <w:jc w:val="left"/>
              <w:rPr>
                <w:rFonts w:ascii="Arial Narrow" w:hAnsi="Arial Narrow" w:cs="Arial"/>
                <w:spacing w:val="6"/>
              </w:rPr>
            </w:pPr>
            <w:proofErr w:type="spellStart"/>
            <w:r w:rsidRPr="00050BCC">
              <w:rPr>
                <w:rFonts w:ascii="Arial Narrow" w:hAnsi="Arial Narrow" w:cs="Arial"/>
                <w:spacing w:val="6"/>
              </w:rPr>
              <w:t>Transferrina</w:t>
            </w:r>
            <w:proofErr w:type="spellEnd"/>
          </w:p>
        </w:tc>
        <w:tc>
          <w:tcPr>
            <w:tcW w:w="854"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cs="Arial"/>
                <w:spacing w:val="6"/>
              </w:rPr>
              <w:t>130.478</w:t>
            </w:r>
          </w:p>
        </w:tc>
        <w:tc>
          <w:tcPr>
            <w:tcW w:w="854"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cs="Arial"/>
                <w:spacing w:val="6"/>
              </w:rPr>
              <w:t>169.651</w:t>
            </w:r>
          </w:p>
        </w:tc>
        <w:tc>
          <w:tcPr>
            <w:tcW w:w="238" w:type="dxa"/>
            <w:tcBorders>
              <w:top w:val="single" w:sz="2"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1134" w:type="dxa"/>
            <w:tcBorders>
              <w:top w:val="single" w:sz="2" w:space="0" w:color="auto"/>
              <w:bottom w:val="single" w:sz="2" w:space="0" w:color="auto"/>
            </w:tcBorders>
            <w:vAlign w:val="center"/>
          </w:tcPr>
          <w:p w:rsidR="008C57B6" w:rsidRPr="00050BCC" w:rsidRDefault="00D15564" w:rsidP="00082F2E">
            <w:pPr>
              <w:spacing w:after="0"/>
              <w:ind w:firstLine="0"/>
              <w:jc w:val="right"/>
              <w:rPr>
                <w:rFonts w:ascii="Arial Narrow" w:hAnsi="Arial Narrow" w:cs="Arial"/>
                <w:spacing w:val="6"/>
              </w:rPr>
            </w:pPr>
            <w:r>
              <w:rPr>
                <w:rFonts w:ascii="Arial Narrow" w:hAnsi="Arial Narrow" w:cs="Arial"/>
                <w:spacing w:val="6"/>
              </w:rPr>
              <w:t>125.701</w:t>
            </w:r>
          </w:p>
        </w:tc>
        <w:tc>
          <w:tcPr>
            <w:tcW w:w="1049" w:type="dxa"/>
            <w:tcBorders>
              <w:top w:val="single" w:sz="2" w:space="0" w:color="auto"/>
              <w:bottom w:val="single" w:sz="2" w:space="0" w:color="auto"/>
            </w:tcBorders>
            <w:vAlign w:val="center"/>
          </w:tcPr>
          <w:p w:rsidR="008C57B6" w:rsidRPr="00050BCC" w:rsidRDefault="00D15564" w:rsidP="00082F2E">
            <w:pPr>
              <w:spacing w:after="0"/>
              <w:ind w:firstLine="0"/>
              <w:jc w:val="right"/>
              <w:rPr>
                <w:rFonts w:ascii="Arial Narrow" w:hAnsi="Arial Narrow" w:cs="Arial"/>
                <w:spacing w:val="6"/>
              </w:rPr>
            </w:pPr>
            <w:r>
              <w:rPr>
                <w:rFonts w:ascii="Arial Narrow" w:hAnsi="Arial Narrow" w:cs="Arial"/>
                <w:spacing w:val="6"/>
              </w:rPr>
              <w:t>124.826</w:t>
            </w:r>
          </w:p>
        </w:tc>
        <w:tc>
          <w:tcPr>
            <w:tcW w:w="308" w:type="dxa"/>
            <w:tcBorders>
              <w:top w:val="single" w:sz="2"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686"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cs="Arial"/>
                <w:spacing w:val="6"/>
              </w:rPr>
              <w:t>1.04</w:t>
            </w:r>
          </w:p>
        </w:tc>
        <w:tc>
          <w:tcPr>
            <w:tcW w:w="728" w:type="dxa"/>
            <w:tcBorders>
              <w:top w:val="single" w:sz="2" w:space="0" w:color="auto"/>
              <w:bottom w:val="single" w:sz="2" w:space="0" w:color="auto"/>
            </w:tcBorders>
            <w:vAlign w:val="center"/>
          </w:tcPr>
          <w:p w:rsidR="008C57B6" w:rsidRPr="00050BCC" w:rsidRDefault="008C57B6" w:rsidP="00D15564">
            <w:pPr>
              <w:tabs>
                <w:tab w:val="left" w:pos="480"/>
              </w:tabs>
              <w:spacing w:after="0"/>
              <w:ind w:right="-94" w:firstLine="0"/>
              <w:jc w:val="right"/>
              <w:rPr>
                <w:rFonts w:ascii="Arial Narrow" w:hAnsi="Arial Narrow" w:cs="Arial"/>
                <w:spacing w:val="6"/>
              </w:rPr>
            </w:pPr>
            <w:r w:rsidRPr="00050BCC">
              <w:rPr>
                <w:rFonts w:ascii="Arial Narrow" w:hAnsi="Arial Narrow" w:cs="Arial"/>
                <w:spacing w:val="6"/>
              </w:rPr>
              <w:t>1,</w:t>
            </w:r>
            <w:r w:rsidR="00D15564">
              <w:rPr>
                <w:rFonts w:ascii="Arial Narrow" w:hAnsi="Arial Narrow" w:cs="Arial"/>
                <w:spacing w:val="6"/>
              </w:rPr>
              <w:t>33</w:t>
            </w:r>
          </w:p>
        </w:tc>
        <w:tc>
          <w:tcPr>
            <w:tcW w:w="1204" w:type="dxa"/>
            <w:tcBorders>
              <w:top w:val="single" w:sz="2" w:space="0" w:color="auto"/>
              <w:bottom w:val="single" w:sz="2" w:space="0" w:color="auto"/>
            </w:tcBorders>
            <w:vAlign w:val="center"/>
          </w:tcPr>
          <w:p w:rsidR="008C57B6" w:rsidRPr="00050BCC" w:rsidRDefault="00D15564" w:rsidP="00082F2E">
            <w:pPr>
              <w:tabs>
                <w:tab w:val="left" w:pos="480"/>
              </w:tabs>
              <w:spacing w:after="0"/>
              <w:ind w:left="-108" w:firstLine="0"/>
              <w:jc w:val="right"/>
              <w:rPr>
                <w:rFonts w:ascii="Arial Narrow" w:hAnsi="Arial Narrow" w:cs="Arial"/>
                <w:spacing w:val="6"/>
              </w:rPr>
            </w:pPr>
            <w:r>
              <w:rPr>
                <w:rFonts w:ascii="Arial Narrow" w:hAnsi="Arial Narrow" w:cs="Arial"/>
                <w:spacing w:val="6"/>
              </w:rPr>
              <w:t>28</w:t>
            </w:r>
          </w:p>
        </w:tc>
      </w:tr>
      <w:tr w:rsidR="00082F2E" w:rsidRPr="00050BCC" w:rsidTr="00D15564">
        <w:trPr>
          <w:trHeight w:val="198"/>
        </w:trPr>
        <w:tc>
          <w:tcPr>
            <w:tcW w:w="1722" w:type="dxa"/>
            <w:tcBorders>
              <w:top w:val="single" w:sz="2" w:space="0" w:color="auto"/>
              <w:bottom w:val="single" w:sz="2" w:space="0" w:color="auto"/>
            </w:tcBorders>
            <w:vAlign w:val="center"/>
          </w:tcPr>
          <w:p w:rsidR="008C57B6" w:rsidRPr="00050BCC" w:rsidRDefault="008C57B6" w:rsidP="00D15564">
            <w:pPr>
              <w:tabs>
                <w:tab w:val="left" w:pos="480"/>
              </w:tabs>
              <w:spacing w:after="0"/>
              <w:ind w:left="-66" w:firstLine="0"/>
              <w:jc w:val="left"/>
              <w:rPr>
                <w:rFonts w:ascii="Arial Narrow" w:hAnsi="Arial Narrow" w:cs="Arial"/>
                <w:spacing w:val="6"/>
              </w:rPr>
            </w:pPr>
            <w:r w:rsidRPr="00050BCC">
              <w:rPr>
                <w:rFonts w:ascii="Arial Narrow" w:hAnsi="Arial Narrow" w:cs="Arial"/>
                <w:spacing w:val="6"/>
              </w:rPr>
              <w:t>Colesterol</w:t>
            </w:r>
            <w:r w:rsidR="00D15564">
              <w:rPr>
                <w:rFonts w:ascii="Arial Narrow" w:hAnsi="Arial Narrow" w:cs="Arial"/>
                <w:spacing w:val="6"/>
              </w:rPr>
              <w:t>, g</w:t>
            </w:r>
          </w:p>
        </w:tc>
        <w:tc>
          <w:tcPr>
            <w:tcW w:w="854"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cs="Arial"/>
                <w:spacing w:val="6"/>
              </w:rPr>
              <w:t>22.399</w:t>
            </w:r>
          </w:p>
        </w:tc>
        <w:tc>
          <w:tcPr>
            <w:tcW w:w="854"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cs="Arial"/>
                <w:spacing w:val="6"/>
              </w:rPr>
              <w:t>24.520</w:t>
            </w:r>
          </w:p>
        </w:tc>
        <w:tc>
          <w:tcPr>
            <w:tcW w:w="238" w:type="dxa"/>
            <w:tcBorders>
              <w:top w:val="single" w:sz="2"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1134" w:type="dxa"/>
            <w:tcBorders>
              <w:top w:val="single" w:sz="2" w:space="0" w:color="auto"/>
              <w:bottom w:val="single" w:sz="2" w:space="0" w:color="auto"/>
            </w:tcBorders>
            <w:vAlign w:val="center"/>
          </w:tcPr>
          <w:p w:rsidR="008C57B6" w:rsidRPr="00050BCC" w:rsidRDefault="00D15564" w:rsidP="00082F2E">
            <w:pPr>
              <w:spacing w:after="0"/>
              <w:ind w:firstLine="0"/>
              <w:jc w:val="right"/>
              <w:rPr>
                <w:rFonts w:ascii="Arial Narrow" w:hAnsi="Arial Narrow" w:cs="Arial"/>
                <w:spacing w:val="6"/>
              </w:rPr>
            </w:pPr>
            <w:r>
              <w:rPr>
                <w:rFonts w:ascii="Arial Narrow" w:hAnsi="Arial Narrow" w:cs="Arial"/>
                <w:spacing w:val="6"/>
              </w:rPr>
              <w:t>339.265</w:t>
            </w:r>
          </w:p>
        </w:tc>
        <w:tc>
          <w:tcPr>
            <w:tcW w:w="1049" w:type="dxa"/>
            <w:tcBorders>
              <w:top w:val="single" w:sz="2" w:space="0" w:color="auto"/>
              <w:bottom w:val="single" w:sz="2" w:space="0" w:color="auto"/>
            </w:tcBorders>
            <w:vAlign w:val="center"/>
          </w:tcPr>
          <w:p w:rsidR="008C57B6" w:rsidRPr="00050BCC" w:rsidRDefault="00D15564" w:rsidP="00082F2E">
            <w:pPr>
              <w:spacing w:after="0"/>
              <w:ind w:firstLine="0"/>
              <w:jc w:val="right"/>
              <w:rPr>
                <w:rFonts w:ascii="Arial Narrow" w:hAnsi="Arial Narrow" w:cs="Arial"/>
                <w:spacing w:val="6"/>
              </w:rPr>
            </w:pPr>
            <w:r>
              <w:rPr>
                <w:rFonts w:ascii="Arial Narrow" w:hAnsi="Arial Narrow" w:cs="Arial"/>
                <w:spacing w:val="6"/>
              </w:rPr>
              <w:t>301.364</w:t>
            </w:r>
          </w:p>
        </w:tc>
        <w:tc>
          <w:tcPr>
            <w:tcW w:w="308" w:type="dxa"/>
            <w:tcBorders>
              <w:top w:val="single" w:sz="2"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686" w:type="dxa"/>
            <w:tcBorders>
              <w:top w:val="single" w:sz="2" w:space="0" w:color="auto"/>
              <w:bottom w:val="single" w:sz="2" w:space="0" w:color="auto"/>
            </w:tcBorders>
            <w:vAlign w:val="center"/>
          </w:tcPr>
          <w:p w:rsidR="008C57B6" w:rsidRPr="00050BCC" w:rsidRDefault="008C57B6" w:rsidP="00D15564">
            <w:pPr>
              <w:tabs>
                <w:tab w:val="left" w:pos="480"/>
              </w:tabs>
              <w:spacing w:after="0"/>
              <w:ind w:firstLine="0"/>
              <w:jc w:val="right"/>
              <w:rPr>
                <w:rFonts w:ascii="Arial Narrow" w:hAnsi="Arial Narrow" w:cs="Arial"/>
                <w:spacing w:val="6"/>
              </w:rPr>
            </w:pPr>
            <w:r w:rsidRPr="00050BCC">
              <w:rPr>
                <w:rFonts w:ascii="Arial Narrow" w:hAnsi="Arial Narrow" w:cs="Arial"/>
                <w:spacing w:val="6"/>
              </w:rPr>
              <w:t>0,</w:t>
            </w:r>
            <w:r w:rsidR="00D15564">
              <w:rPr>
                <w:rFonts w:ascii="Arial Narrow" w:hAnsi="Arial Narrow" w:cs="Arial"/>
                <w:spacing w:val="6"/>
              </w:rPr>
              <w:t>07</w:t>
            </w:r>
          </w:p>
        </w:tc>
        <w:tc>
          <w:tcPr>
            <w:tcW w:w="728" w:type="dxa"/>
            <w:tcBorders>
              <w:top w:val="single" w:sz="2" w:space="0" w:color="auto"/>
              <w:bottom w:val="single" w:sz="2" w:space="0" w:color="auto"/>
            </w:tcBorders>
            <w:vAlign w:val="center"/>
          </w:tcPr>
          <w:p w:rsidR="008C57B6" w:rsidRPr="00050BCC" w:rsidRDefault="008C57B6" w:rsidP="00D15564">
            <w:pPr>
              <w:tabs>
                <w:tab w:val="left" w:pos="480"/>
              </w:tabs>
              <w:spacing w:after="0"/>
              <w:ind w:right="-94" w:firstLine="0"/>
              <w:jc w:val="right"/>
              <w:rPr>
                <w:rFonts w:ascii="Arial Narrow" w:hAnsi="Arial Narrow" w:cs="Arial"/>
                <w:spacing w:val="6"/>
              </w:rPr>
            </w:pPr>
            <w:r w:rsidRPr="00050BCC">
              <w:rPr>
                <w:rFonts w:ascii="Arial Narrow" w:hAnsi="Arial Narrow" w:cs="Arial"/>
                <w:spacing w:val="6"/>
              </w:rPr>
              <w:t>0,</w:t>
            </w:r>
            <w:r w:rsidR="00D15564">
              <w:rPr>
                <w:rFonts w:ascii="Arial Narrow" w:hAnsi="Arial Narrow" w:cs="Arial"/>
                <w:spacing w:val="6"/>
              </w:rPr>
              <w:t>08</w:t>
            </w:r>
          </w:p>
        </w:tc>
        <w:tc>
          <w:tcPr>
            <w:tcW w:w="1204" w:type="dxa"/>
            <w:tcBorders>
              <w:top w:val="single" w:sz="2" w:space="0" w:color="auto"/>
              <w:bottom w:val="single" w:sz="2" w:space="0" w:color="auto"/>
            </w:tcBorders>
            <w:vAlign w:val="center"/>
          </w:tcPr>
          <w:p w:rsidR="008C57B6" w:rsidRPr="00050BCC" w:rsidRDefault="00D15564" w:rsidP="00082F2E">
            <w:pPr>
              <w:tabs>
                <w:tab w:val="left" w:pos="480"/>
              </w:tabs>
              <w:spacing w:after="0"/>
              <w:ind w:left="-108" w:firstLine="0"/>
              <w:jc w:val="right"/>
              <w:rPr>
                <w:rFonts w:ascii="Arial Narrow" w:hAnsi="Arial Narrow" w:cs="Arial"/>
                <w:spacing w:val="6"/>
              </w:rPr>
            </w:pPr>
            <w:r>
              <w:rPr>
                <w:rFonts w:ascii="Arial Narrow" w:hAnsi="Arial Narrow" w:cs="Arial"/>
                <w:spacing w:val="6"/>
              </w:rPr>
              <w:t>14</w:t>
            </w:r>
          </w:p>
        </w:tc>
      </w:tr>
      <w:tr w:rsidR="00D15564" w:rsidRPr="00050BCC" w:rsidTr="00D15564">
        <w:trPr>
          <w:trHeight w:val="198"/>
        </w:trPr>
        <w:tc>
          <w:tcPr>
            <w:tcW w:w="1722" w:type="dxa"/>
            <w:tcBorders>
              <w:top w:val="single" w:sz="2" w:space="0" w:color="auto"/>
              <w:bottom w:val="single" w:sz="2" w:space="0" w:color="auto"/>
            </w:tcBorders>
            <w:vAlign w:val="center"/>
          </w:tcPr>
          <w:p w:rsidR="00D15564" w:rsidRPr="00050BCC" w:rsidRDefault="00D15564" w:rsidP="00D15564">
            <w:pPr>
              <w:tabs>
                <w:tab w:val="left" w:pos="480"/>
              </w:tabs>
              <w:spacing w:after="0"/>
              <w:ind w:left="-66" w:firstLine="0"/>
              <w:jc w:val="left"/>
              <w:rPr>
                <w:rFonts w:ascii="Arial Narrow" w:hAnsi="Arial Narrow" w:cs="Arial"/>
                <w:spacing w:val="6"/>
              </w:rPr>
            </w:pPr>
            <w:r>
              <w:rPr>
                <w:rFonts w:ascii="Arial Narrow" w:hAnsi="Arial Narrow" w:cs="Arial"/>
                <w:spacing w:val="6"/>
              </w:rPr>
              <w:t>Ferritina</w:t>
            </w:r>
          </w:p>
        </w:tc>
        <w:tc>
          <w:tcPr>
            <w:tcW w:w="854" w:type="dxa"/>
            <w:tcBorders>
              <w:top w:val="single" w:sz="2" w:space="0" w:color="auto"/>
              <w:bottom w:val="single" w:sz="2" w:space="0" w:color="auto"/>
            </w:tcBorders>
            <w:vAlign w:val="center"/>
          </w:tcPr>
          <w:p w:rsidR="00D15564" w:rsidRDefault="00D15564" w:rsidP="00395C16">
            <w:pPr>
              <w:tabs>
                <w:tab w:val="left" w:pos="480"/>
              </w:tabs>
              <w:spacing w:after="0"/>
              <w:ind w:firstLine="0"/>
              <w:jc w:val="right"/>
              <w:rPr>
                <w:rFonts w:ascii="Arial Narrow" w:hAnsi="Arial Narrow" w:cs="Arial"/>
                <w:spacing w:val="6"/>
              </w:rPr>
            </w:pPr>
            <w:r>
              <w:rPr>
                <w:rFonts w:ascii="Arial Narrow" w:hAnsi="Arial Narrow" w:cs="Arial"/>
                <w:spacing w:val="6"/>
              </w:rPr>
              <w:t>313.797</w:t>
            </w:r>
          </w:p>
        </w:tc>
        <w:tc>
          <w:tcPr>
            <w:tcW w:w="854" w:type="dxa"/>
            <w:tcBorders>
              <w:top w:val="single" w:sz="2" w:space="0" w:color="auto"/>
              <w:bottom w:val="single" w:sz="2" w:space="0" w:color="auto"/>
            </w:tcBorders>
            <w:vAlign w:val="center"/>
          </w:tcPr>
          <w:p w:rsidR="00D15564" w:rsidRDefault="00D15564" w:rsidP="00395C16">
            <w:pPr>
              <w:tabs>
                <w:tab w:val="left" w:pos="480"/>
              </w:tabs>
              <w:spacing w:after="0"/>
              <w:ind w:firstLine="0"/>
              <w:jc w:val="right"/>
              <w:rPr>
                <w:rFonts w:ascii="Arial Narrow" w:hAnsi="Arial Narrow" w:cs="Arial"/>
                <w:spacing w:val="6"/>
              </w:rPr>
            </w:pPr>
            <w:r>
              <w:rPr>
                <w:rFonts w:ascii="Arial Narrow" w:hAnsi="Arial Narrow" w:cs="Arial"/>
                <w:spacing w:val="6"/>
              </w:rPr>
              <w:t>102.402</w:t>
            </w:r>
          </w:p>
        </w:tc>
        <w:tc>
          <w:tcPr>
            <w:tcW w:w="238" w:type="dxa"/>
            <w:tcBorders>
              <w:top w:val="single" w:sz="2" w:space="0" w:color="auto"/>
              <w:bottom w:val="single" w:sz="2" w:space="0" w:color="auto"/>
            </w:tcBorders>
          </w:tcPr>
          <w:p w:rsidR="00D15564" w:rsidRPr="00050BCC" w:rsidRDefault="00D15564" w:rsidP="00395C16">
            <w:pPr>
              <w:tabs>
                <w:tab w:val="left" w:pos="480"/>
              </w:tabs>
              <w:spacing w:after="0"/>
              <w:ind w:firstLine="0"/>
              <w:jc w:val="right"/>
              <w:rPr>
                <w:rFonts w:ascii="Arial Narrow" w:hAnsi="Arial Narrow" w:cs="Arial"/>
                <w:spacing w:val="6"/>
              </w:rPr>
            </w:pPr>
          </w:p>
        </w:tc>
        <w:tc>
          <w:tcPr>
            <w:tcW w:w="1134" w:type="dxa"/>
            <w:tcBorders>
              <w:top w:val="single" w:sz="2" w:space="0" w:color="auto"/>
              <w:bottom w:val="single" w:sz="2" w:space="0" w:color="auto"/>
            </w:tcBorders>
            <w:vAlign w:val="center"/>
          </w:tcPr>
          <w:p w:rsidR="00D15564" w:rsidRDefault="00D15564" w:rsidP="00082F2E">
            <w:pPr>
              <w:spacing w:after="0"/>
              <w:ind w:firstLine="0"/>
              <w:jc w:val="right"/>
              <w:rPr>
                <w:rFonts w:ascii="Arial Narrow" w:hAnsi="Arial Narrow" w:cs="Arial"/>
                <w:spacing w:val="6"/>
              </w:rPr>
            </w:pPr>
            <w:r>
              <w:rPr>
                <w:rFonts w:ascii="Arial Narrow" w:hAnsi="Arial Narrow" w:cs="Arial"/>
                <w:spacing w:val="6"/>
              </w:rPr>
              <w:t>137.100</w:t>
            </w:r>
          </w:p>
        </w:tc>
        <w:tc>
          <w:tcPr>
            <w:tcW w:w="1049" w:type="dxa"/>
            <w:tcBorders>
              <w:top w:val="single" w:sz="2" w:space="0" w:color="auto"/>
              <w:bottom w:val="single" w:sz="2" w:space="0" w:color="auto"/>
            </w:tcBorders>
            <w:vAlign w:val="center"/>
          </w:tcPr>
          <w:p w:rsidR="00D15564" w:rsidRDefault="00D15564" w:rsidP="00082F2E">
            <w:pPr>
              <w:spacing w:after="0"/>
              <w:ind w:firstLine="0"/>
              <w:jc w:val="right"/>
              <w:rPr>
                <w:rFonts w:ascii="Arial Narrow" w:hAnsi="Arial Narrow" w:cs="Arial"/>
                <w:spacing w:val="6"/>
              </w:rPr>
            </w:pPr>
            <w:r>
              <w:rPr>
                <w:rFonts w:ascii="Arial Narrow" w:hAnsi="Arial Narrow" w:cs="Arial"/>
                <w:spacing w:val="6"/>
              </w:rPr>
              <w:t>132.834</w:t>
            </w:r>
          </w:p>
        </w:tc>
        <w:tc>
          <w:tcPr>
            <w:tcW w:w="308" w:type="dxa"/>
            <w:tcBorders>
              <w:top w:val="single" w:sz="2" w:space="0" w:color="auto"/>
              <w:bottom w:val="single" w:sz="2" w:space="0" w:color="auto"/>
            </w:tcBorders>
          </w:tcPr>
          <w:p w:rsidR="00D15564" w:rsidRPr="00050BCC" w:rsidRDefault="00D15564" w:rsidP="00395C16">
            <w:pPr>
              <w:tabs>
                <w:tab w:val="left" w:pos="480"/>
              </w:tabs>
              <w:spacing w:after="0"/>
              <w:ind w:firstLine="0"/>
              <w:jc w:val="right"/>
              <w:rPr>
                <w:rFonts w:ascii="Arial Narrow" w:hAnsi="Arial Narrow" w:cs="Arial"/>
                <w:spacing w:val="6"/>
              </w:rPr>
            </w:pPr>
          </w:p>
        </w:tc>
        <w:tc>
          <w:tcPr>
            <w:tcW w:w="686" w:type="dxa"/>
            <w:tcBorders>
              <w:top w:val="single" w:sz="2" w:space="0" w:color="auto"/>
              <w:bottom w:val="single" w:sz="2" w:space="0" w:color="auto"/>
            </w:tcBorders>
            <w:vAlign w:val="center"/>
          </w:tcPr>
          <w:p w:rsidR="00D15564" w:rsidRPr="00050BCC" w:rsidRDefault="00D15564" w:rsidP="00D15564">
            <w:pPr>
              <w:tabs>
                <w:tab w:val="left" w:pos="480"/>
              </w:tabs>
              <w:spacing w:after="0"/>
              <w:ind w:firstLine="0"/>
              <w:jc w:val="right"/>
              <w:rPr>
                <w:rFonts w:ascii="Arial Narrow" w:hAnsi="Arial Narrow" w:cs="Arial"/>
                <w:spacing w:val="6"/>
              </w:rPr>
            </w:pPr>
            <w:r>
              <w:rPr>
                <w:rFonts w:ascii="Arial Narrow" w:hAnsi="Arial Narrow" w:cs="Arial"/>
                <w:spacing w:val="6"/>
              </w:rPr>
              <w:t>2.29</w:t>
            </w:r>
          </w:p>
        </w:tc>
        <w:tc>
          <w:tcPr>
            <w:tcW w:w="728" w:type="dxa"/>
            <w:tcBorders>
              <w:top w:val="single" w:sz="2" w:space="0" w:color="auto"/>
              <w:bottom w:val="single" w:sz="2" w:space="0" w:color="auto"/>
            </w:tcBorders>
            <w:vAlign w:val="center"/>
          </w:tcPr>
          <w:p w:rsidR="00D15564" w:rsidRPr="00050BCC" w:rsidRDefault="00D15564" w:rsidP="00D15564">
            <w:pPr>
              <w:tabs>
                <w:tab w:val="left" w:pos="480"/>
              </w:tabs>
              <w:spacing w:after="0"/>
              <w:ind w:right="-94" w:firstLine="0"/>
              <w:jc w:val="right"/>
              <w:rPr>
                <w:rFonts w:ascii="Arial Narrow" w:hAnsi="Arial Narrow" w:cs="Arial"/>
                <w:spacing w:val="6"/>
              </w:rPr>
            </w:pPr>
            <w:r>
              <w:rPr>
                <w:rFonts w:ascii="Arial Narrow" w:hAnsi="Arial Narrow" w:cs="Arial"/>
                <w:spacing w:val="6"/>
              </w:rPr>
              <w:t>0,77</w:t>
            </w:r>
          </w:p>
        </w:tc>
        <w:tc>
          <w:tcPr>
            <w:tcW w:w="1204" w:type="dxa"/>
            <w:tcBorders>
              <w:top w:val="single" w:sz="2" w:space="0" w:color="auto"/>
              <w:bottom w:val="single" w:sz="2" w:space="0" w:color="auto"/>
            </w:tcBorders>
            <w:vAlign w:val="center"/>
          </w:tcPr>
          <w:p w:rsidR="00D15564" w:rsidRDefault="00D15564" w:rsidP="00082F2E">
            <w:pPr>
              <w:tabs>
                <w:tab w:val="left" w:pos="480"/>
              </w:tabs>
              <w:spacing w:after="0"/>
              <w:ind w:left="-108" w:firstLine="0"/>
              <w:jc w:val="right"/>
              <w:rPr>
                <w:rFonts w:ascii="Arial Narrow" w:hAnsi="Arial Narrow" w:cs="Arial"/>
                <w:spacing w:val="6"/>
              </w:rPr>
            </w:pPr>
            <w:r>
              <w:rPr>
                <w:rFonts w:ascii="Arial Narrow" w:hAnsi="Arial Narrow" w:cs="Arial"/>
                <w:spacing w:val="6"/>
              </w:rPr>
              <w:t>-66</w:t>
            </w:r>
          </w:p>
        </w:tc>
      </w:tr>
      <w:tr w:rsidR="00D15564" w:rsidRPr="00050BCC" w:rsidTr="00D15564">
        <w:trPr>
          <w:trHeight w:val="198"/>
        </w:trPr>
        <w:tc>
          <w:tcPr>
            <w:tcW w:w="1722" w:type="dxa"/>
            <w:tcBorders>
              <w:top w:val="single" w:sz="2" w:space="0" w:color="auto"/>
              <w:bottom w:val="single" w:sz="4" w:space="0" w:color="auto"/>
            </w:tcBorders>
            <w:vAlign w:val="center"/>
          </w:tcPr>
          <w:p w:rsidR="00D15564" w:rsidRDefault="00D15564" w:rsidP="00D15564">
            <w:pPr>
              <w:tabs>
                <w:tab w:val="left" w:pos="480"/>
              </w:tabs>
              <w:spacing w:after="0"/>
              <w:ind w:left="-66" w:firstLine="0"/>
              <w:jc w:val="left"/>
              <w:rPr>
                <w:rFonts w:ascii="Arial Narrow" w:hAnsi="Arial Narrow" w:cs="Arial"/>
                <w:spacing w:val="6"/>
              </w:rPr>
            </w:pPr>
            <w:r>
              <w:rPr>
                <w:rFonts w:ascii="Arial Narrow" w:hAnsi="Arial Narrow" w:cs="Arial"/>
                <w:spacing w:val="6"/>
              </w:rPr>
              <w:t xml:space="preserve">Fibrinógeno </w:t>
            </w:r>
            <w:proofErr w:type="spellStart"/>
            <w:r>
              <w:rPr>
                <w:rFonts w:ascii="Arial Narrow" w:hAnsi="Arial Narrow" w:cs="Arial"/>
                <w:spacing w:val="6"/>
              </w:rPr>
              <w:t>Clauss</w:t>
            </w:r>
            <w:proofErr w:type="spellEnd"/>
          </w:p>
        </w:tc>
        <w:tc>
          <w:tcPr>
            <w:tcW w:w="854" w:type="dxa"/>
            <w:tcBorders>
              <w:top w:val="single" w:sz="2" w:space="0" w:color="auto"/>
              <w:bottom w:val="single" w:sz="4" w:space="0" w:color="auto"/>
            </w:tcBorders>
            <w:vAlign w:val="center"/>
          </w:tcPr>
          <w:p w:rsidR="00D15564" w:rsidRDefault="00D15564" w:rsidP="00395C16">
            <w:pPr>
              <w:tabs>
                <w:tab w:val="left" w:pos="480"/>
              </w:tabs>
              <w:spacing w:after="0"/>
              <w:ind w:firstLine="0"/>
              <w:jc w:val="right"/>
              <w:rPr>
                <w:rFonts w:ascii="Arial Narrow" w:hAnsi="Arial Narrow" w:cs="Arial"/>
                <w:spacing w:val="6"/>
              </w:rPr>
            </w:pPr>
            <w:r>
              <w:rPr>
                <w:rFonts w:ascii="Arial Narrow" w:hAnsi="Arial Narrow" w:cs="Arial"/>
                <w:spacing w:val="6"/>
              </w:rPr>
              <w:t>177.287</w:t>
            </w:r>
          </w:p>
        </w:tc>
        <w:tc>
          <w:tcPr>
            <w:tcW w:w="854" w:type="dxa"/>
            <w:tcBorders>
              <w:top w:val="single" w:sz="2" w:space="0" w:color="auto"/>
              <w:bottom w:val="single" w:sz="4" w:space="0" w:color="auto"/>
            </w:tcBorders>
            <w:vAlign w:val="center"/>
          </w:tcPr>
          <w:p w:rsidR="00D15564" w:rsidRDefault="00D15564" w:rsidP="00395C16">
            <w:pPr>
              <w:tabs>
                <w:tab w:val="left" w:pos="480"/>
              </w:tabs>
              <w:spacing w:after="0"/>
              <w:ind w:firstLine="0"/>
              <w:jc w:val="right"/>
              <w:rPr>
                <w:rFonts w:ascii="Arial Narrow" w:hAnsi="Arial Narrow" w:cs="Arial"/>
                <w:spacing w:val="6"/>
              </w:rPr>
            </w:pPr>
            <w:r>
              <w:rPr>
                <w:rFonts w:ascii="Arial Narrow" w:hAnsi="Arial Narrow" w:cs="Arial"/>
                <w:spacing w:val="6"/>
              </w:rPr>
              <w:t>103.245</w:t>
            </w:r>
          </w:p>
        </w:tc>
        <w:tc>
          <w:tcPr>
            <w:tcW w:w="238" w:type="dxa"/>
            <w:tcBorders>
              <w:top w:val="single" w:sz="2" w:space="0" w:color="auto"/>
              <w:bottom w:val="single" w:sz="4" w:space="0" w:color="auto"/>
            </w:tcBorders>
          </w:tcPr>
          <w:p w:rsidR="00D15564" w:rsidRPr="00050BCC" w:rsidRDefault="00D15564" w:rsidP="00395C16">
            <w:pPr>
              <w:tabs>
                <w:tab w:val="left" w:pos="480"/>
              </w:tabs>
              <w:spacing w:after="0"/>
              <w:ind w:firstLine="0"/>
              <w:jc w:val="right"/>
              <w:rPr>
                <w:rFonts w:ascii="Arial Narrow" w:hAnsi="Arial Narrow" w:cs="Arial"/>
                <w:spacing w:val="6"/>
              </w:rPr>
            </w:pPr>
          </w:p>
        </w:tc>
        <w:tc>
          <w:tcPr>
            <w:tcW w:w="1134" w:type="dxa"/>
            <w:tcBorders>
              <w:top w:val="single" w:sz="2" w:space="0" w:color="auto"/>
              <w:bottom w:val="single" w:sz="4" w:space="0" w:color="auto"/>
            </w:tcBorders>
            <w:vAlign w:val="center"/>
          </w:tcPr>
          <w:p w:rsidR="00D15564" w:rsidRDefault="00D15564" w:rsidP="00082F2E">
            <w:pPr>
              <w:spacing w:after="0"/>
              <w:ind w:firstLine="0"/>
              <w:jc w:val="right"/>
              <w:rPr>
                <w:rFonts w:ascii="Arial Narrow" w:hAnsi="Arial Narrow" w:cs="Arial"/>
                <w:spacing w:val="6"/>
              </w:rPr>
            </w:pPr>
            <w:r>
              <w:rPr>
                <w:rFonts w:ascii="Arial Narrow" w:hAnsi="Arial Narrow" w:cs="Arial"/>
                <w:spacing w:val="6"/>
              </w:rPr>
              <w:t>101.626</w:t>
            </w:r>
          </w:p>
        </w:tc>
        <w:tc>
          <w:tcPr>
            <w:tcW w:w="1049" w:type="dxa"/>
            <w:tcBorders>
              <w:top w:val="single" w:sz="2" w:space="0" w:color="auto"/>
              <w:bottom w:val="single" w:sz="4" w:space="0" w:color="auto"/>
            </w:tcBorders>
            <w:vAlign w:val="center"/>
          </w:tcPr>
          <w:p w:rsidR="00D15564" w:rsidRDefault="00D15564" w:rsidP="00082F2E">
            <w:pPr>
              <w:spacing w:after="0"/>
              <w:ind w:firstLine="0"/>
              <w:jc w:val="right"/>
              <w:rPr>
                <w:rFonts w:ascii="Arial Narrow" w:hAnsi="Arial Narrow" w:cs="Arial"/>
                <w:spacing w:val="6"/>
              </w:rPr>
            </w:pPr>
            <w:r>
              <w:rPr>
                <w:rFonts w:ascii="Arial Narrow" w:hAnsi="Arial Narrow" w:cs="Arial"/>
                <w:spacing w:val="6"/>
              </w:rPr>
              <w:t>112.833</w:t>
            </w:r>
          </w:p>
        </w:tc>
        <w:tc>
          <w:tcPr>
            <w:tcW w:w="308" w:type="dxa"/>
            <w:tcBorders>
              <w:top w:val="single" w:sz="2" w:space="0" w:color="auto"/>
              <w:bottom w:val="single" w:sz="4" w:space="0" w:color="auto"/>
            </w:tcBorders>
          </w:tcPr>
          <w:p w:rsidR="00D15564" w:rsidRPr="00050BCC" w:rsidRDefault="00D15564" w:rsidP="00395C16">
            <w:pPr>
              <w:tabs>
                <w:tab w:val="left" w:pos="480"/>
              </w:tabs>
              <w:spacing w:after="0"/>
              <w:ind w:firstLine="0"/>
              <w:jc w:val="right"/>
              <w:rPr>
                <w:rFonts w:ascii="Arial Narrow" w:hAnsi="Arial Narrow" w:cs="Arial"/>
                <w:spacing w:val="6"/>
              </w:rPr>
            </w:pPr>
          </w:p>
        </w:tc>
        <w:tc>
          <w:tcPr>
            <w:tcW w:w="686" w:type="dxa"/>
            <w:tcBorders>
              <w:top w:val="single" w:sz="2" w:space="0" w:color="auto"/>
              <w:bottom w:val="single" w:sz="4" w:space="0" w:color="auto"/>
            </w:tcBorders>
            <w:vAlign w:val="center"/>
          </w:tcPr>
          <w:p w:rsidR="00D15564" w:rsidRDefault="00D15564" w:rsidP="00D15564">
            <w:pPr>
              <w:tabs>
                <w:tab w:val="left" w:pos="480"/>
              </w:tabs>
              <w:spacing w:after="0"/>
              <w:ind w:firstLine="0"/>
              <w:jc w:val="right"/>
              <w:rPr>
                <w:rFonts w:ascii="Arial Narrow" w:hAnsi="Arial Narrow" w:cs="Arial"/>
                <w:spacing w:val="6"/>
              </w:rPr>
            </w:pPr>
            <w:r>
              <w:rPr>
                <w:rFonts w:ascii="Arial Narrow" w:hAnsi="Arial Narrow" w:cs="Arial"/>
                <w:spacing w:val="6"/>
              </w:rPr>
              <w:t>1.74</w:t>
            </w:r>
          </w:p>
        </w:tc>
        <w:tc>
          <w:tcPr>
            <w:tcW w:w="728" w:type="dxa"/>
            <w:tcBorders>
              <w:top w:val="single" w:sz="2" w:space="0" w:color="auto"/>
              <w:bottom w:val="single" w:sz="4" w:space="0" w:color="auto"/>
            </w:tcBorders>
            <w:vAlign w:val="center"/>
          </w:tcPr>
          <w:p w:rsidR="00D15564" w:rsidRDefault="00D15564" w:rsidP="00D15564">
            <w:pPr>
              <w:tabs>
                <w:tab w:val="left" w:pos="480"/>
              </w:tabs>
              <w:spacing w:after="0"/>
              <w:ind w:right="-94" w:firstLine="0"/>
              <w:jc w:val="right"/>
              <w:rPr>
                <w:rFonts w:ascii="Arial Narrow" w:hAnsi="Arial Narrow" w:cs="Arial"/>
                <w:spacing w:val="6"/>
              </w:rPr>
            </w:pPr>
            <w:r>
              <w:rPr>
                <w:rFonts w:ascii="Arial Narrow" w:hAnsi="Arial Narrow" w:cs="Arial"/>
                <w:spacing w:val="6"/>
              </w:rPr>
              <w:t>0,91</w:t>
            </w:r>
          </w:p>
        </w:tc>
        <w:tc>
          <w:tcPr>
            <w:tcW w:w="1204" w:type="dxa"/>
            <w:tcBorders>
              <w:top w:val="single" w:sz="2" w:space="0" w:color="auto"/>
              <w:bottom w:val="single" w:sz="4" w:space="0" w:color="auto"/>
            </w:tcBorders>
            <w:vAlign w:val="center"/>
          </w:tcPr>
          <w:p w:rsidR="00D15564" w:rsidRDefault="00D15564" w:rsidP="00082F2E">
            <w:pPr>
              <w:tabs>
                <w:tab w:val="left" w:pos="480"/>
              </w:tabs>
              <w:spacing w:after="0"/>
              <w:ind w:left="-108" w:firstLine="0"/>
              <w:jc w:val="right"/>
              <w:rPr>
                <w:rFonts w:ascii="Arial Narrow" w:hAnsi="Arial Narrow" w:cs="Arial"/>
                <w:spacing w:val="6"/>
              </w:rPr>
            </w:pPr>
            <w:r>
              <w:rPr>
                <w:rFonts w:ascii="Arial Narrow" w:hAnsi="Arial Narrow" w:cs="Arial"/>
                <w:spacing w:val="6"/>
              </w:rPr>
              <w:t>-41</w:t>
            </w:r>
          </w:p>
        </w:tc>
      </w:tr>
    </w:tbl>
    <w:p w:rsidR="00395C16" w:rsidRPr="00D15564" w:rsidRDefault="00D15564" w:rsidP="00D15564">
      <w:pPr>
        <w:pStyle w:val="texto"/>
        <w:spacing w:before="240"/>
      </w:pPr>
      <w:r>
        <w:lastRenderedPageBreak/>
        <w:t>Como se observa, e</w:t>
      </w:r>
      <w:r w:rsidR="00395C16" w:rsidRPr="00D15564">
        <w:t>n algunos casos existe ahorro por la compra centralizada de los reactivos y en otros no; hay que tener en cuenta</w:t>
      </w:r>
      <w:r w:rsidR="005B10FF">
        <w:t>,</w:t>
      </w:r>
      <w:r w:rsidR="00395C16" w:rsidRPr="00D15564">
        <w:t xml:space="preserve"> además</w:t>
      </w:r>
      <w:r w:rsidR="005B10FF">
        <w:t>,</w:t>
      </w:r>
      <w:r w:rsidR="00395C16" w:rsidRPr="00D15564">
        <w:t xml:space="preserve"> el efecto del tipo de IVA mencionado que en 2011 era del ocho por ciento y en 201</w:t>
      </w:r>
      <w:r w:rsidR="005C2E85">
        <w:t>5</w:t>
      </w:r>
      <w:r w:rsidR="00395C16" w:rsidRPr="00D15564">
        <w:t xml:space="preserve"> del </w:t>
      </w:r>
      <w:r w:rsidR="005C2E85">
        <w:t>21</w:t>
      </w:r>
      <w:r w:rsidR="00395C16" w:rsidRPr="00D15564">
        <w:t>.</w:t>
      </w:r>
      <w:r w:rsidR="005C2E85">
        <w:t xml:space="preserve"> Destaca además, que salvo en una determinación, la actividad baja de forma significativa.</w:t>
      </w:r>
    </w:p>
    <w:p w:rsidR="00395C16" w:rsidRDefault="00395C16" w:rsidP="000D3EA6">
      <w:pPr>
        <w:pStyle w:val="texto"/>
      </w:pPr>
      <w:r w:rsidRPr="00395C16">
        <w:t xml:space="preserve">En definitiva, ante las limitaciones y deficiencias expuestas no podemos emitir una opinión sobre la adecuación de las cifras de ahorro </w:t>
      </w:r>
      <w:r w:rsidR="00050BCC">
        <w:t xml:space="preserve">estimadas por el SNS-O. </w:t>
      </w:r>
      <w:r w:rsidRPr="00395C16">
        <w:t>En todo caso, el ahorro</w:t>
      </w:r>
      <w:r w:rsidR="00050BCC">
        <w:t>, que no podemos cuantificar,</w:t>
      </w:r>
      <w:r w:rsidRPr="00395C16">
        <w:t xml:space="preserve"> se produce por la centralización de la compra de reactivos y no por el proceso de la unificación.</w:t>
      </w:r>
    </w:p>
    <w:p w:rsidR="006E7A1A" w:rsidRPr="00395C16" w:rsidRDefault="006E7A1A" w:rsidP="000D3EA6">
      <w:pPr>
        <w:pStyle w:val="texto"/>
      </w:pPr>
      <w:r>
        <w:t>Para analizar el ahorro derivado de la unificación se deberían haber tenido en cuenta el resto de gastos asociados a este proceso como el personal, gestión de residuos, aplicaciones informáticas, etc.</w:t>
      </w:r>
    </w:p>
    <w:p w:rsidR="00395C16" w:rsidRPr="00DC4033" w:rsidRDefault="00395C16" w:rsidP="0048096D">
      <w:pPr>
        <w:pStyle w:val="atitulo2"/>
        <w:spacing w:before="240"/>
        <w:rPr>
          <w:spacing w:val="0"/>
        </w:rPr>
      </w:pPr>
      <w:bookmarkStart w:id="99" w:name="_Toc431210968"/>
      <w:bookmarkStart w:id="100" w:name="_Toc431540922"/>
      <w:bookmarkStart w:id="101" w:name="_Toc431557233"/>
      <w:bookmarkStart w:id="102" w:name="_Toc431557271"/>
      <w:bookmarkStart w:id="103" w:name="_Toc432757086"/>
      <w:bookmarkStart w:id="104" w:name="_Toc447195020"/>
      <w:bookmarkStart w:id="105" w:name="_Toc454872071"/>
      <w:r w:rsidRPr="00DC4033">
        <w:rPr>
          <w:spacing w:val="0"/>
        </w:rPr>
        <w:t xml:space="preserve">V.5. </w:t>
      </w:r>
      <w:bookmarkEnd w:id="99"/>
      <w:bookmarkEnd w:id="100"/>
      <w:bookmarkEnd w:id="101"/>
      <w:bookmarkEnd w:id="102"/>
      <w:bookmarkEnd w:id="103"/>
      <w:r w:rsidRPr="00DC4033">
        <w:rPr>
          <w:spacing w:val="0"/>
        </w:rPr>
        <w:t>Evaluación eficacia y eficiencia de la unificación de los laboratorios</w:t>
      </w:r>
      <w:bookmarkEnd w:id="104"/>
      <w:bookmarkEnd w:id="105"/>
    </w:p>
    <w:p w:rsidR="00395C16" w:rsidRPr="00395C16" w:rsidRDefault="006E7A1A" w:rsidP="000D3EA6">
      <w:pPr>
        <w:pStyle w:val="texto"/>
      </w:pPr>
      <w:r>
        <w:t>El posible ahorro</w:t>
      </w:r>
      <w:r w:rsidR="00395C16" w:rsidRPr="00395C16">
        <w:t xml:space="preserve"> que ha existido </w:t>
      </w:r>
      <w:r>
        <w:t>se ha debido a</w:t>
      </w:r>
      <w:r w:rsidR="00395C16" w:rsidRPr="00395C16">
        <w:t xml:space="preserve"> la centralización de la co</w:t>
      </w:r>
      <w:r w:rsidR="00395C16" w:rsidRPr="00395C16">
        <w:t>m</w:t>
      </w:r>
      <w:r w:rsidR="00395C16" w:rsidRPr="00395C16">
        <w:t xml:space="preserve">pra de reactivos (sin que podamos cuantificarlo), pero este hecho no significa que la unificación haya sido eficiente, sino que la centralización de compra lo ha sido. </w:t>
      </w:r>
    </w:p>
    <w:p w:rsidR="00050BCC" w:rsidRDefault="00050BCC" w:rsidP="000D3EA6">
      <w:pPr>
        <w:pStyle w:val="texto"/>
      </w:pPr>
      <w:r>
        <w:t>Uno de los parámetros que nos permitiría medir la eficacia y eficiencia sería el tiempo de respuesta que transcurre desde que la petición se registra en la aplicación informática hasta que se validan los resultados para poder emitir el informe correspondiente. El SNS-O solo dispone de datos actuales</w:t>
      </w:r>
      <w:r w:rsidR="005B10FF">
        <w:t>,</w:t>
      </w:r>
      <w:r w:rsidR="00D55E2B">
        <w:t xml:space="preserve"> </w:t>
      </w:r>
      <w:r>
        <w:t>sin que consten los previos a la unificación.</w:t>
      </w:r>
    </w:p>
    <w:p w:rsidR="00477C53" w:rsidRDefault="00050BCC" w:rsidP="000D3EA6">
      <w:pPr>
        <w:pStyle w:val="texto"/>
      </w:pPr>
      <w:r>
        <w:t>E</w:t>
      </w:r>
      <w:r w:rsidR="00624C76">
        <w:t>n</w:t>
      </w:r>
      <w:r>
        <w:t xml:space="preserve"> </w:t>
      </w:r>
      <w:r w:rsidR="00624C76">
        <w:t>conclusión</w:t>
      </w:r>
      <w:r w:rsidR="00395C16" w:rsidRPr="000D3EA6">
        <w:t>, como ya se ha mencionado en el epígrafe III de este informe, no existen indicadores adecuados que nos permitan concluir sobre la eficiencia y eficacia de la unificación de los</w:t>
      </w:r>
      <w:r>
        <w:t xml:space="preserve"> laboratorios.</w:t>
      </w:r>
    </w:p>
    <w:p w:rsidR="004D020F" w:rsidRPr="00C27760" w:rsidRDefault="004D020F" w:rsidP="004D020F">
      <w:pPr>
        <w:pStyle w:val="texto"/>
        <w:spacing w:before="360"/>
        <w:rPr>
          <w:lang w:val="es-ES"/>
        </w:rPr>
      </w:pPr>
      <w:r w:rsidRPr="00C27760">
        <w:rPr>
          <w:lang w:val="es-ES"/>
        </w:rPr>
        <w:t xml:space="preserve">Informe que se emite a propuesta de la auditora </w:t>
      </w:r>
      <w:r>
        <w:rPr>
          <w:lang w:val="es-ES"/>
        </w:rPr>
        <w:t>Karen Moreno Orduñ</w:t>
      </w:r>
      <w:r w:rsidRPr="00C27760">
        <w:rPr>
          <w:lang w:val="es-ES"/>
        </w:rPr>
        <w:t>a, re</w:t>
      </w:r>
      <w:r w:rsidRPr="00C27760">
        <w:rPr>
          <w:lang w:val="es-ES"/>
        </w:rPr>
        <w:t>s</w:t>
      </w:r>
      <w:r w:rsidRPr="00C27760">
        <w:rPr>
          <w:lang w:val="es-ES"/>
        </w:rPr>
        <w:t>ponsable de la realización de este trabajo, una vez cumplimentados los trámites previstos por la normativa vigente.</w:t>
      </w:r>
    </w:p>
    <w:p w:rsidR="00BB1925" w:rsidRDefault="00BB1925" w:rsidP="00BB1925">
      <w:pPr>
        <w:pStyle w:val="texto"/>
        <w:spacing w:before="240"/>
        <w:ind w:firstLine="0"/>
        <w:jc w:val="center"/>
      </w:pPr>
      <w:r>
        <w:t xml:space="preserve">Pamplona, a </w:t>
      </w:r>
      <w:r w:rsidR="00F52C41">
        <w:t>7</w:t>
      </w:r>
      <w:r w:rsidR="002725D4">
        <w:t xml:space="preserve"> de junio </w:t>
      </w:r>
      <w:r>
        <w:t>de 2016</w:t>
      </w:r>
    </w:p>
    <w:p w:rsidR="00BB1925" w:rsidRPr="005A6A40" w:rsidRDefault="005C2E85" w:rsidP="00BB1925">
      <w:pPr>
        <w:pStyle w:val="texto"/>
        <w:ind w:firstLine="0"/>
        <w:jc w:val="center"/>
      </w:pPr>
      <w:r>
        <w:t>La presidenta</w:t>
      </w:r>
      <w:r w:rsidR="00847821">
        <w:t>,</w:t>
      </w:r>
      <w:r w:rsidR="00BB1925">
        <w:t xml:space="preserve"> </w:t>
      </w:r>
      <w:r>
        <w:t>Asunción Olaechea Estanga</w:t>
      </w:r>
    </w:p>
    <w:p w:rsidR="00BB1925" w:rsidRDefault="00BB1925" w:rsidP="00BB1925"/>
    <w:p w:rsidR="00436CAF" w:rsidRDefault="00436CAF" w:rsidP="000D3EA6">
      <w:pPr>
        <w:pStyle w:val="texto"/>
        <w:sectPr w:rsidR="00436CAF" w:rsidSect="00BF6750">
          <w:headerReference w:type="even" r:id="rId16"/>
          <w:footerReference w:type="default" r:id="rId17"/>
          <w:type w:val="oddPage"/>
          <w:pgSz w:w="11907" w:h="16840" w:code="9"/>
          <w:pgMar w:top="2109" w:right="1559" w:bottom="1644" w:left="1559" w:header="369" w:footer="136" w:gutter="0"/>
          <w:pgNumType w:start="3"/>
          <w:cols w:space="720"/>
          <w:docGrid w:linePitch="360"/>
        </w:sectPr>
      </w:pPr>
    </w:p>
    <w:p w:rsidR="00282F8C" w:rsidRDefault="00282F8C" w:rsidP="00282F8C">
      <w:pPr>
        <w:pStyle w:val="atitulo1"/>
        <w:rPr>
          <w:sz w:val="40"/>
          <w:szCs w:val="40"/>
        </w:rPr>
      </w:pPr>
    </w:p>
    <w:p w:rsidR="00282F8C" w:rsidRDefault="00282F8C" w:rsidP="00282F8C">
      <w:pPr>
        <w:pStyle w:val="atitulo1"/>
        <w:rPr>
          <w:sz w:val="40"/>
          <w:szCs w:val="40"/>
        </w:rPr>
      </w:pPr>
    </w:p>
    <w:p w:rsidR="00282F8C" w:rsidRDefault="00282F8C" w:rsidP="00282F8C">
      <w:pPr>
        <w:pStyle w:val="atitulo1"/>
        <w:rPr>
          <w:sz w:val="40"/>
          <w:szCs w:val="40"/>
        </w:rPr>
      </w:pPr>
    </w:p>
    <w:p w:rsidR="00282F8C" w:rsidRDefault="00282F8C" w:rsidP="00282F8C">
      <w:pPr>
        <w:pStyle w:val="atitulo1"/>
        <w:rPr>
          <w:sz w:val="40"/>
          <w:szCs w:val="40"/>
        </w:rPr>
      </w:pPr>
    </w:p>
    <w:p w:rsidR="00564F2D" w:rsidRPr="00CF78EF" w:rsidRDefault="00436CAF" w:rsidP="00CF78EF">
      <w:pPr>
        <w:pStyle w:val="atitulo1"/>
        <w:jc w:val="right"/>
        <w:rPr>
          <w:sz w:val="40"/>
          <w:szCs w:val="40"/>
        </w:rPr>
      </w:pPr>
      <w:bookmarkStart w:id="106" w:name="_Toc454872072"/>
      <w:r w:rsidRPr="00CF78EF">
        <w:rPr>
          <w:sz w:val="40"/>
          <w:szCs w:val="40"/>
        </w:rPr>
        <w:t>Anexos</w:t>
      </w:r>
      <w:bookmarkEnd w:id="106"/>
    </w:p>
    <w:p w:rsidR="00436CAF" w:rsidRDefault="00436CAF" w:rsidP="000D3EA6">
      <w:pPr>
        <w:pStyle w:val="texto"/>
      </w:pPr>
    </w:p>
    <w:p w:rsidR="00436CAF" w:rsidRDefault="00436CAF" w:rsidP="000D3EA6">
      <w:pPr>
        <w:pStyle w:val="texto"/>
      </w:pPr>
    </w:p>
    <w:p w:rsidR="00436CAF" w:rsidRDefault="00436CAF" w:rsidP="000D3EA6">
      <w:pPr>
        <w:pStyle w:val="texto"/>
        <w:sectPr w:rsidR="00436CAF" w:rsidSect="00436CAF">
          <w:footerReference w:type="default" r:id="rId18"/>
          <w:type w:val="oddPage"/>
          <w:pgSz w:w="11907" w:h="16840" w:code="9"/>
          <w:pgMar w:top="2109" w:right="1559" w:bottom="1644" w:left="1559" w:header="369" w:footer="136" w:gutter="0"/>
          <w:cols w:space="720"/>
          <w:docGrid w:linePitch="360"/>
        </w:sectPr>
      </w:pPr>
    </w:p>
    <w:p w:rsidR="00A211B0" w:rsidRDefault="00A211B0" w:rsidP="00C066DE">
      <w:pPr>
        <w:pStyle w:val="texto"/>
        <w:ind w:firstLine="0"/>
      </w:pPr>
    </w:p>
    <w:p w:rsidR="00F647AB" w:rsidRPr="00DC4033" w:rsidRDefault="00F647AB" w:rsidP="00C066DE">
      <w:pPr>
        <w:pStyle w:val="atitulo2"/>
        <w:rPr>
          <w:spacing w:val="0"/>
        </w:rPr>
      </w:pPr>
      <w:bookmarkStart w:id="107" w:name="_Toc454872073"/>
      <w:r w:rsidRPr="00DC4033">
        <w:rPr>
          <w:spacing w:val="0"/>
        </w:rPr>
        <w:t>Anexo I. Estructura organizativa de los laboratorios del SNS-O en 2011</w:t>
      </w:r>
      <w:bookmarkEnd w:id="107"/>
    </w:p>
    <w:p w:rsidR="00A211B0" w:rsidRDefault="00AF21C6" w:rsidP="00C066DE">
      <w:pPr>
        <w:pStyle w:val="texto"/>
        <w:ind w:firstLine="0"/>
      </w:pPr>
      <w:r>
        <w:rPr>
          <w:noProof/>
          <w:lang w:val="es-ES" w:eastAsia="es-ES"/>
        </w:rPr>
        <mc:AlternateContent>
          <mc:Choice Requires="wps">
            <w:drawing>
              <wp:anchor distT="0" distB="0" distL="114300" distR="114300" simplePos="0" relativeHeight="251739648" behindDoc="0" locked="0" layoutInCell="1" allowOverlap="1" wp14:anchorId="152A4888" wp14:editId="122D4CC5">
                <wp:simplePos x="0" y="0"/>
                <wp:positionH relativeFrom="column">
                  <wp:posOffset>9189085</wp:posOffset>
                </wp:positionH>
                <wp:positionV relativeFrom="paragraph">
                  <wp:posOffset>196850</wp:posOffset>
                </wp:positionV>
                <wp:extent cx="752475" cy="561975"/>
                <wp:effectExtent l="0" t="0" r="28575" b="28575"/>
                <wp:wrapNone/>
                <wp:docPr id="9" name="9 Cuadro de texto"/>
                <wp:cNvGraphicFramePr/>
                <a:graphic xmlns:a="http://schemas.openxmlformats.org/drawingml/2006/main">
                  <a:graphicData uri="http://schemas.microsoft.com/office/word/2010/wordprocessingShape">
                    <wps:wsp>
                      <wps:cNvSpPr txBox="1"/>
                      <wps:spPr>
                        <a:xfrm>
                          <a:off x="0" y="0"/>
                          <a:ext cx="752475" cy="561975"/>
                        </a:xfrm>
                        <a:prstGeom prst="rect">
                          <a:avLst/>
                        </a:prstGeom>
                        <a:solidFill>
                          <a:sysClr val="window" lastClr="FFFFFF"/>
                        </a:solidFill>
                        <a:ln w="6350">
                          <a:solidFill>
                            <a:srgbClr val="00B050"/>
                          </a:solidFill>
                        </a:ln>
                        <a:effectLst/>
                      </wps:spPr>
                      <wps:txbx>
                        <w:txbxContent>
                          <w:p w:rsidR="00DC4033" w:rsidRPr="006A77E4" w:rsidRDefault="00DC4033" w:rsidP="00AF21C6">
                            <w:pPr>
                              <w:spacing w:after="60"/>
                              <w:ind w:left="-42" w:right="-25" w:firstLine="0"/>
                              <w:jc w:val="center"/>
                              <w:rPr>
                                <w:rFonts w:ascii="Gill Sans MT" w:hAnsi="Gill Sans MT"/>
                                <w:w w:val="110"/>
                                <w:sz w:val="16"/>
                                <w:szCs w:val="16"/>
                              </w:rPr>
                            </w:pPr>
                            <w:r>
                              <w:rPr>
                                <w:rFonts w:ascii="Gill Sans MT" w:hAnsi="Gill Sans MT"/>
                                <w:sz w:val="16"/>
                                <w:szCs w:val="16"/>
                              </w:rPr>
                              <w:t>CENTRO SANIT. DR. SAN MARTÍN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7" type="#_x0000_t202" style="position:absolute;left:0;text-align:left;margin-left:723.55pt;margin-top:15.5pt;width:59.25pt;height:44.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" fillcolor="window" strokecolor="#00b050" strokeweight=".5pt">
                <v:textbox>
                  <w:txbxContent>
                    <w:p w:rsidR="00DC4033" w:rsidRPr="006A77E4" w:rsidRDefault="00DC4033" w:rsidP="00AF21C6">
                      <w:pPr>
                        <w:spacing w:after="60"/>
                        <w:ind w:left="-42" w:right="-25" w:firstLine="0"/>
                        <w:jc w:val="center"/>
                        <w:rPr>
                          <w:rFonts w:ascii="Gill Sans MT" w:hAnsi="Gill Sans MT"/>
                          <w:w w:val="110"/>
                          <w:sz w:val="16"/>
                          <w:szCs w:val="16"/>
                        </w:rPr>
                      </w:pPr>
                      <w:r>
                        <w:rPr>
                          <w:rFonts w:ascii="Gill Sans MT" w:hAnsi="Gill Sans MT"/>
                          <w:sz w:val="16"/>
                          <w:szCs w:val="16"/>
                        </w:rPr>
                        <w:t>CENTRO SANIT. DR. SAN MARTÍN</w:t>
                      </w:r>
                    </w:p>
                  </w:txbxContent>
                </v:textbox>
              </v:shape>
            </w:pict>
          </mc:Fallback>
        </mc:AlternateContent>
      </w:r>
      <w:r>
        <w:rPr>
          <w:noProof/>
          <w:lang w:val="es-ES" w:eastAsia="es-ES"/>
        </w:rPr>
        <mc:AlternateContent>
          <mc:Choice Requires="wps">
            <w:drawing>
              <wp:anchor distT="0" distB="0" distL="114300" distR="114300" simplePos="0" relativeHeight="251661824" behindDoc="0" locked="0" layoutInCell="1" allowOverlap="1" wp14:anchorId="6EE6E05B" wp14:editId="2A39E524">
                <wp:simplePos x="0" y="0"/>
                <wp:positionH relativeFrom="column">
                  <wp:posOffset>8322310</wp:posOffset>
                </wp:positionH>
                <wp:positionV relativeFrom="paragraph">
                  <wp:posOffset>196850</wp:posOffset>
                </wp:positionV>
                <wp:extent cx="752475" cy="561975"/>
                <wp:effectExtent l="0" t="0" r="28575" b="28575"/>
                <wp:wrapNone/>
                <wp:docPr id="10" name="10 Cuadro de texto"/>
                <wp:cNvGraphicFramePr/>
                <a:graphic xmlns:a="http://schemas.openxmlformats.org/drawingml/2006/main">
                  <a:graphicData uri="http://schemas.microsoft.com/office/word/2010/wordprocessingShape">
                    <wps:wsp>
                      <wps:cNvSpPr txBox="1"/>
                      <wps:spPr>
                        <a:xfrm>
                          <a:off x="0" y="0"/>
                          <a:ext cx="752475" cy="561975"/>
                        </a:xfrm>
                        <a:prstGeom prst="rect">
                          <a:avLst/>
                        </a:prstGeom>
                        <a:solidFill>
                          <a:sysClr val="window" lastClr="FFFFFF"/>
                        </a:solidFill>
                        <a:ln w="6350">
                          <a:solidFill>
                            <a:srgbClr val="FF0000"/>
                          </a:solidFill>
                        </a:ln>
                        <a:effectLst/>
                      </wps:spPr>
                      <wps:txbx>
                        <w:txbxContent>
                          <w:p w:rsidR="00DC4033" w:rsidRPr="006A77E4" w:rsidRDefault="00DC4033" w:rsidP="0044511A">
                            <w:pPr>
                              <w:spacing w:after="60"/>
                              <w:ind w:right="28" w:firstLine="0"/>
                              <w:jc w:val="center"/>
                              <w:rPr>
                                <w:rFonts w:ascii="Gill Sans MT" w:hAnsi="Gill Sans MT"/>
                                <w:w w:val="110"/>
                                <w:sz w:val="16"/>
                                <w:szCs w:val="16"/>
                              </w:rPr>
                            </w:pPr>
                            <w:r>
                              <w:rPr>
                                <w:rFonts w:ascii="Gill Sans MT" w:hAnsi="Gill Sans MT"/>
                                <w:sz w:val="16"/>
                                <w:szCs w:val="16"/>
                              </w:rPr>
                              <w:t xml:space="preserve">HOSPITAL </w:t>
                            </w:r>
                            <w:r>
                              <w:rPr>
                                <w:rFonts w:ascii="Gill Sans MT" w:hAnsi="Gill Sans MT"/>
                                <w:sz w:val="16"/>
                                <w:szCs w:val="16"/>
                              </w:rPr>
                              <w:br/>
                              <w:t xml:space="preserve">GARCÍA </w:t>
                            </w:r>
                            <w:r>
                              <w:rPr>
                                <w:rFonts w:ascii="Gill Sans MT" w:hAnsi="Gill Sans MT"/>
                                <w:sz w:val="16"/>
                                <w:szCs w:val="16"/>
                              </w:rPr>
                              <w:br/>
                            </w:r>
                            <w:r w:rsidRPr="006A77E4">
                              <w:rPr>
                                <w:rFonts w:ascii="Gill Sans MT" w:hAnsi="Gill Sans MT"/>
                                <w:w w:val="110"/>
                                <w:sz w:val="16"/>
                                <w:szCs w:val="16"/>
                              </w:rPr>
                              <w:t>ORCOYEN ESTELLA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28" type="#_x0000_t202" style="position:absolute;left:0;text-align:left;margin-left:655.3pt;margin-top:15.5pt;width:59.2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" fillcolor="window" strokecolor="red" strokeweight=".5pt">
                <v:textbox>
                  <w:txbxContent>
                    <w:p w:rsidR="00DC4033" w:rsidRPr="006A77E4" w:rsidRDefault="00DC4033" w:rsidP="0044511A">
                      <w:pPr>
                        <w:spacing w:after="60"/>
                        <w:ind w:right="28" w:firstLine="0"/>
                        <w:jc w:val="center"/>
                        <w:rPr>
                          <w:rFonts w:ascii="Gill Sans MT" w:hAnsi="Gill Sans MT"/>
                          <w:w w:val="110"/>
                          <w:sz w:val="16"/>
                          <w:szCs w:val="16"/>
                        </w:rPr>
                      </w:pPr>
                      <w:r>
                        <w:rPr>
                          <w:rFonts w:ascii="Gill Sans MT" w:hAnsi="Gill Sans MT"/>
                          <w:sz w:val="16"/>
                          <w:szCs w:val="16"/>
                        </w:rPr>
                        <w:t xml:space="preserve">HOSPITAL </w:t>
                      </w:r>
                      <w:r>
                        <w:rPr>
                          <w:rFonts w:ascii="Gill Sans MT" w:hAnsi="Gill Sans MT"/>
                          <w:sz w:val="16"/>
                          <w:szCs w:val="16"/>
                        </w:rPr>
                        <w:br/>
                        <w:t xml:space="preserve">GARCÍA </w:t>
                      </w:r>
                      <w:r>
                        <w:rPr>
                          <w:rFonts w:ascii="Gill Sans MT" w:hAnsi="Gill Sans MT"/>
                          <w:sz w:val="16"/>
                          <w:szCs w:val="16"/>
                        </w:rPr>
                        <w:br/>
                      </w:r>
                      <w:r w:rsidRPr="006A77E4">
                        <w:rPr>
                          <w:rFonts w:ascii="Gill Sans MT" w:hAnsi="Gill Sans MT"/>
                          <w:w w:val="110"/>
                          <w:sz w:val="16"/>
                          <w:szCs w:val="16"/>
                        </w:rPr>
                        <w:t>ORCOYEN ESTELLA</w:t>
                      </w:r>
                    </w:p>
                  </w:txbxContent>
                </v:textbox>
              </v:shape>
            </w:pict>
          </mc:Fallback>
        </mc:AlternateContent>
      </w:r>
      <w:r>
        <w:rPr>
          <w:noProof/>
          <w:lang w:val="es-ES" w:eastAsia="es-ES"/>
        </w:rPr>
        <mc:AlternateContent>
          <mc:Choice Requires="wps">
            <w:drawing>
              <wp:anchor distT="0" distB="0" distL="114300" distR="114300" simplePos="0" relativeHeight="251662848" behindDoc="0" locked="0" layoutInCell="1" allowOverlap="1" wp14:anchorId="0A186714" wp14:editId="65372B4D">
                <wp:simplePos x="0" y="0"/>
                <wp:positionH relativeFrom="column">
                  <wp:posOffset>7397750</wp:posOffset>
                </wp:positionH>
                <wp:positionV relativeFrom="paragraph">
                  <wp:posOffset>196850</wp:posOffset>
                </wp:positionV>
                <wp:extent cx="733425" cy="561975"/>
                <wp:effectExtent l="0" t="0" r="28575" b="28575"/>
                <wp:wrapNone/>
                <wp:docPr id="11" name="11 Cuadro de texto"/>
                <wp:cNvGraphicFramePr/>
                <a:graphic xmlns:a="http://schemas.openxmlformats.org/drawingml/2006/main">
                  <a:graphicData uri="http://schemas.microsoft.com/office/word/2010/wordprocessingShape">
                    <wps:wsp>
                      <wps:cNvSpPr txBox="1"/>
                      <wps:spPr>
                        <a:xfrm>
                          <a:off x="0" y="0"/>
                          <a:ext cx="733425" cy="561975"/>
                        </a:xfrm>
                        <a:prstGeom prst="rect">
                          <a:avLst/>
                        </a:prstGeom>
                        <a:solidFill>
                          <a:sysClr val="window" lastClr="FFFFFF"/>
                        </a:solidFill>
                        <a:ln w="6350">
                          <a:solidFill>
                            <a:srgbClr val="1F497D">
                              <a:lumMod val="60000"/>
                              <a:lumOff val="40000"/>
                            </a:srgbClr>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HOSPITAL </w:t>
                            </w:r>
                            <w:r>
                              <w:rPr>
                                <w:rFonts w:ascii="Gill Sans MT" w:hAnsi="Gill Sans MT"/>
                                <w:sz w:val="16"/>
                                <w:szCs w:val="16"/>
                              </w:rPr>
                              <w:br/>
                              <w:t xml:space="preserve">REINA SOFIA </w:t>
                            </w:r>
                            <w:r>
                              <w:rPr>
                                <w:rFonts w:ascii="Gill Sans MT" w:hAnsi="Gill Sans MT"/>
                                <w:sz w:val="16"/>
                                <w:szCs w:val="16"/>
                              </w:rPr>
                              <w:br/>
                              <w:t>DE TUDELA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29" type="#_x0000_t202" style="position:absolute;left:0;text-align:left;margin-left:582.5pt;margin-top:15.5pt;width:57.75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" fillcolor="window" strokecolor="#558ed5"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HOSPITAL </w:t>
                      </w:r>
                      <w:r>
                        <w:rPr>
                          <w:rFonts w:ascii="Gill Sans MT" w:hAnsi="Gill Sans MT"/>
                          <w:sz w:val="16"/>
                          <w:szCs w:val="16"/>
                        </w:rPr>
                        <w:br/>
                        <w:t xml:space="preserve">REINA SOFIA </w:t>
                      </w:r>
                      <w:r>
                        <w:rPr>
                          <w:rFonts w:ascii="Gill Sans MT" w:hAnsi="Gill Sans MT"/>
                          <w:sz w:val="16"/>
                          <w:szCs w:val="16"/>
                        </w:rPr>
                        <w:br/>
                        <w:t>DE TUDELA</w:t>
                      </w:r>
                    </w:p>
                  </w:txbxContent>
                </v:textbox>
              </v:shape>
            </w:pict>
          </mc:Fallback>
        </mc:AlternateContent>
      </w:r>
      <w:r w:rsidR="00A211B0">
        <w:rPr>
          <w:noProof/>
          <w:lang w:val="es-ES" w:eastAsia="es-ES"/>
        </w:rPr>
        <mc:AlternateContent>
          <mc:Choice Requires="wps">
            <w:drawing>
              <wp:anchor distT="0" distB="0" distL="114300" distR="114300" simplePos="0" relativeHeight="251660800" behindDoc="0" locked="0" layoutInCell="1" allowOverlap="1" wp14:anchorId="10851C4A" wp14:editId="5D9B0B43">
                <wp:simplePos x="0" y="0"/>
                <wp:positionH relativeFrom="column">
                  <wp:posOffset>3385820</wp:posOffset>
                </wp:positionH>
                <wp:positionV relativeFrom="paragraph">
                  <wp:posOffset>196850</wp:posOffset>
                </wp:positionV>
                <wp:extent cx="2028190" cy="504825"/>
                <wp:effectExtent l="0" t="0" r="10160" b="28575"/>
                <wp:wrapNone/>
                <wp:docPr id="8" name="8 Cuadro de texto"/>
                <wp:cNvGraphicFramePr/>
                <a:graphic xmlns:a="http://schemas.openxmlformats.org/drawingml/2006/main">
                  <a:graphicData uri="http://schemas.microsoft.com/office/word/2010/wordprocessingShape">
                    <wps:wsp>
                      <wps:cNvSpPr txBox="1"/>
                      <wps:spPr>
                        <a:xfrm>
                          <a:off x="0" y="0"/>
                          <a:ext cx="2028190" cy="504825"/>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sidRPr="00997D63">
                              <w:rPr>
                                <w:rFonts w:ascii="Gill Sans MT" w:hAnsi="Gill Sans MT"/>
                                <w:sz w:val="16"/>
                                <w:szCs w:val="16"/>
                              </w:rPr>
                              <w:t>COMPLEJO HOSPITALARIO DE NAVARRA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0" type="#_x0000_t202" style="position:absolute;left:0;text-align:left;margin-left:266.6pt;margin-top:15.5pt;width:159.7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sidRPr="00997D63">
                        <w:rPr>
                          <w:rFonts w:ascii="Gill Sans MT" w:hAnsi="Gill Sans MT"/>
                          <w:sz w:val="16"/>
                          <w:szCs w:val="16"/>
                        </w:rPr>
                        <w:t>COMPLEJO HOSPITALARIO DE NAVARRA</w:t>
                      </w:r>
                    </w:p>
                  </w:txbxContent>
                </v:textbox>
              </v:shape>
            </w:pict>
          </mc:Fallback>
        </mc:AlternateContent>
      </w:r>
    </w:p>
    <w:p w:rsidR="00A211B0" w:rsidRDefault="004014FB" w:rsidP="00A211B0">
      <w:pPr>
        <w:pStyle w:val="atitulo3"/>
      </w:pPr>
      <w:r>
        <w:rPr>
          <w:noProof/>
          <w:lang w:val="es-ES" w:eastAsia="es-ES"/>
        </w:rPr>
        <mc:AlternateContent>
          <mc:Choice Requires="wps">
            <w:drawing>
              <wp:anchor distT="0" distB="0" distL="114300" distR="114300" simplePos="0" relativeHeight="251745792" behindDoc="1" locked="0" layoutInCell="1" allowOverlap="1" wp14:anchorId="4BBD594C" wp14:editId="3A1791C6">
                <wp:simplePos x="0" y="0"/>
                <wp:positionH relativeFrom="column">
                  <wp:posOffset>9589135</wp:posOffset>
                </wp:positionH>
                <wp:positionV relativeFrom="paragraph">
                  <wp:posOffset>272415</wp:posOffset>
                </wp:positionV>
                <wp:extent cx="0" cy="962025"/>
                <wp:effectExtent l="0" t="0" r="19050" b="9525"/>
                <wp:wrapNone/>
                <wp:docPr id="38" name="38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38 Conector recto" o:spid="_x0000_s1026" style="position:absolute;z-index:-2515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5.05pt,21.45pt" to="755.0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" strokecolor="windowText" strokeweight=".25pt"/>
            </w:pict>
          </mc:Fallback>
        </mc:AlternateContent>
      </w:r>
      <w:r w:rsidR="00AF21C6">
        <w:rPr>
          <w:noProof/>
          <w:lang w:val="es-ES" w:eastAsia="es-ES"/>
        </w:rPr>
        <mc:AlternateContent>
          <mc:Choice Requires="wps">
            <w:drawing>
              <wp:anchor distT="0" distB="0" distL="114300" distR="114300" simplePos="0" relativeHeight="251690496" behindDoc="1" locked="0" layoutInCell="1" allowOverlap="1" wp14:anchorId="45C06AD6" wp14:editId="01CF765A">
                <wp:simplePos x="0" y="0"/>
                <wp:positionH relativeFrom="column">
                  <wp:posOffset>7769860</wp:posOffset>
                </wp:positionH>
                <wp:positionV relativeFrom="paragraph">
                  <wp:posOffset>272415</wp:posOffset>
                </wp:positionV>
                <wp:extent cx="0" cy="962025"/>
                <wp:effectExtent l="0" t="0" r="19050" b="9525"/>
                <wp:wrapNone/>
                <wp:docPr id="44" name="44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44 Conector recto" o:spid="_x0000_s1026" style="position:absolute;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1.8pt,21.45pt" to="611.8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" strokecolor="windowText" strokeweight=".25pt"/>
            </w:pict>
          </mc:Fallback>
        </mc:AlternateContent>
      </w:r>
      <w:r w:rsidR="00A211B0">
        <w:rPr>
          <w:noProof/>
          <w:lang w:val="es-ES" w:eastAsia="es-ES"/>
        </w:rPr>
        <mc:AlternateContent>
          <mc:Choice Requires="wps">
            <w:drawing>
              <wp:anchor distT="0" distB="0" distL="114300" distR="114300" simplePos="0" relativeHeight="251691520" behindDoc="1" locked="0" layoutInCell="1" allowOverlap="1" wp14:anchorId="05DCFEE7" wp14:editId="0A2B9A05">
                <wp:simplePos x="0" y="0"/>
                <wp:positionH relativeFrom="column">
                  <wp:posOffset>8693785</wp:posOffset>
                </wp:positionH>
                <wp:positionV relativeFrom="paragraph">
                  <wp:posOffset>272415</wp:posOffset>
                </wp:positionV>
                <wp:extent cx="0" cy="962025"/>
                <wp:effectExtent l="0" t="0" r="19050" b="9525"/>
                <wp:wrapNone/>
                <wp:docPr id="45" name="45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45 Conector recto" o:spid="_x0000_s1026" style="position:absolute;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4.55pt,21.45pt" to="684.5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" strokecolor="windowText" strokeweight=".25pt"/>
            </w:pict>
          </mc:Fallback>
        </mc:AlternateContent>
      </w:r>
      <w:r w:rsidR="00A211B0">
        <w:rPr>
          <w:noProof/>
          <w:lang w:val="es-ES" w:eastAsia="es-ES"/>
        </w:rPr>
        <mc:AlternateContent>
          <mc:Choice Requires="wps">
            <w:drawing>
              <wp:anchor distT="0" distB="0" distL="114300" distR="114300" simplePos="0" relativeHeight="251689472" behindDoc="1" locked="0" layoutInCell="1" allowOverlap="1" wp14:anchorId="1A0E7FAE" wp14:editId="3944F5AD">
                <wp:simplePos x="0" y="0"/>
                <wp:positionH relativeFrom="column">
                  <wp:posOffset>4398010</wp:posOffset>
                </wp:positionH>
                <wp:positionV relativeFrom="paragraph">
                  <wp:posOffset>71755</wp:posOffset>
                </wp:positionV>
                <wp:extent cx="0" cy="581025"/>
                <wp:effectExtent l="0" t="0" r="19050" b="9525"/>
                <wp:wrapNone/>
                <wp:docPr id="43" name="43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43 Conector recto"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346.3pt,5.65pt" to="346.3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" strokecolor="windowText" strokeweight=".25pt"/>
            </w:pict>
          </mc:Fallback>
        </mc:AlternateContent>
      </w:r>
    </w:p>
    <w:p w:rsidR="00A211B0" w:rsidRDefault="00A211B0" w:rsidP="00A211B0">
      <w:pPr>
        <w:pStyle w:val="atitulo3"/>
      </w:pPr>
      <w:r>
        <w:rPr>
          <w:noProof/>
          <w:lang w:val="es-ES" w:eastAsia="es-ES"/>
        </w:rPr>
        <mc:AlternateContent>
          <mc:Choice Requires="wps">
            <w:drawing>
              <wp:anchor distT="0" distB="0" distL="114300" distR="114300" simplePos="0" relativeHeight="251659776" behindDoc="0" locked="0" layoutInCell="1" allowOverlap="1" wp14:anchorId="2591C1EB" wp14:editId="63C92691">
                <wp:simplePos x="0" y="0"/>
                <wp:positionH relativeFrom="column">
                  <wp:posOffset>1588135</wp:posOffset>
                </wp:positionH>
                <wp:positionV relativeFrom="paragraph">
                  <wp:posOffset>318135</wp:posOffset>
                </wp:positionV>
                <wp:extent cx="0" cy="1619250"/>
                <wp:effectExtent l="0" t="0" r="19050" b="19050"/>
                <wp:wrapNone/>
                <wp:docPr id="36" name="36 Conector recto"/>
                <wp:cNvGraphicFramePr/>
                <a:graphic xmlns:a="http://schemas.openxmlformats.org/drawingml/2006/main">
                  <a:graphicData uri="http://schemas.microsoft.com/office/word/2010/wordprocessingShape">
                    <wps:wsp>
                      <wps:cNvCnPr/>
                      <wps:spPr>
                        <a:xfrm>
                          <a:off x="0" y="0"/>
                          <a:ext cx="0" cy="161925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36 Conector recto"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05pt,25.05pt" to="125.0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" strokecolor="windowText" strokeweight=".25pt"/>
            </w:pict>
          </mc:Fallback>
        </mc:AlternateContent>
      </w:r>
      <w:r>
        <w:rPr>
          <w:noProof/>
          <w:lang w:val="es-ES" w:eastAsia="es-ES"/>
        </w:rPr>
        <mc:AlternateContent>
          <mc:Choice Requires="wps">
            <w:drawing>
              <wp:anchor distT="0" distB="0" distL="114300" distR="114300" simplePos="0" relativeHeight="251684352" behindDoc="0" locked="0" layoutInCell="1" allowOverlap="1" wp14:anchorId="36D96C7B" wp14:editId="4E23826D">
                <wp:simplePos x="0" y="0"/>
                <wp:positionH relativeFrom="column">
                  <wp:posOffset>1588135</wp:posOffset>
                </wp:positionH>
                <wp:positionV relativeFrom="paragraph">
                  <wp:posOffset>318135</wp:posOffset>
                </wp:positionV>
                <wp:extent cx="5048250" cy="0"/>
                <wp:effectExtent l="0" t="0" r="19050" b="19050"/>
                <wp:wrapNone/>
                <wp:docPr id="35" name="35 Conector recto"/>
                <wp:cNvGraphicFramePr/>
                <a:graphic xmlns:a="http://schemas.openxmlformats.org/drawingml/2006/main">
                  <a:graphicData uri="http://schemas.microsoft.com/office/word/2010/wordprocessingShape">
                    <wps:wsp>
                      <wps:cNvCnPr/>
                      <wps:spPr>
                        <a:xfrm>
                          <a:off x="0" y="0"/>
                          <a:ext cx="504825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05pt,25.05pt" to="522.5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" strokecolor="windowText" strokeweight=".25pt"/>
            </w:pict>
          </mc:Fallback>
        </mc:AlternateContent>
      </w:r>
      <w:r>
        <w:rPr>
          <w:noProof/>
          <w:lang w:val="es-ES" w:eastAsia="es-ES"/>
        </w:rPr>
        <mc:AlternateContent>
          <mc:Choice Requires="wps">
            <w:drawing>
              <wp:anchor distT="0" distB="0" distL="114300" distR="114300" simplePos="0" relativeHeight="251685376" behindDoc="1" locked="0" layoutInCell="1" allowOverlap="1" wp14:anchorId="434F5DF9" wp14:editId="56D4F325">
                <wp:simplePos x="0" y="0"/>
                <wp:positionH relativeFrom="column">
                  <wp:posOffset>3740785</wp:posOffset>
                </wp:positionH>
                <wp:positionV relativeFrom="paragraph">
                  <wp:posOffset>318135</wp:posOffset>
                </wp:positionV>
                <wp:extent cx="0" cy="1619250"/>
                <wp:effectExtent l="0" t="0" r="19050" b="19050"/>
                <wp:wrapNone/>
                <wp:docPr id="39" name="39 Conector recto"/>
                <wp:cNvGraphicFramePr/>
                <a:graphic xmlns:a="http://schemas.openxmlformats.org/drawingml/2006/main">
                  <a:graphicData uri="http://schemas.microsoft.com/office/word/2010/wordprocessingShape">
                    <wps:wsp>
                      <wps:cNvCnPr/>
                      <wps:spPr>
                        <a:xfrm>
                          <a:off x="0" y="0"/>
                          <a:ext cx="0" cy="161925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39 Conector recto" o:spid="_x0000_s1026" style="position:absolute;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55pt,25.05pt" to="294.5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" strokecolor="windowText" strokeweight=".25pt"/>
            </w:pict>
          </mc:Fallback>
        </mc:AlternateContent>
      </w:r>
      <w:r>
        <w:rPr>
          <w:noProof/>
          <w:lang w:val="es-ES" w:eastAsia="es-ES"/>
        </w:rPr>
        <mc:AlternateContent>
          <mc:Choice Requires="wps">
            <w:drawing>
              <wp:anchor distT="0" distB="0" distL="114300" distR="114300" simplePos="0" relativeHeight="251686400" behindDoc="1" locked="0" layoutInCell="1" allowOverlap="1" wp14:anchorId="4280BC8A" wp14:editId="5FCDDBC3">
                <wp:simplePos x="0" y="0"/>
                <wp:positionH relativeFrom="column">
                  <wp:posOffset>4740910</wp:posOffset>
                </wp:positionH>
                <wp:positionV relativeFrom="paragraph">
                  <wp:posOffset>318135</wp:posOffset>
                </wp:positionV>
                <wp:extent cx="0" cy="1619250"/>
                <wp:effectExtent l="0" t="0" r="19050" b="19050"/>
                <wp:wrapNone/>
                <wp:docPr id="40" name="40 Conector recto"/>
                <wp:cNvGraphicFramePr/>
                <a:graphic xmlns:a="http://schemas.openxmlformats.org/drawingml/2006/main">
                  <a:graphicData uri="http://schemas.microsoft.com/office/word/2010/wordprocessingShape">
                    <wps:wsp>
                      <wps:cNvCnPr/>
                      <wps:spPr>
                        <a:xfrm>
                          <a:off x="0" y="0"/>
                          <a:ext cx="0" cy="161925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40 Conector recto" o:spid="_x0000_s1026" style="position:absolute;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3pt,25.05pt" to="373.3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" strokecolor="windowText" strokeweight=".25pt"/>
            </w:pict>
          </mc:Fallback>
        </mc:AlternateContent>
      </w:r>
      <w:r>
        <w:rPr>
          <w:noProof/>
          <w:lang w:val="es-ES" w:eastAsia="es-ES"/>
        </w:rPr>
        <mc:AlternateContent>
          <mc:Choice Requires="wps">
            <w:drawing>
              <wp:anchor distT="0" distB="0" distL="114300" distR="114300" simplePos="0" relativeHeight="251688448" behindDoc="1" locked="0" layoutInCell="1" allowOverlap="1" wp14:anchorId="7774BBAD" wp14:editId="5450D501">
                <wp:simplePos x="0" y="0"/>
                <wp:positionH relativeFrom="column">
                  <wp:posOffset>6636385</wp:posOffset>
                </wp:positionH>
                <wp:positionV relativeFrom="paragraph">
                  <wp:posOffset>318135</wp:posOffset>
                </wp:positionV>
                <wp:extent cx="0" cy="1619250"/>
                <wp:effectExtent l="0" t="0" r="19050" b="19050"/>
                <wp:wrapNone/>
                <wp:docPr id="42" name="42 Conector recto"/>
                <wp:cNvGraphicFramePr/>
                <a:graphic xmlns:a="http://schemas.openxmlformats.org/drawingml/2006/main">
                  <a:graphicData uri="http://schemas.microsoft.com/office/word/2010/wordprocessingShape">
                    <wps:wsp>
                      <wps:cNvCnPr/>
                      <wps:spPr>
                        <a:xfrm>
                          <a:off x="0" y="0"/>
                          <a:ext cx="0" cy="161925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42 Conector recto" o:spid="_x0000_s1026" style="position:absolute;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2.55pt,25.05pt" to="522.5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" strokecolor="windowText" strokeweight=".25pt"/>
            </w:pict>
          </mc:Fallback>
        </mc:AlternateContent>
      </w:r>
      <w:r>
        <w:rPr>
          <w:noProof/>
          <w:lang w:val="es-ES" w:eastAsia="es-ES"/>
        </w:rPr>
        <mc:AlternateContent>
          <mc:Choice Requires="wps">
            <w:drawing>
              <wp:anchor distT="0" distB="0" distL="114300" distR="114300" simplePos="0" relativeHeight="251687424" behindDoc="1" locked="0" layoutInCell="1" allowOverlap="1" wp14:anchorId="3C087CA0" wp14:editId="2CA1EA3B">
                <wp:simplePos x="0" y="0"/>
                <wp:positionH relativeFrom="column">
                  <wp:posOffset>5760085</wp:posOffset>
                </wp:positionH>
                <wp:positionV relativeFrom="paragraph">
                  <wp:posOffset>317500</wp:posOffset>
                </wp:positionV>
                <wp:extent cx="0" cy="581025"/>
                <wp:effectExtent l="0" t="0" r="19050" b="9525"/>
                <wp:wrapNone/>
                <wp:docPr id="41" name="41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41 Conector recto"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453.55pt,25pt" to="453.5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" strokecolor="windowText" strokeweight=".25pt"/>
            </w:pict>
          </mc:Fallback>
        </mc:AlternateContent>
      </w:r>
    </w:p>
    <w:p w:rsidR="00A211B0" w:rsidRDefault="00A211B0" w:rsidP="00A211B0">
      <w:pPr>
        <w:pStyle w:val="atitulo3"/>
      </w:pPr>
    </w:p>
    <w:p w:rsidR="00A211B0" w:rsidRDefault="00AF21C6" w:rsidP="00A211B0">
      <w:pPr>
        <w:pStyle w:val="atitulo3"/>
      </w:pPr>
      <w:r>
        <w:rPr>
          <w:noProof/>
          <w:lang w:val="es-ES" w:eastAsia="es-ES"/>
        </w:rPr>
        <mc:AlternateContent>
          <mc:Choice Requires="wps">
            <w:drawing>
              <wp:anchor distT="0" distB="0" distL="114300" distR="114300" simplePos="0" relativeHeight="251741696" behindDoc="0" locked="0" layoutInCell="1" allowOverlap="1" wp14:anchorId="52DC7F28" wp14:editId="70070F00">
                <wp:simplePos x="0" y="0"/>
                <wp:positionH relativeFrom="column">
                  <wp:posOffset>9207500</wp:posOffset>
                </wp:positionH>
                <wp:positionV relativeFrom="paragraph">
                  <wp:posOffset>66675</wp:posOffset>
                </wp:positionV>
                <wp:extent cx="752475" cy="552450"/>
                <wp:effectExtent l="0" t="0" r="28575" b="19050"/>
                <wp:wrapNone/>
                <wp:docPr id="13" name="13 Cuadro de texto"/>
                <wp:cNvGraphicFramePr/>
                <a:graphic xmlns:a="http://schemas.openxmlformats.org/drawingml/2006/main">
                  <a:graphicData uri="http://schemas.microsoft.com/office/word/2010/wordprocessingShape">
                    <wps:wsp>
                      <wps:cNvSpPr txBox="1"/>
                      <wps:spPr>
                        <a:xfrm>
                          <a:off x="0" y="0"/>
                          <a:ext cx="752475" cy="552450"/>
                        </a:xfrm>
                        <a:prstGeom prst="rect">
                          <a:avLst/>
                        </a:prstGeom>
                        <a:solidFill>
                          <a:sysClr val="window" lastClr="FFFFFF"/>
                        </a:solidFill>
                        <a:ln w="6350">
                          <a:solidFill>
                            <a:srgbClr val="00B050"/>
                          </a:solidFill>
                        </a:ln>
                        <a:effectLst/>
                      </wps:spPr>
                      <wps:txb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LABORAT. </w:t>
                            </w:r>
                            <w:r>
                              <w:rPr>
                                <w:rFonts w:ascii="Gill Sans MT" w:hAnsi="Gill Sans MT"/>
                                <w:sz w:val="16"/>
                                <w:szCs w:val="16"/>
                              </w:rPr>
                              <w:br/>
                              <w:t xml:space="preserve">ANÁLISIS </w:t>
                            </w:r>
                            <w:r>
                              <w:rPr>
                                <w:rFonts w:ascii="Gill Sans MT" w:hAnsi="Gill Sans MT"/>
                                <w:sz w:val="16"/>
                                <w:szCs w:val="16"/>
                              </w:rPr>
                              <w:br/>
                              <w:t>CLÍNICOS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31" type="#_x0000_t202" style="position:absolute;left:0;text-align:left;margin-left:725pt;margin-top:5.25pt;width:59.25pt;height:4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" fillcolor="window" strokecolor="#00b050" strokeweight=".5pt">
                <v:textbo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LABORAT. </w:t>
                      </w:r>
                      <w:r>
                        <w:rPr>
                          <w:rFonts w:ascii="Gill Sans MT" w:hAnsi="Gill Sans MT"/>
                          <w:sz w:val="16"/>
                          <w:szCs w:val="16"/>
                        </w:rPr>
                        <w:br/>
                        <w:t xml:space="preserve">ANÁLISIS </w:t>
                      </w:r>
                      <w:r>
                        <w:rPr>
                          <w:rFonts w:ascii="Gill Sans MT" w:hAnsi="Gill Sans MT"/>
                          <w:sz w:val="16"/>
                          <w:szCs w:val="16"/>
                        </w:rPr>
                        <w:br/>
                        <w:t>CLÍNICOS</w:t>
                      </w:r>
                    </w:p>
                  </w:txbxContent>
                </v:textbox>
              </v:shape>
            </w:pict>
          </mc:Fallback>
        </mc:AlternateContent>
      </w:r>
      <w:r>
        <w:rPr>
          <w:noProof/>
          <w:lang w:val="es-ES" w:eastAsia="es-ES"/>
        </w:rPr>
        <mc:AlternateContent>
          <mc:Choice Requires="wps">
            <w:drawing>
              <wp:anchor distT="0" distB="0" distL="114300" distR="114300" simplePos="0" relativeHeight="251681280" behindDoc="0" locked="0" layoutInCell="1" allowOverlap="1" wp14:anchorId="6524F760" wp14:editId="56330D11">
                <wp:simplePos x="0" y="0"/>
                <wp:positionH relativeFrom="column">
                  <wp:posOffset>8321675</wp:posOffset>
                </wp:positionH>
                <wp:positionV relativeFrom="paragraph">
                  <wp:posOffset>66675</wp:posOffset>
                </wp:positionV>
                <wp:extent cx="752475" cy="552450"/>
                <wp:effectExtent l="0" t="0" r="28575" b="19050"/>
                <wp:wrapNone/>
                <wp:docPr id="32" name="32 Cuadro de texto"/>
                <wp:cNvGraphicFramePr/>
                <a:graphic xmlns:a="http://schemas.openxmlformats.org/drawingml/2006/main">
                  <a:graphicData uri="http://schemas.microsoft.com/office/word/2010/wordprocessingShape">
                    <wps:wsp>
                      <wps:cNvSpPr txBox="1"/>
                      <wps:spPr>
                        <a:xfrm>
                          <a:off x="0" y="0"/>
                          <a:ext cx="752475" cy="552450"/>
                        </a:xfrm>
                        <a:prstGeom prst="rect">
                          <a:avLst/>
                        </a:prstGeom>
                        <a:solidFill>
                          <a:sysClr val="window" lastClr="FFFFFF"/>
                        </a:solidFill>
                        <a:ln w="6350">
                          <a:solidFill>
                            <a:srgbClr val="FF0000"/>
                          </a:solidFill>
                        </a:ln>
                        <a:effectLst/>
                      </wps:spPr>
                      <wps:txb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LABORAT. </w:t>
                            </w:r>
                            <w:r>
                              <w:rPr>
                                <w:rFonts w:ascii="Gill Sans MT" w:hAnsi="Gill Sans MT"/>
                                <w:sz w:val="16"/>
                                <w:szCs w:val="16"/>
                              </w:rPr>
                              <w:br/>
                              <w:t xml:space="preserve">ANÁLISIS </w:t>
                            </w:r>
                            <w:r>
                              <w:rPr>
                                <w:rFonts w:ascii="Gill Sans MT" w:hAnsi="Gill Sans MT"/>
                                <w:sz w:val="16"/>
                                <w:szCs w:val="16"/>
                              </w:rPr>
                              <w:br/>
                              <w:t>CLÍNICOS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Cuadro de texto" o:spid="_x0000_s1032" type="#_x0000_t202" style="position:absolute;left:0;text-align:left;margin-left:655.25pt;margin-top:5.25pt;width:59.25pt;height: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" fillcolor="window" strokecolor="red" strokeweight=".5pt">
                <v:textbo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LABORAT. </w:t>
                      </w:r>
                      <w:r>
                        <w:rPr>
                          <w:rFonts w:ascii="Gill Sans MT" w:hAnsi="Gill Sans MT"/>
                          <w:sz w:val="16"/>
                          <w:szCs w:val="16"/>
                        </w:rPr>
                        <w:br/>
                        <w:t xml:space="preserve">ANÁLISIS </w:t>
                      </w:r>
                      <w:r>
                        <w:rPr>
                          <w:rFonts w:ascii="Gill Sans MT" w:hAnsi="Gill Sans MT"/>
                          <w:sz w:val="16"/>
                          <w:szCs w:val="16"/>
                        </w:rPr>
                        <w:br/>
                        <w:t>CLÍNICOS</w:t>
                      </w:r>
                    </w:p>
                  </w:txbxContent>
                </v:textbox>
              </v:shape>
            </w:pict>
          </mc:Fallback>
        </mc:AlternateContent>
      </w:r>
      <w:r>
        <w:rPr>
          <w:noProof/>
          <w:lang w:val="es-ES" w:eastAsia="es-ES"/>
        </w:rPr>
        <mc:AlternateContent>
          <mc:Choice Requires="wps">
            <w:drawing>
              <wp:anchor distT="0" distB="0" distL="114300" distR="114300" simplePos="0" relativeHeight="251680256" behindDoc="0" locked="0" layoutInCell="1" allowOverlap="1" wp14:anchorId="782188C8" wp14:editId="398958EB">
                <wp:simplePos x="0" y="0"/>
                <wp:positionH relativeFrom="column">
                  <wp:posOffset>7397750</wp:posOffset>
                </wp:positionH>
                <wp:positionV relativeFrom="paragraph">
                  <wp:posOffset>66675</wp:posOffset>
                </wp:positionV>
                <wp:extent cx="733425" cy="552450"/>
                <wp:effectExtent l="0" t="0" r="28575" b="19050"/>
                <wp:wrapNone/>
                <wp:docPr id="31" name="31 Cuadro de texto"/>
                <wp:cNvGraphicFramePr/>
                <a:graphic xmlns:a="http://schemas.openxmlformats.org/drawingml/2006/main">
                  <a:graphicData uri="http://schemas.microsoft.com/office/word/2010/wordprocessingShape">
                    <wps:wsp>
                      <wps:cNvSpPr txBox="1"/>
                      <wps:spPr>
                        <a:xfrm>
                          <a:off x="0" y="0"/>
                          <a:ext cx="733425" cy="552450"/>
                        </a:xfrm>
                        <a:prstGeom prst="rect">
                          <a:avLst/>
                        </a:prstGeom>
                        <a:solidFill>
                          <a:sysClr val="window" lastClr="FFFFFF"/>
                        </a:solidFill>
                        <a:ln w="6350">
                          <a:solidFill>
                            <a:srgbClr val="1F497D">
                              <a:lumMod val="60000"/>
                              <a:lumOff val="40000"/>
                            </a:srgbClr>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SUBDIREC.</w:t>
                            </w:r>
                            <w:r>
                              <w:rPr>
                                <w:rFonts w:ascii="Gill Sans MT" w:hAnsi="Gill Sans MT"/>
                                <w:sz w:val="16"/>
                                <w:szCs w:val="16"/>
                              </w:rPr>
                              <w:br/>
                              <w:t xml:space="preserve"> ASISTENCIA ESPECIALIZ.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33" type="#_x0000_t202" style="position:absolute;left:0;text-align:left;margin-left:582.5pt;margin-top:5.25pt;width:57.75pt;height: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" fillcolor="window" strokecolor="#558ed5"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SUBDIREC.</w:t>
                      </w:r>
                      <w:r>
                        <w:rPr>
                          <w:rFonts w:ascii="Gill Sans MT" w:hAnsi="Gill Sans MT"/>
                          <w:sz w:val="16"/>
                          <w:szCs w:val="16"/>
                        </w:rPr>
                        <w:br/>
                        <w:t xml:space="preserve"> ASISTENCIA ESPECIALIZ.</w:t>
                      </w:r>
                    </w:p>
                  </w:txbxContent>
                </v:textbox>
              </v:shape>
            </w:pict>
          </mc:Fallback>
        </mc:AlternateContent>
      </w:r>
      <w:r w:rsidR="00A211B0">
        <w:rPr>
          <w:noProof/>
          <w:lang w:val="es-ES" w:eastAsia="es-ES"/>
        </w:rPr>
        <mc:AlternateContent>
          <mc:Choice Requires="wps">
            <w:drawing>
              <wp:anchor distT="0" distB="0" distL="114300" distR="114300" simplePos="0" relativeHeight="251667968" behindDoc="0" locked="0" layoutInCell="1" allowOverlap="1" wp14:anchorId="1250B921" wp14:editId="3DDAF297">
                <wp:simplePos x="0" y="0"/>
                <wp:positionH relativeFrom="column">
                  <wp:posOffset>1121410</wp:posOffset>
                </wp:positionH>
                <wp:positionV relativeFrom="paragraph">
                  <wp:posOffset>66675</wp:posOffset>
                </wp:positionV>
                <wp:extent cx="857250" cy="552450"/>
                <wp:effectExtent l="0" t="0" r="19050" b="19050"/>
                <wp:wrapNone/>
                <wp:docPr id="18" name="18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ANÁLISIS </w:t>
                            </w:r>
                            <w:r>
                              <w:rPr>
                                <w:rFonts w:ascii="Gill Sans MT" w:hAnsi="Gill Sans MT"/>
                                <w:sz w:val="16"/>
                                <w:szCs w:val="16"/>
                              </w:rPr>
                              <w:br/>
                              <w:t>CLÍNICOS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34" type="#_x0000_t202" style="position:absolute;left:0;text-align:left;margin-left:88.3pt;margin-top:5.25pt;width:67.5pt;height: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ANÁLISIS </w:t>
                      </w:r>
                      <w:r>
                        <w:rPr>
                          <w:rFonts w:ascii="Gill Sans MT" w:hAnsi="Gill Sans MT"/>
                          <w:sz w:val="16"/>
                          <w:szCs w:val="16"/>
                        </w:rPr>
                        <w:br/>
                        <w:t>CLÍNICOS</w:t>
                      </w:r>
                    </w:p>
                  </w:txbxContent>
                </v:textbox>
              </v:shape>
            </w:pict>
          </mc:Fallback>
        </mc:AlternateContent>
      </w:r>
      <w:r w:rsidR="00A211B0">
        <w:rPr>
          <w:noProof/>
          <w:lang w:val="es-ES" w:eastAsia="es-ES"/>
        </w:rPr>
        <mc:AlternateContent>
          <mc:Choice Requires="wps">
            <w:drawing>
              <wp:anchor distT="0" distB="0" distL="114300" distR="114300" simplePos="0" relativeHeight="251666944" behindDoc="0" locked="0" layoutInCell="1" allowOverlap="1" wp14:anchorId="2D385022" wp14:editId="64670111">
                <wp:simplePos x="0" y="0"/>
                <wp:positionH relativeFrom="column">
                  <wp:posOffset>6245860</wp:posOffset>
                </wp:positionH>
                <wp:positionV relativeFrom="paragraph">
                  <wp:posOffset>66675</wp:posOffset>
                </wp:positionV>
                <wp:extent cx="857250" cy="552450"/>
                <wp:effectExtent l="0" t="0" r="19050" b="19050"/>
                <wp:wrapNone/>
                <wp:docPr id="17" name="17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SERVICIO DE MICROBIOLOGÍA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35" type="#_x0000_t202" style="position:absolute;left:0;text-align:left;margin-left:491.8pt;margin-top:5.25pt;width:67.5pt;height: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SERVICIO DE MICROBIOLOGÍA “A”</w:t>
                      </w:r>
                    </w:p>
                  </w:txbxContent>
                </v:textbox>
              </v:shape>
            </w:pict>
          </mc:Fallback>
        </mc:AlternateContent>
      </w:r>
      <w:r w:rsidR="00A211B0">
        <w:rPr>
          <w:noProof/>
          <w:lang w:val="es-ES" w:eastAsia="es-ES"/>
        </w:rPr>
        <mc:AlternateContent>
          <mc:Choice Requires="wps">
            <w:drawing>
              <wp:anchor distT="0" distB="0" distL="114300" distR="114300" simplePos="0" relativeHeight="251665920" behindDoc="0" locked="0" layoutInCell="1" allowOverlap="1" wp14:anchorId="5EA0C569" wp14:editId="58C23DFC">
                <wp:simplePos x="0" y="0"/>
                <wp:positionH relativeFrom="column">
                  <wp:posOffset>5293360</wp:posOffset>
                </wp:positionH>
                <wp:positionV relativeFrom="paragraph">
                  <wp:posOffset>66675</wp:posOffset>
                </wp:positionV>
                <wp:extent cx="857250" cy="552450"/>
                <wp:effectExtent l="0" t="0" r="19050" b="19050"/>
                <wp:wrapNone/>
                <wp:docPr id="16" name="16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SERVICIO DE BIOQUÍMICA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36" type="#_x0000_t202" style="position:absolute;left:0;text-align:left;margin-left:416.8pt;margin-top:5.25pt;width:67.5pt;height: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SERVICIO DE BIOQUÍMICA</w:t>
                      </w:r>
                    </w:p>
                  </w:txbxContent>
                </v:textbox>
              </v:shape>
            </w:pict>
          </mc:Fallback>
        </mc:AlternateContent>
      </w:r>
      <w:r w:rsidR="00A211B0">
        <w:rPr>
          <w:noProof/>
          <w:lang w:val="es-ES" w:eastAsia="es-ES"/>
        </w:rPr>
        <mc:AlternateContent>
          <mc:Choice Requires="wps">
            <w:drawing>
              <wp:anchor distT="0" distB="0" distL="114300" distR="114300" simplePos="0" relativeHeight="251664896" behindDoc="0" locked="0" layoutInCell="1" allowOverlap="1" wp14:anchorId="2ED0DB84" wp14:editId="1D82312B">
                <wp:simplePos x="0" y="0"/>
                <wp:positionH relativeFrom="column">
                  <wp:posOffset>4331335</wp:posOffset>
                </wp:positionH>
                <wp:positionV relativeFrom="paragraph">
                  <wp:posOffset>66675</wp:posOffset>
                </wp:positionV>
                <wp:extent cx="857250" cy="552450"/>
                <wp:effectExtent l="0" t="0" r="19050" b="19050"/>
                <wp:wrapNone/>
                <wp:docPr id="15" name="15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HEMATOLOGÍA HEMOTERAPIA “A”</w:t>
                            </w:r>
                          </w:p>
                          <w:p w:rsidR="00DC4033" w:rsidRPr="00997D63" w:rsidRDefault="00DC4033" w:rsidP="00A211B0">
                            <w:pPr>
                              <w:spacing w:before="140"/>
                              <w:ind w:left="-142" w:right="-147" w:firstLine="0"/>
                              <w:jc w:val="center"/>
                              <w:rPr>
                                <w:rFonts w:ascii="Gill Sans MT" w:hAnsi="Gill Sans M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37" type="#_x0000_t202" style="position:absolute;left:0;text-align:left;margin-left:341.05pt;margin-top:5.25pt;width:67.5pt;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" fillcolor="window" strokeweight=".5pt">
                <v:textbox>
                  <w:txbxContent>
                    <w:p w:rsidR="00DC4033" w:rsidRPr="00997D63" w:rsidRDefault="00DC4033" w:rsidP="00A211B0">
                      <w:pPr>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HEMATOLOGÍA HEMOTERAPIA “A”</w:t>
                      </w:r>
                    </w:p>
                    <w:p w:rsidR="00DC4033" w:rsidRPr="00997D63" w:rsidRDefault="00DC4033" w:rsidP="00A211B0">
                      <w:pPr>
                        <w:spacing w:before="140"/>
                        <w:ind w:left="-142" w:right="-147" w:firstLine="0"/>
                        <w:jc w:val="center"/>
                        <w:rPr>
                          <w:rFonts w:ascii="Gill Sans MT" w:hAnsi="Gill Sans MT"/>
                          <w:sz w:val="16"/>
                          <w:szCs w:val="16"/>
                        </w:rPr>
                      </w:pPr>
                    </w:p>
                  </w:txbxContent>
                </v:textbox>
              </v:shape>
            </w:pict>
          </mc:Fallback>
        </mc:AlternateContent>
      </w:r>
      <w:r w:rsidR="00A211B0">
        <w:rPr>
          <w:noProof/>
          <w:lang w:val="es-ES" w:eastAsia="es-ES"/>
        </w:rPr>
        <mc:AlternateContent>
          <mc:Choice Requires="wps">
            <w:drawing>
              <wp:anchor distT="0" distB="0" distL="114300" distR="114300" simplePos="0" relativeHeight="251663872" behindDoc="0" locked="0" layoutInCell="1" allowOverlap="1" wp14:anchorId="26A50CC6" wp14:editId="24E7CCB7">
                <wp:simplePos x="0" y="0"/>
                <wp:positionH relativeFrom="column">
                  <wp:posOffset>3264535</wp:posOffset>
                </wp:positionH>
                <wp:positionV relativeFrom="paragraph">
                  <wp:posOffset>66675</wp:posOffset>
                </wp:positionV>
                <wp:extent cx="857250" cy="552450"/>
                <wp:effectExtent l="0" t="0" r="19050" b="19050"/>
                <wp:wrapNone/>
                <wp:docPr id="12" name="12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HEMATOLOGÍA HEMOTERAPIA</w:t>
                            </w:r>
                            <w:r>
                              <w:rPr>
                                <w:rFonts w:ascii="Gill Sans MT" w:hAnsi="Gill Sans MT"/>
                                <w:sz w:val="16"/>
                                <w:szCs w:val="16"/>
                              </w:rPr>
                              <w:br/>
                              <w:t xml:space="preserve"> “B”</w:t>
                            </w:r>
                          </w:p>
                          <w:p w:rsidR="00DC4033" w:rsidRPr="00997D63" w:rsidRDefault="00DC4033" w:rsidP="00A211B0">
                            <w:pPr>
                              <w:spacing w:before="140"/>
                              <w:ind w:left="-142" w:right="-147" w:firstLine="0"/>
                              <w:jc w:val="center"/>
                              <w:rPr>
                                <w:rFonts w:ascii="Gill Sans MT" w:hAnsi="Gill Sans M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38" type="#_x0000_t202" style="position:absolute;left:0;text-align:left;margin-left:257.05pt;margin-top:5.25pt;width:67.5pt;height: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" fillcolor="window" strokeweight=".5pt">
                <v:textbox>
                  <w:txbxContent>
                    <w:p w:rsidR="00DC4033" w:rsidRPr="00997D63" w:rsidRDefault="00DC4033" w:rsidP="00A211B0">
                      <w:pPr>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HEMATOLOGÍA HEMOTERAPIA</w:t>
                      </w:r>
                      <w:r>
                        <w:rPr>
                          <w:rFonts w:ascii="Gill Sans MT" w:hAnsi="Gill Sans MT"/>
                          <w:sz w:val="16"/>
                          <w:szCs w:val="16"/>
                        </w:rPr>
                        <w:br/>
                        <w:t xml:space="preserve"> “B”</w:t>
                      </w:r>
                    </w:p>
                    <w:p w:rsidR="00DC4033" w:rsidRPr="00997D63" w:rsidRDefault="00DC4033" w:rsidP="00A211B0">
                      <w:pPr>
                        <w:spacing w:before="140"/>
                        <w:ind w:left="-142" w:right="-147" w:firstLine="0"/>
                        <w:jc w:val="center"/>
                        <w:rPr>
                          <w:rFonts w:ascii="Gill Sans MT" w:hAnsi="Gill Sans MT"/>
                          <w:sz w:val="16"/>
                          <w:szCs w:val="16"/>
                        </w:rPr>
                      </w:pPr>
                    </w:p>
                  </w:txbxContent>
                </v:textbox>
              </v:shape>
            </w:pict>
          </mc:Fallback>
        </mc:AlternateContent>
      </w:r>
    </w:p>
    <w:p w:rsidR="00A211B0" w:rsidRDefault="00A211B0" w:rsidP="00A211B0">
      <w:pPr>
        <w:pStyle w:val="atitulo3"/>
      </w:pPr>
    </w:p>
    <w:p w:rsidR="00A211B0" w:rsidRDefault="00A211B0" w:rsidP="00A211B0">
      <w:pPr>
        <w:pStyle w:val="atitulo3"/>
      </w:pPr>
      <w:r>
        <w:rPr>
          <w:noProof/>
          <w:lang w:val="es-ES" w:eastAsia="es-ES"/>
        </w:rPr>
        <mc:AlternateContent>
          <mc:Choice Requires="wps">
            <w:drawing>
              <wp:anchor distT="0" distB="0" distL="114300" distR="114300" simplePos="0" relativeHeight="251693568" behindDoc="1" locked="0" layoutInCell="1" allowOverlap="1" wp14:anchorId="6BA55894" wp14:editId="41440646">
                <wp:simplePos x="0" y="0"/>
                <wp:positionH relativeFrom="column">
                  <wp:posOffset>454660</wp:posOffset>
                </wp:positionH>
                <wp:positionV relativeFrom="paragraph">
                  <wp:posOffset>187325</wp:posOffset>
                </wp:positionV>
                <wp:extent cx="0" cy="581025"/>
                <wp:effectExtent l="0" t="0" r="19050" b="9525"/>
                <wp:wrapNone/>
                <wp:docPr id="47" name="47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47 Conector recto"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35.8pt,14.75pt" to="35.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" strokecolor="windowText" strokeweight=".25pt"/>
            </w:pict>
          </mc:Fallback>
        </mc:AlternateContent>
      </w:r>
      <w:r>
        <w:rPr>
          <w:noProof/>
          <w:lang w:val="es-ES" w:eastAsia="es-ES"/>
        </w:rPr>
        <mc:AlternateContent>
          <mc:Choice Requires="wps">
            <w:drawing>
              <wp:anchor distT="0" distB="0" distL="114300" distR="114300" simplePos="0" relativeHeight="251692544" behindDoc="1" locked="0" layoutInCell="1" allowOverlap="1" wp14:anchorId="69B18378" wp14:editId="5A0D7CD7">
                <wp:simplePos x="0" y="0"/>
                <wp:positionH relativeFrom="column">
                  <wp:posOffset>454660</wp:posOffset>
                </wp:positionH>
                <wp:positionV relativeFrom="paragraph">
                  <wp:posOffset>187960</wp:posOffset>
                </wp:positionV>
                <wp:extent cx="2218690" cy="0"/>
                <wp:effectExtent l="0" t="0" r="10160" b="19050"/>
                <wp:wrapNone/>
                <wp:docPr id="46" name="46 Conector recto"/>
                <wp:cNvGraphicFramePr/>
                <a:graphic xmlns:a="http://schemas.openxmlformats.org/drawingml/2006/main">
                  <a:graphicData uri="http://schemas.microsoft.com/office/word/2010/wordprocessingShape">
                    <wps:wsp>
                      <wps:cNvCnPr/>
                      <wps:spPr>
                        <a:xfrm flipH="1">
                          <a:off x="0" y="0"/>
                          <a:ext cx="221869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46 Conector recto"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14.8pt" to="21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" strokecolor="windowText" strokeweight=".25pt"/>
            </w:pict>
          </mc:Fallback>
        </mc:AlternateContent>
      </w:r>
      <w:r>
        <w:rPr>
          <w:noProof/>
          <w:lang w:val="es-ES" w:eastAsia="es-ES"/>
        </w:rPr>
        <mc:AlternateContent>
          <mc:Choice Requires="wps">
            <w:drawing>
              <wp:anchor distT="0" distB="0" distL="114300" distR="114300" simplePos="0" relativeHeight="251694592" behindDoc="1" locked="0" layoutInCell="1" allowOverlap="1" wp14:anchorId="527B33AC" wp14:editId="5B7A3914">
                <wp:simplePos x="0" y="0"/>
                <wp:positionH relativeFrom="column">
                  <wp:posOffset>2673350</wp:posOffset>
                </wp:positionH>
                <wp:positionV relativeFrom="paragraph">
                  <wp:posOffset>187325</wp:posOffset>
                </wp:positionV>
                <wp:extent cx="0" cy="581025"/>
                <wp:effectExtent l="0" t="0" r="19050" b="9525"/>
                <wp:wrapNone/>
                <wp:docPr id="48" name="48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48 Conector recto"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210.5pt,14.75pt" to="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" strokecolor="windowText" strokeweight=".25pt"/>
            </w:pict>
          </mc:Fallback>
        </mc:AlternateContent>
      </w:r>
    </w:p>
    <w:p w:rsidR="00A211B0" w:rsidRDefault="00A211B0" w:rsidP="00A211B0">
      <w:pPr>
        <w:pStyle w:val="atitulo3"/>
      </w:pPr>
      <w:r>
        <w:rPr>
          <w:noProof/>
          <w:lang w:val="es-ES" w:eastAsia="es-ES"/>
        </w:rPr>
        <mc:AlternateContent>
          <mc:Choice Requires="wps">
            <w:drawing>
              <wp:anchor distT="0" distB="0" distL="114300" distR="114300" simplePos="0" relativeHeight="251673088" behindDoc="0" locked="0" layoutInCell="1" allowOverlap="1" wp14:anchorId="7AECAE2C" wp14:editId="64E2BC21">
                <wp:simplePos x="0" y="0"/>
                <wp:positionH relativeFrom="column">
                  <wp:posOffset>1121410</wp:posOffset>
                </wp:positionH>
                <wp:positionV relativeFrom="paragraph">
                  <wp:posOffset>81280</wp:posOffset>
                </wp:positionV>
                <wp:extent cx="857250" cy="561975"/>
                <wp:effectExtent l="0" t="0" r="19050" b="28575"/>
                <wp:wrapNone/>
                <wp:docPr id="23" name="23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BIOQUÍMICA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9" type="#_x0000_t202" style="position:absolute;left:0;text-align:left;margin-left:88.3pt;margin-top:6.4pt;width:67.5pt;height:4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BIOQUÍMICA</w:t>
                      </w:r>
                    </w:p>
                  </w:txbxContent>
                </v:textbox>
              </v:shape>
            </w:pict>
          </mc:Fallback>
        </mc:AlternateContent>
      </w:r>
      <w:r>
        <w:rPr>
          <w:noProof/>
          <w:lang w:val="es-ES" w:eastAsia="es-ES"/>
        </w:rPr>
        <mc:AlternateContent>
          <mc:Choice Requires="wps">
            <w:drawing>
              <wp:anchor distT="0" distB="0" distL="114300" distR="114300" simplePos="0" relativeHeight="251668992" behindDoc="0" locked="0" layoutInCell="1" allowOverlap="1" wp14:anchorId="69581846" wp14:editId="73A830E9">
                <wp:simplePos x="0" y="0"/>
                <wp:positionH relativeFrom="column">
                  <wp:posOffset>6245860</wp:posOffset>
                </wp:positionH>
                <wp:positionV relativeFrom="paragraph">
                  <wp:posOffset>81280</wp:posOffset>
                </wp:positionV>
                <wp:extent cx="857250" cy="561975"/>
                <wp:effectExtent l="0" t="0" r="19050" b="28575"/>
                <wp:wrapNone/>
                <wp:docPr id="19" name="19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MICROBIOLOGÍA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40" type="#_x0000_t202" style="position:absolute;left:0;text-align:left;margin-left:491.8pt;margin-top:6.4pt;width:67.5pt;height:4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MICROBIOLOGÍA “A”</w:t>
                      </w:r>
                    </w:p>
                  </w:txbxContent>
                </v:textbox>
              </v:shape>
            </w:pict>
          </mc:Fallback>
        </mc:AlternateContent>
      </w:r>
      <w:r>
        <w:rPr>
          <w:noProof/>
          <w:lang w:val="es-ES" w:eastAsia="es-ES"/>
        </w:rPr>
        <mc:AlternateContent>
          <mc:Choice Requires="wps">
            <w:drawing>
              <wp:anchor distT="0" distB="0" distL="114300" distR="114300" simplePos="0" relativeHeight="251671040" behindDoc="0" locked="0" layoutInCell="1" allowOverlap="1" wp14:anchorId="166941AC" wp14:editId="5F093408">
                <wp:simplePos x="0" y="0"/>
                <wp:positionH relativeFrom="column">
                  <wp:posOffset>4331335</wp:posOffset>
                </wp:positionH>
                <wp:positionV relativeFrom="paragraph">
                  <wp:posOffset>81280</wp:posOffset>
                </wp:positionV>
                <wp:extent cx="857250" cy="561975"/>
                <wp:effectExtent l="0" t="0" r="19050" b="28575"/>
                <wp:wrapNone/>
                <wp:docPr id="21" name="21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HEMATOLOGÍA HEMOTERAPIA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41" type="#_x0000_t202" style="position:absolute;left:0;text-align:left;margin-left:341.05pt;margin-top:6.4pt;width:67.5pt;height:4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HEMATOLOGÍA HEMOTERAPIA “A”</w:t>
                      </w:r>
                    </w:p>
                  </w:txbxContent>
                </v:textbox>
              </v:shape>
            </w:pict>
          </mc:Fallback>
        </mc:AlternateContent>
      </w:r>
      <w:r>
        <w:rPr>
          <w:noProof/>
          <w:lang w:val="es-ES" w:eastAsia="es-ES"/>
        </w:rPr>
        <mc:AlternateContent>
          <mc:Choice Requires="wps">
            <w:drawing>
              <wp:anchor distT="0" distB="0" distL="114300" distR="114300" simplePos="0" relativeHeight="251670016" behindDoc="0" locked="0" layoutInCell="1" allowOverlap="1" wp14:anchorId="7F1DFADB" wp14:editId="3C2DAF9A">
                <wp:simplePos x="0" y="0"/>
                <wp:positionH relativeFrom="column">
                  <wp:posOffset>3264535</wp:posOffset>
                </wp:positionH>
                <wp:positionV relativeFrom="paragraph">
                  <wp:posOffset>81280</wp:posOffset>
                </wp:positionV>
                <wp:extent cx="857250" cy="561975"/>
                <wp:effectExtent l="0" t="0" r="19050" b="28575"/>
                <wp:wrapNone/>
                <wp:docPr id="20" name="20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HEMATOLOGÍA HEMOTERAPIA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42" type="#_x0000_t202" style="position:absolute;left:0;text-align:left;margin-left:257.05pt;margin-top:6.4pt;width:67.5pt;height:4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HEMATOLOGÍA HEMOTERAPIA “B”</w:t>
                      </w:r>
                    </w:p>
                  </w:txbxContent>
                </v:textbox>
              </v:shape>
            </w:pict>
          </mc:Fallback>
        </mc:AlternateContent>
      </w:r>
      <w:r>
        <w:rPr>
          <w:noProof/>
          <w:lang w:val="es-ES" w:eastAsia="es-ES"/>
        </w:rPr>
        <mc:AlternateContent>
          <mc:Choice Requires="wps">
            <w:drawing>
              <wp:anchor distT="0" distB="0" distL="114300" distR="114300" simplePos="0" relativeHeight="251672064" behindDoc="0" locked="0" layoutInCell="1" allowOverlap="1" wp14:anchorId="3FB66D27" wp14:editId="54865293">
                <wp:simplePos x="0" y="0"/>
                <wp:positionH relativeFrom="column">
                  <wp:posOffset>2150110</wp:posOffset>
                </wp:positionH>
                <wp:positionV relativeFrom="paragraph">
                  <wp:posOffset>81280</wp:posOffset>
                </wp:positionV>
                <wp:extent cx="857250" cy="561975"/>
                <wp:effectExtent l="0" t="0" r="19050" b="28575"/>
                <wp:wrapNone/>
                <wp:docPr id="22" name="22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MICROBIOLOGÍA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43" type="#_x0000_t202" style="position:absolute;left:0;text-align:left;margin-left:169.3pt;margin-top:6.4pt;width:67.5pt;height:4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MICROBIOLOGÍA “B”</w:t>
                      </w:r>
                    </w:p>
                  </w:txbxContent>
                </v:textbox>
              </v:shape>
            </w:pict>
          </mc:Fallback>
        </mc:AlternateContent>
      </w:r>
      <w:r>
        <w:rPr>
          <w:noProof/>
          <w:lang w:val="es-ES" w:eastAsia="es-ES"/>
        </w:rPr>
        <mc:AlternateContent>
          <mc:Choice Requires="wps">
            <w:drawing>
              <wp:anchor distT="0" distB="0" distL="114300" distR="114300" simplePos="0" relativeHeight="251674112" behindDoc="0" locked="0" layoutInCell="1" allowOverlap="1" wp14:anchorId="401AB056" wp14:editId="5AEBB266">
                <wp:simplePos x="0" y="0"/>
                <wp:positionH relativeFrom="column">
                  <wp:posOffset>-2540</wp:posOffset>
                </wp:positionH>
                <wp:positionV relativeFrom="paragraph">
                  <wp:posOffset>81280</wp:posOffset>
                </wp:positionV>
                <wp:extent cx="857250" cy="561975"/>
                <wp:effectExtent l="0" t="0" r="19050" b="28575"/>
                <wp:wrapNone/>
                <wp:docPr id="24" name="24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TRES MÉDICOS DEL SERVICIO DE 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44" type="#_x0000_t202" style="position:absolute;left:0;text-align:left;margin-left:-.2pt;margin-top:6.4pt;width:67.5pt;height:4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TRES MÉDICOS DEL SERVICIO DE A.E.</w:t>
                      </w:r>
                    </w:p>
                  </w:txbxContent>
                </v:textbox>
              </v:shape>
            </w:pict>
          </mc:Fallback>
        </mc:AlternateContent>
      </w:r>
    </w:p>
    <w:p w:rsidR="00A211B0" w:rsidRDefault="00A211B0" w:rsidP="00A211B0">
      <w:pPr>
        <w:pStyle w:val="atitulo3"/>
      </w:pPr>
    </w:p>
    <w:p w:rsidR="00A211B0" w:rsidRDefault="00A211B0" w:rsidP="00A211B0">
      <w:pPr>
        <w:pStyle w:val="atitulo3"/>
      </w:pPr>
    </w:p>
    <w:p w:rsidR="00A211B0" w:rsidRDefault="00AF21C6" w:rsidP="00A211B0">
      <w:pPr>
        <w:pStyle w:val="atitulo3"/>
      </w:pPr>
      <w:r>
        <w:rPr>
          <w:noProof/>
          <w:lang w:val="es-ES" w:eastAsia="es-ES"/>
        </w:rPr>
        <mc:AlternateContent>
          <mc:Choice Requires="wps">
            <w:drawing>
              <wp:anchor distT="0" distB="0" distL="114300" distR="114300" simplePos="0" relativeHeight="251743744" behindDoc="0" locked="0" layoutInCell="1" allowOverlap="1" wp14:anchorId="44D9C70B" wp14:editId="71B5BF4B">
                <wp:simplePos x="0" y="0"/>
                <wp:positionH relativeFrom="column">
                  <wp:posOffset>9208135</wp:posOffset>
                </wp:positionH>
                <wp:positionV relativeFrom="paragraph">
                  <wp:posOffset>171450</wp:posOffset>
                </wp:positionV>
                <wp:extent cx="685800" cy="733425"/>
                <wp:effectExtent l="0" t="0" r="19050" b="28575"/>
                <wp:wrapNone/>
                <wp:docPr id="14" name="14 Cuadro de texto"/>
                <wp:cNvGraphicFramePr/>
                <a:graphic xmlns:a="http://schemas.openxmlformats.org/drawingml/2006/main">
                  <a:graphicData uri="http://schemas.microsoft.com/office/word/2010/wordprocessingShape">
                    <wps:wsp>
                      <wps:cNvSpPr txBox="1"/>
                      <wps:spPr>
                        <a:xfrm>
                          <a:off x="0" y="0"/>
                          <a:ext cx="685800" cy="733425"/>
                        </a:xfrm>
                        <a:prstGeom prst="rect">
                          <a:avLst/>
                        </a:prstGeom>
                        <a:solidFill>
                          <a:sysClr val="window" lastClr="FFFFFF"/>
                        </a:solidFill>
                        <a:ln w="6350">
                          <a:solidFill>
                            <a:srgbClr val="00B050"/>
                          </a:solidFill>
                        </a:ln>
                        <a:effectLst/>
                      </wps:spPr>
                      <wps:txb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Unidad </w:t>
                            </w:r>
                            <w:r>
                              <w:rPr>
                                <w:rFonts w:ascii="GillSans Light" w:hAnsi="GillSans Light"/>
                                <w:sz w:val="16"/>
                                <w:szCs w:val="16"/>
                              </w:rPr>
                              <w:br/>
                              <w:t>Enferm</w:t>
                            </w:r>
                            <w:r>
                              <w:rPr>
                                <w:rFonts w:ascii="GillSans Light" w:hAnsi="GillSans Light"/>
                                <w:sz w:val="16"/>
                                <w:szCs w:val="16"/>
                              </w:rPr>
                              <w:t>e</w:t>
                            </w:r>
                            <w:r>
                              <w:rPr>
                                <w:rFonts w:ascii="GillSans Light" w:hAnsi="GillSans Light"/>
                                <w:sz w:val="16"/>
                                <w:szCs w:val="16"/>
                              </w:rPr>
                              <w:t>ría</w:t>
                            </w:r>
                            <w:r>
                              <w:rPr>
                                <w:rFonts w:ascii="GillSans Light" w:hAnsi="GillSans Light"/>
                                <w:sz w:val="16"/>
                                <w:szCs w:val="16"/>
                              </w:rPr>
                              <w:br/>
                              <w:t>(parte)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45" type="#_x0000_t202" style="position:absolute;left:0;text-align:left;margin-left:725.05pt;margin-top:13.5pt;width:54pt;height:5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" fillcolor="window" strokecolor="#00b050" strokeweight=".5pt">
                <v:textbo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Unidad </w:t>
                      </w:r>
                      <w:r>
                        <w:rPr>
                          <w:rFonts w:ascii="GillSans Light" w:hAnsi="GillSans Light"/>
                          <w:sz w:val="16"/>
                          <w:szCs w:val="16"/>
                        </w:rPr>
                        <w:br/>
                        <w:t>Enferm</w:t>
                      </w:r>
                      <w:r>
                        <w:rPr>
                          <w:rFonts w:ascii="GillSans Light" w:hAnsi="GillSans Light"/>
                          <w:sz w:val="16"/>
                          <w:szCs w:val="16"/>
                        </w:rPr>
                        <w:t>e</w:t>
                      </w:r>
                      <w:r>
                        <w:rPr>
                          <w:rFonts w:ascii="GillSans Light" w:hAnsi="GillSans Light"/>
                          <w:sz w:val="16"/>
                          <w:szCs w:val="16"/>
                        </w:rPr>
                        <w:t>ría</w:t>
                      </w:r>
                      <w:r>
                        <w:rPr>
                          <w:rFonts w:ascii="GillSans Light" w:hAnsi="GillSans Light"/>
                          <w:sz w:val="16"/>
                          <w:szCs w:val="16"/>
                        </w:rPr>
                        <w:br/>
                        <w:t>(parte)</w:t>
                      </w:r>
                    </w:p>
                  </w:txbxContent>
                </v:textbox>
              </v:shape>
            </w:pict>
          </mc:Fallback>
        </mc:AlternateContent>
      </w:r>
      <w:r>
        <w:rPr>
          <w:noProof/>
          <w:lang w:val="es-ES" w:eastAsia="es-ES"/>
        </w:rPr>
        <mc:AlternateContent>
          <mc:Choice Requires="wps">
            <w:drawing>
              <wp:anchor distT="0" distB="0" distL="114300" distR="114300" simplePos="0" relativeHeight="251683328" behindDoc="0" locked="0" layoutInCell="1" allowOverlap="1" wp14:anchorId="098A4E53" wp14:editId="19EB8C5D">
                <wp:simplePos x="0" y="0"/>
                <wp:positionH relativeFrom="column">
                  <wp:posOffset>8331835</wp:posOffset>
                </wp:positionH>
                <wp:positionV relativeFrom="paragraph">
                  <wp:posOffset>171450</wp:posOffset>
                </wp:positionV>
                <wp:extent cx="762000" cy="733425"/>
                <wp:effectExtent l="0" t="0" r="19050" b="28575"/>
                <wp:wrapNone/>
                <wp:docPr id="34" name="34 Cuadro de texto"/>
                <wp:cNvGraphicFramePr/>
                <a:graphic xmlns:a="http://schemas.openxmlformats.org/drawingml/2006/main">
                  <a:graphicData uri="http://schemas.microsoft.com/office/word/2010/wordprocessingShape">
                    <wps:wsp>
                      <wps:cNvSpPr txBox="1"/>
                      <wps:spPr>
                        <a:xfrm>
                          <a:off x="0" y="0"/>
                          <a:ext cx="762000" cy="733425"/>
                        </a:xfrm>
                        <a:prstGeom prst="rect">
                          <a:avLst/>
                        </a:prstGeom>
                        <a:solidFill>
                          <a:sysClr val="window" lastClr="FFFFFF"/>
                        </a:solidFill>
                        <a:ln w="6350">
                          <a:solidFill>
                            <a:srgbClr val="FF0000"/>
                          </a:solidFill>
                        </a:ln>
                        <a:effectLst/>
                      </wps:spPr>
                      <wps:txbx>
                        <w:txbxContent>
                          <w:p w:rsidR="00DC4033" w:rsidRPr="008C4321" w:rsidRDefault="00DC4033" w:rsidP="00AF21C6">
                            <w:pPr>
                              <w:spacing w:before="60"/>
                              <w:ind w:left="-84" w:right="-102" w:firstLine="0"/>
                              <w:jc w:val="center"/>
                              <w:rPr>
                                <w:rFonts w:ascii="GillSans Light" w:hAnsi="GillSans Light"/>
                                <w:sz w:val="16"/>
                                <w:szCs w:val="16"/>
                              </w:rPr>
                            </w:pPr>
                            <w:r>
                              <w:rPr>
                                <w:rFonts w:ascii="GillSans Light" w:hAnsi="GillSans Light"/>
                                <w:sz w:val="16"/>
                                <w:szCs w:val="16"/>
                              </w:rPr>
                              <w:t xml:space="preserve">Unidad </w:t>
                            </w:r>
                            <w:r>
                              <w:rPr>
                                <w:rFonts w:ascii="GillSans Light" w:hAnsi="GillSans Light"/>
                                <w:sz w:val="16"/>
                                <w:szCs w:val="16"/>
                              </w:rPr>
                              <w:br/>
                              <w:t xml:space="preserve">Enfermería </w:t>
                            </w:r>
                            <w:r>
                              <w:rPr>
                                <w:rFonts w:ascii="GillSans Light" w:hAnsi="GillSans Light"/>
                                <w:sz w:val="16"/>
                                <w:szCs w:val="16"/>
                              </w:rPr>
                              <w:br/>
                            </w:r>
                            <w:proofErr w:type="spellStart"/>
                            <w:r>
                              <w:rPr>
                                <w:rFonts w:ascii="GillSans Light" w:hAnsi="GillSans Light"/>
                                <w:sz w:val="16"/>
                                <w:szCs w:val="16"/>
                              </w:rPr>
                              <w:t>Laborat</w:t>
                            </w:r>
                            <w:proofErr w:type="spellEnd"/>
                            <w:r>
                              <w:rPr>
                                <w:rFonts w:ascii="GillSans Light" w:hAnsi="GillSans Light"/>
                                <w:sz w:val="16"/>
                                <w:szCs w:val="16"/>
                              </w:rPr>
                              <w:t xml:space="preserve"> Anál</w:t>
                            </w:r>
                            <w:r>
                              <w:rPr>
                                <w:rFonts w:ascii="GillSans Light" w:hAnsi="GillSans Light"/>
                                <w:sz w:val="16"/>
                                <w:szCs w:val="16"/>
                              </w:rPr>
                              <w:t>i</w:t>
                            </w:r>
                            <w:r>
                              <w:rPr>
                                <w:rFonts w:ascii="GillSans Light" w:hAnsi="GillSans Light"/>
                                <w:sz w:val="16"/>
                                <w:szCs w:val="16"/>
                              </w:rPr>
                              <w:t xml:space="preserve">sis </w:t>
                            </w:r>
                            <w:proofErr w:type="spellStart"/>
                            <w:r>
                              <w:rPr>
                                <w:rFonts w:ascii="GillSans Light" w:hAnsi="GillSans Light"/>
                                <w:sz w:val="16"/>
                                <w:szCs w:val="16"/>
                              </w:rPr>
                              <w:t>Rehabilit</w:t>
                            </w:r>
                            <w:proofErr w:type="spellEnd"/>
                            <w:r>
                              <w:rPr>
                                <w:rFonts w:ascii="GillSans Light" w:hAnsi="GillSans Light"/>
                                <w:sz w:val="16"/>
                                <w:szCs w:val="16"/>
                              </w:rPr>
                              <w:t>. Farmacia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46" type="#_x0000_t202" style="position:absolute;left:0;text-align:left;margin-left:656.05pt;margin-top:13.5pt;width:60pt;height:5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" fillcolor="window" strokecolor="red" strokeweight=".5pt">
                <v:textbox>
                  <w:txbxContent>
                    <w:p w:rsidR="00DC4033" w:rsidRPr="008C4321" w:rsidRDefault="00DC4033" w:rsidP="00AF21C6">
                      <w:pPr>
                        <w:spacing w:before="60"/>
                        <w:ind w:left="-84" w:right="-102" w:firstLine="0"/>
                        <w:jc w:val="center"/>
                        <w:rPr>
                          <w:rFonts w:ascii="GillSans Light" w:hAnsi="GillSans Light"/>
                          <w:sz w:val="16"/>
                          <w:szCs w:val="16"/>
                        </w:rPr>
                      </w:pPr>
                      <w:r>
                        <w:rPr>
                          <w:rFonts w:ascii="GillSans Light" w:hAnsi="GillSans Light"/>
                          <w:sz w:val="16"/>
                          <w:szCs w:val="16"/>
                        </w:rPr>
                        <w:t xml:space="preserve">Unidad </w:t>
                      </w:r>
                      <w:r>
                        <w:rPr>
                          <w:rFonts w:ascii="GillSans Light" w:hAnsi="GillSans Light"/>
                          <w:sz w:val="16"/>
                          <w:szCs w:val="16"/>
                        </w:rPr>
                        <w:br/>
                        <w:t xml:space="preserve">Enfermería </w:t>
                      </w:r>
                      <w:r>
                        <w:rPr>
                          <w:rFonts w:ascii="GillSans Light" w:hAnsi="GillSans Light"/>
                          <w:sz w:val="16"/>
                          <w:szCs w:val="16"/>
                        </w:rPr>
                        <w:br/>
                      </w:r>
                      <w:proofErr w:type="spellStart"/>
                      <w:r>
                        <w:rPr>
                          <w:rFonts w:ascii="GillSans Light" w:hAnsi="GillSans Light"/>
                          <w:sz w:val="16"/>
                          <w:szCs w:val="16"/>
                        </w:rPr>
                        <w:t>Laborat</w:t>
                      </w:r>
                      <w:proofErr w:type="spellEnd"/>
                      <w:r>
                        <w:rPr>
                          <w:rFonts w:ascii="GillSans Light" w:hAnsi="GillSans Light"/>
                          <w:sz w:val="16"/>
                          <w:szCs w:val="16"/>
                        </w:rPr>
                        <w:t xml:space="preserve"> Anál</w:t>
                      </w:r>
                      <w:r>
                        <w:rPr>
                          <w:rFonts w:ascii="GillSans Light" w:hAnsi="GillSans Light"/>
                          <w:sz w:val="16"/>
                          <w:szCs w:val="16"/>
                        </w:rPr>
                        <w:t>i</w:t>
                      </w:r>
                      <w:r>
                        <w:rPr>
                          <w:rFonts w:ascii="GillSans Light" w:hAnsi="GillSans Light"/>
                          <w:sz w:val="16"/>
                          <w:szCs w:val="16"/>
                        </w:rPr>
                        <w:t xml:space="preserve">sis </w:t>
                      </w:r>
                      <w:proofErr w:type="spellStart"/>
                      <w:r>
                        <w:rPr>
                          <w:rFonts w:ascii="GillSans Light" w:hAnsi="GillSans Light"/>
                          <w:sz w:val="16"/>
                          <w:szCs w:val="16"/>
                        </w:rPr>
                        <w:t>Rehabilit</w:t>
                      </w:r>
                      <w:proofErr w:type="spellEnd"/>
                      <w:r>
                        <w:rPr>
                          <w:rFonts w:ascii="GillSans Light" w:hAnsi="GillSans Light"/>
                          <w:sz w:val="16"/>
                          <w:szCs w:val="16"/>
                        </w:rPr>
                        <w:t>. Farmacia (parte)</w:t>
                      </w:r>
                    </w:p>
                  </w:txbxContent>
                </v:textbox>
              </v:shape>
            </w:pict>
          </mc:Fallback>
        </mc:AlternateContent>
      </w:r>
      <w:r>
        <w:rPr>
          <w:noProof/>
          <w:lang w:val="es-ES" w:eastAsia="es-ES"/>
        </w:rPr>
        <mc:AlternateContent>
          <mc:Choice Requires="wps">
            <w:drawing>
              <wp:anchor distT="0" distB="0" distL="114300" distR="114300" simplePos="0" relativeHeight="251682304" behindDoc="0" locked="0" layoutInCell="1" allowOverlap="1" wp14:anchorId="57BD9A6E" wp14:editId="1FDA58BC">
                <wp:simplePos x="0" y="0"/>
                <wp:positionH relativeFrom="column">
                  <wp:posOffset>7446010</wp:posOffset>
                </wp:positionH>
                <wp:positionV relativeFrom="paragraph">
                  <wp:posOffset>171450</wp:posOffset>
                </wp:positionV>
                <wp:extent cx="685800" cy="733425"/>
                <wp:effectExtent l="0" t="0" r="19050" b="28575"/>
                <wp:wrapNone/>
                <wp:docPr id="33" name="33 Cuadro de texto"/>
                <wp:cNvGraphicFramePr/>
                <a:graphic xmlns:a="http://schemas.openxmlformats.org/drawingml/2006/main">
                  <a:graphicData uri="http://schemas.microsoft.com/office/word/2010/wordprocessingShape">
                    <wps:wsp>
                      <wps:cNvSpPr txBox="1"/>
                      <wps:spPr>
                        <a:xfrm>
                          <a:off x="0" y="0"/>
                          <a:ext cx="685800" cy="733425"/>
                        </a:xfrm>
                        <a:prstGeom prst="rect">
                          <a:avLst/>
                        </a:prstGeom>
                        <a:solidFill>
                          <a:sysClr val="window" lastClr="FFFFFF"/>
                        </a:solidFill>
                        <a:ln w="6350">
                          <a:solidFill>
                            <a:srgbClr val="1F497D">
                              <a:lumMod val="60000"/>
                              <a:lumOff val="40000"/>
                            </a:srgbClr>
                          </a:solidFill>
                        </a:ln>
                        <a:effectLst/>
                      </wps:spPr>
                      <wps:txb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Unidad </w:t>
                            </w:r>
                            <w:r>
                              <w:rPr>
                                <w:rFonts w:ascii="GillSans Light" w:hAnsi="GillSans Light"/>
                                <w:sz w:val="16"/>
                                <w:szCs w:val="16"/>
                              </w:rPr>
                              <w:br/>
                              <w:t>Enferm</w:t>
                            </w:r>
                            <w:r>
                              <w:rPr>
                                <w:rFonts w:ascii="GillSans Light" w:hAnsi="GillSans Light"/>
                                <w:sz w:val="16"/>
                                <w:szCs w:val="16"/>
                              </w:rPr>
                              <w:t>e</w:t>
                            </w:r>
                            <w:r>
                              <w:rPr>
                                <w:rFonts w:ascii="GillSans Light" w:hAnsi="GillSans Light"/>
                                <w:sz w:val="16"/>
                                <w:szCs w:val="16"/>
                              </w:rPr>
                              <w:t>ría</w:t>
                            </w:r>
                            <w:r>
                              <w:rPr>
                                <w:rFonts w:ascii="GillSans Light" w:hAnsi="GillSans Light"/>
                                <w:sz w:val="16"/>
                                <w:szCs w:val="16"/>
                              </w:rPr>
                              <w:br/>
                              <w:t>1ª planta</w:t>
                            </w:r>
                            <w:r>
                              <w:rPr>
                                <w:rFonts w:ascii="GillSans Light" w:hAnsi="GillSans Light"/>
                                <w:sz w:val="16"/>
                                <w:szCs w:val="16"/>
                              </w:rPr>
                              <w:br/>
                              <w:t>(parte)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Cuadro de texto" o:spid="_x0000_s1047" type="#_x0000_t202" style="position:absolute;left:0;text-align:left;margin-left:586.3pt;margin-top:13.5pt;width:54pt;height:5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" fillcolor="window" strokecolor="#558ed5" strokeweight=".5pt">
                <v:textbo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Unidad </w:t>
                      </w:r>
                      <w:r>
                        <w:rPr>
                          <w:rFonts w:ascii="GillSans Light" w:hAnsi="GillSans Light"/>
                          <w:sz w:val="16"/>
                          <w:szCs w:val="16"/>
                        </w:rPr>
                        <w:br/>
                        <w:t>Enferm</w:t>
                      </w:r>
                      <w:r>
                        <w:rPr>
                          <w:rFonts w:ascii="GillSans Light" w:hAnsi="GillSans Light"/>
                          <w:sz w:val="16"/>
                          <w:szCs w:val="16"/>
                        </w:rPr>
                        <w:t>e</w:t>
                      </w:r>
                      <w:r>
                        <w:rPr>
                          <w:rFonts w:ascii="GillSans Light" w:hAnsi="GillSans Light"/>
                          <w:sz w:val="16"/>
                          <w:szCs w:val="16"/>
                        </w:rPr>
                        <w:t>ría</w:t>
                      </w:r>
                      <w:r>
                        <w:rPr>
                          <w:rFonts w:ascii="GillSans Light" w:hAnsi="GillSans Light"/>
                          <w:sz w:val="16"/>
                          <w:szCs w:val="16"/>
                        </w:rPr>
                        <w:br/>
                        <w:t>1ª planta</w:t>
                      </w:r>
                      <w:r>
                        <w:rPr>
                          <w:rFonts w:ascii="GillSans Light" w:hAnsi="GillSans Light"/>
                          <w:sz w:val="16"/>
                          <w:szCs w:val="16"/>
                        </w:rPr>
                        <w:br/>
                        <w:t>(parte)</w:t>
                      </w:r>
                    </w:p>
                  </w:txbxContent>
                </v:textbox>
              </v:shape>
            </w:pict>
          </mc:Fallback>
        </mc:AlternateContent>
      </w:r>
      <w:r w:rsidR="00A211B0">
        <w:rPr>
          <w:noProof/>
          <w:lang w:val="es-ES" w:eastAsia="es-ES"/>
        </w:rPr>
        <mc:AlternateContent>
          <mc:Choice Requires="wps">
            <w:drawing>
              <wp:anchor distT="0" distB="0" distL="114300" distR="114300" simplePos="0" relativeHeight="251679232" behindDoc="0" locked="0" layoutInCell="1" allowOverlap="1" wp14:anchorId="2A492BCE" wp14:editId="54224A43">
                <wp:simplePos x="0" y="0"/>
                <wp:positionH relativeFrom="column">
                  <wp:posOffset>6055360</wp:posOffset>
                </wp:positionH>
                <wp:positionV relativeFrom="paragraph">
                  <wp:posOffset>171450</wp:posOffset>
                </wp:positionV>
                <wp:extent cx="1047750" cy="733425"/>
                <wp:effectExtent l="0" t="0" r="19050" b="28575"/>
                <wp:wrapNone/>
                <wp:docPr id="30" name="30 Cuadro de texto"/>
                <wp:cNvGraphicFramePr/>
                <a:graphic xmlns:a="http://schemas.openxmlformats.org/drawingml/2006/main">
                  <a:graphicData uri="http://schemas.microsoft.com/office/word/2010/wordprocessingShape">
                    <wps:wsp>
                      <wps:cNvSpPr txBox="1"/>
                      <wps:spPr>
                        <a:xfrm>
                          <a:off x="0" y="0"/>
                          <a:ext cx="104775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60"/>
                              <w:ind w:left="-11" w:right="23" w:firstLine="0"/>
                              <w:jc w:val="center"/>
                              <w:rPr>
                                <w:rFonts w:ascii="GillSans Light" w:hAnsi="GillSans Light"/>
                                <w:sz w:val="16"/>
                                <w:szCs w:val="16"/>
                              </w:rPr>
                            </w:pPr>
                            <w:r>
                              <w:rPr>
                                <w:rFonts w:ascii="GillSans Light" w:hAnsi="GillSans Light"/>
                                <w:sz w:val="16"/>
                                <w:szCs w:val="16"/>
                              </w:rPr>
                              <w:t>Unidad Enferm</w:t>
                            </w:r>
                            <w:r>
                              <w:rPr>
                                <w:rFonts w:ascii="GillSans Light" w:hAnsi="GillSans Light"/>
                                <w:sz w:val="16"/>
                                <w:szCs w:val="16"/>
                              </w:rPr>
                              <w:t>e</w:t>
                            </w:r>
                            <w:r>
                              <w:rPr>
                                <w:rFonts w:ascii="GillSans Light" w:hAnsi="GillSans Light"/>
                                <w:sz w:val="16"/>
                                <w:szCs w:val="16"/>
                              </w:rPr>
                              <w:t xml:space="preserve">ría Bioquímica </w:t>
                            </w:r>
                            <w:r>
                              <w:rPr>
                                <w:rFonts w:ascii="GillSans Light" w:hAnsi="GillSans Light"/>
                                <w:sz w:val="16"/>
                                <w:szCs w:val="16"/>
                              </w:rPr>
                              <w:br/>
                              <w:t xml:space="preserve">Microbiología </w:t>
                            </w:r>
                            <w:r>
                              <w:rPr>
                                <w:rFonts w:ascii="GillSans Light" w:hAnsi="GillSans Light"/>
                                <w:sz w:val="16"/>
                                <w:szCs w:val="16"/>
                              </w:rPr>
                              <w:br/>
                              <w:t xml:space="preserve">Urgencias y </w:t>
                            </w:r>
                            <w:r>
                              <w:rPr>
                                <w:rFonts w:ascii="GillSans Light" w:hAnsi="GillSans Light"/>
                                <w:sz w:val="16"/>
                                <w:szCs w:val="16"/>
                              </w:rPr>
                              <w:br/>
                              <w:t>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48" type="#_x0000_t202" style="position:absolute;left:0;text-align:left;margin-left:476.8pt;margin-top:13.5pt;width:82.5pt;height:5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" fillcolor="window" strokeweight=".5pt">
                <v:textbox>
                  <w:txbxContent>
                    <w:p w:rsidR="00DC4033" w:rsidRPr="008C4321" w:rsidRDefault="00DC4033" w:rsidP="00A211B0">
                      <w:pPr>
                        <w:spacing w:before="60"/>
                        <w:ind w:left="-11" w:right="23" w:firstLine="0"/>
                        <w:jc w:val="center"/>
                        <w:rPr>
                          <w:rFonts w:ascii="GillSans Light" w:hAnsi="GillSans Light"/>
                          <w:sz w:val="16"/>
                          <w:szCs w:val="16"/>
                        </w:rPr>
                      </w:pPr>
                      <w:r>
                        <w:rPr>
                          <w:rFonts w:ascii="GillSans Light" w:hAnsi="GillSans Light"/>
                          <w:sz w:val="16"/>
                          <w:szCs w:val="16"/>
                        </w:rPr>
                        <w:t>Unidad Enferm</w:t>
                      </w:r>
                      <w:r>
                        <w:rPr>
                          <w:rFonts w:ascii="GillSans Light" w:hAnsi="GillSans Light"/>
                          <w:sz w:val="16"/>
                          <w:szCs w:val="16"/>
                        </w:rPr>
                        <w:t>e</w:t>
                      </w:r>
                      <w:r>
                        <w:rPr>
                          <w:rFonts w:ascii="GillSans Light" w:hAnsi="GillSans Light"/>
                          <w:sz w:val="16"/>
                          <w:szCs w:val="16"/>
                        </w:rPr>
                        <w:t xml:space="preserve">ría Bioquímica </w:t>
                      </w:r>
                      <w:r>
                        <w:rPr>
                          <w:rFonts w:ascii="GillSans Light" w:hAnsi="GillSans Light"/>
                          <w:sz w:val="16"/>
                          <w:szCs w:val="16"/>
                        </w:rPr>
                        <w:br/>
                        <w:t xml:space="preserve">Microbiología </w:t>
                      </w:r>
                      <w:r>
                        <w:rPr>
                          <w:rFonts w:ascii="GillSans Light" w:hAnsi="GillSans Light"/>
                          <w:sz w:val="16"/>
                          <w:szCs w:val="16"/>
                        </w:rPr>
                        <w:br/>
                        <w:t xml:space="preserve">Urgencias y </w:t>
                      </w:r>
                      <w:r>
                        <w:rPr>
                          <w:rFonts w:ascii="GillSans Light" w:hAnsi="GillSans Light"/>
                          <w:sz w:val="16"/>
                          <w:szCs w:val="16"/>
                        </w:rPr>
                        <w:br/>
                        <w:t>Laboratorio</w:t>
                      </w:r>
                    </w:p>
                  </w:txbxContent>
                </v:textbox>
              </v:shape>
            </w:pict>
          </mc:Fallback>
        </mc:AlternateContent>
      </w:r>
      <w:r w:rsidR="00A211B0">
        <w:rPr>
          <w:noProof/>
          <w:lang w:val="es-ES" w:eastAsia="es-ES"/>
        </w:rPr>
        <mc:AlternateContent>
          <mc:Choice Requires="wps">
            <w:drawing>
              <wp:anchor distT="0" distB="0" distL="114300" distR="114300" simplePos="0" relativeHeight="251678208" behindDoc="0" locked="0" layoutInCell="1" allowOverlap="1" wp14:anchorId="4287D0AB" wp14:editId="6F5D1246">
                <wp:simplePos x="0" y="0"/>
                <wp:positionH relativeFrom="column">
                  <wp:posOffset>4226560</wp:posOffset>
                </wp:positionH>
                <wp:positionV relativeFrom="paragraph">
                  <wp:posOffset>171450</wp:posOffset>
                </wp:positionV>
                <wp:extent cx="1066800" cy="733425"/>
                <wp:effectExtent l="0" t="0" r="19050" b="28575"/>
                <wp:wrapNone/>
                <wp:docPr id="29" name="29 Cuadro de texto"/>
                <wp:cNvGraphicFramePr/>
                <a:graphic xmlns:a="http://schemas.openxmlformats.org/drawingml/2006/main">
                  <a:graphicData uri="http://schemas.microsoft.com/office/word/2010/wordprocessingShape">
                    <wps:wsp>
                      <wps:cNvSpPr txBox="1"/>
                      <wps:spPr>
                        <a:xfrm>
                          <a:off x="0" y="0"/>
                          <a:ext cx="106680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Unidad Enfermería Hematología </w:t>
                            </w:r>
                            <w:r>
                              <w:rPr>
                                <w:rFonts w:ascii="GillSans Light" w:hAnsi="GillSans Light"/>
                                <w:sz w:val="16"/>
                                <w:szCs w:val="16"/>
                              </w:rPr>
                              <w:br/>
                              <w:t>Hemoterapia Médula y Anatomía Patológica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49" type="#_x0000_t202" style="position:absolute;left:0;text-align:left;margin-left:332.8pt;margin-top:13.5pt;width:84pt;height:5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Unidad Enfermería Hematología </w:t>
                      </w:r>
                      <w:r>
                        <w:rPr>
                          <w:rFonts w:ascii="GillSans Light" w:hAnsi="GillSans Light"/>
                          <w:sz w:val="16"/>
                          <w:szCs w:val="16"/>
                        </w:rPr>
                        <w:br/>
                        <w:t>Hemoterapia Médula y Anatomía Patológica</w:t>
                      </w:r>
                    </w:p>
                  </w:txbxContent>
                </v:textbox>
              </v:shape>
            </w:pict>
          </mc:Fallback>
        </mc:AlternateContent>
      </w:r>
      <w:r w:rsidR="00A211B0">
        <w:rPr>
          <w:noProof/>
          <w:lang w:val="es-ES" w:eastAsia="es-ES"/>
        </w:rPr>
        <mc:AlternateContent>
          <mc:Choice Requires="wps">
            <w:drawing>
              <wp:anchor distT="0" distB="0" distL="114300" distR="114300" simplePos="0" relativeHeight="251677184" behindDoc="0" locked="0" layoutInCell="1" allowOverlap="1" wp14:anchorId="609305AF" wp14:editId="034DE6F7">
                <wp:simplePos x="0" y="0"/>
                <wp:positionH relativeFrom="column">
                  <wp:posOffset>2150109</wp:posOffset>
                </wp:positionH>
                <wp:positionV relativeFrom="paragraph">
                  <wp:posOffset>172085</wp:posOffset>
                </wp:positionV>
                <wp:extent cx="1971675" cy="733425"/>
                <wp:effectExtent l="0" t="0" r="28575" b="28575"/>
                <wp:wrapNone/>
                <wp:docPr id="28" name="28 Cuadro de texto"/>
                <wp:cNvGraphicFramePr/>
                <a:graphic xmlns:a="http://schemas.openxmlformats.org/drawingml/2006/main">
                  <a:graphicData uri="http://schemas.microsoft.com/office/word/2010/wordprocessingShape">
                    <wps:wsp>
                      <wps:cNvSpPr txBox="1"/>
                      <wps:spPr>
                        <a:xfrm>
                          <a:off x="0" y="0"/>
                          <a:ext cx="1971675"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360"/>
                              <w:ind w:left="-142" w:right="-147" w:firstLine="0"/>
                              <w:jc w:val="center"/>
                              <w:rPr>
                                <w:rFonts w:ascii="GillSans Light" w:hAnsi="GillSans Light"/>
                                <w:sz w:val="16"/>
                                <w:szCs w:val="16"/>
                              </w:rPr>
                            </w:pPr>
                            <w:r>
                              <w:rPr>
                                <w:rFonts w:ascii="GillSans Light" w:hAnsi="GillSans Light"/>
                                <w:sz w:val="16"/>
                                <w:szCs w:val="16"/>
                              </w:rPr>
                              <w:t>Unidad Enfermería Laboratorios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50" type="#_x0000_t202" style="position:absolute;left:0;text-align:left;margin-left:169.3pt;margin-top:13.55pt;width:155.25pt;height:5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" fillcolor="window" strokeweight=".5pt">
                <v:textbox>
                  <w:txbxContent>
                    <w:p w:rsidR="00DC4033" w:rsidRPr="008C4321" w:rsidRDefault="00DC4033" w:rsidP="00A211B0">
                      <w:pPr>
                        <w:spacing w:before="360"/>
                        <w:ind w:left="-142" w:right="-147" w:firstLine="0"/>
                        <w:jc w:val="center"/>
                        <w:rPr>
                          <w:rFonts w:ascii="GillSans Light" w:hAnsi="GillSans Light"/>
                          <w:sz w:val="16"/>
                          <w:szCs w:val="16"/>
                        </w:rPr>
                      </w:pPr>
                      <w:r>
                        <w:rPr>
                          <w:rFonts w:ascii="GillSans Light" w:hAnsi="GillSans Light"/>
                          <w:sz w:val="16"/>
                          <w:szCs w:val="16"/>
                        </w:rPr>
                        <w:t>Unidad Enfermería Laboratorios</w:t>
                      </w:r>
                    </w:p>
                  </w:txbxContent>
                </v:textbox>
              </v:shape>
            </w:pict>
          </mc:Fallback>
        </mc:AlternateContent>
      </w:r>
      <w:r w:rsidR="00A211B0">
        <w:rPr>
          <w:noProof/>
          <w:lang w:val="es-ES" w:eastAsia="es-ES"/>
        </w:rPr>
        <mc:AlternateContent>
          <mc:Choice Requires="wps">
            <w:drawing>
              <wp:anchor distT="0" distB="0" distL="114300" distR="114300" simplePos="0" relativeHeight="251676160" behindDoc="0" locked="0" layoutInCell="1" allowOverlap="1" wp14:anchorId="5EA243C8" wp14:editId="120F3663">
                <wp:simplePos x="0" y="0"/>
                <wp:positionH relativeFrom="column">
                  <wp:posOffset>454660</wp:posOffset>
                </wp:positionH>
                <wp:positionV relativeFrom="paragraph">
                  <wp:posOffset>172085</wp:posOffset>
                </wp:positionV>
                <wp:extent cx="552450" cy="733425"/>
                <wp:effectExtent l="0" t="0" r="19050" b="28575"/>
                <wp:wrapNone/>
                <wp:docPr id="26" name="26 Cuadro de texto"/>
                <wp:cNvGraphicFramePr/>
                <a:graphic xmlns:a="http://schemas.openxmlformats.org/drawingml/2006/main">
                  <a:graphicData uri="http://schemas.microsoft.com/office/word/2010/wordprocessingShape">
                    <wps:wsp>
                      <wps:cNvSpPr txBox="1"/>
                      <wps:spPr>
                        <a:xfrm>
                          <a:off x="0" y="0"/>
                          <a:ext cx="55245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Unidad Enfermería Servicios Centrales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51" type="#_x0000_t202" style="position:absolute;left:0;text-align:left;margin-left:35.8pt;margin-top:13.55pt;width:43.5pt;height:5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" fillcolor="window" strokeweight=".5pt">
                <v:textbo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Unidad Enfermería Servicios Centrales (parte)</w:t>
                      </w:r>
                    </w:p>
                  </w:txbxContent>
                </v:textbox>
              </v:shape>
            </w:pict>
          </mc:Fallback>
        </mc:AlternateContent>
      </w:r>
      <w:r w:rsidR="00A211B0">
        <w:rPr>
          <w:noProof/>
          <w:lang w:val="es-ES" w:eastAsia="es-ES"/>
        </w:rPr>
        <mc:AlternateContent>
          <mc:Choice Requires="wps">
            <w:drawing>
              <wp:anchor distT="0" distB="0" distL="114300" distR="114300" simplePos="0" relativeHeight="251675136" behindDoc="0" locked="0" layoutInCell="1" allowOverlap="1" wp14:anchorId="6CA63F91" wp14:editId="40E18214">
                <wp:simplePos x="0" y="0"/>
                <wp:positionH relativeFrom="column">
                  <wp:posOffset>-173990</wp:posOffset>
                </wp:positionH>
                <wp:positionV relativeFrom="paragraph">
                  <wp:posOffset>172085</wp:posOffset>
                </wp:positionV>
                <wp:extent cx="552450" cy="733425"/>
                <wp:effectExtent l="0" t="0" r="19050" b="28575"/>
                <wp:wrapNone/>
                <wp:docPr id="25" name="25 Cuadro de texto"/>
                <wp:cNvGraphicFramePr/>
                <a:graphic xmlns:a="http://schemas.openxmlformats.org/drawingml/2006/main">
                  <a:graphicData uri="http://schemas.microsoft.com/office/word/2010/wordprocessingShape">
                    <wps:wsp>
                      <wps:cNvSpPr txBox="1"/>
                      <wps:spPr>
                        <a:xfrm>
                          <a:off x="0" y="0"/>
                          <a:ext cx="55245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Unidad Enfermería 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52" type="#_x0000_t202" style="position:absolute;left:0;text-align:left;margin-left:-13.7pt;margin-top:13.55pt;width:43.5pt;height:5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Unidad Enfermería Laboratorio</w:t>
                      </w:r>
                    </w:p>
                  </w:txbxContent>
                </v:textbox>
              </v:shape>
            </w:pict>
          </mc:Fallback>
        </mc:AlternateContent>
      </w:r>
    </w:p>
    <w:p w:rsidR="00A211B0" w:rsidRDefault="00A211B0" w:rsidP="00A211B0">
      <w:pPr>
        <w:pStyle w:val="atitulo1"/>
      </w:pPr>
    </w:p>
    <w:p w:rsidR="00A211B0" w:rsidRPr="004B2F01" w:rsidRDefault="00A211B0" w:rsidP="00A211B0">
      <w:pPr>
        <w:pStyle w:val="atitulo3"/>
      </w:pPr>
    </w:p>
    <w:p w:rsidR="00A211B0" w:rsidRDefault="00A211B0" w:rsidP="00A211B0">
      <w:pPr>
        <w:spacing w:after="0"/>
        <w:ind w:firstLine="0"/>
        <w:jc w:val="left"/>
        <w:rPr>
          <w:rFonts w:ascii="Arial" w:hAnsi="Arial"/>
          <w:bCs/>
          <w:iCs/>
          <w:color w:val="000000"/>
          <w:spacing w:val="10"/>
          <w:kern w:val="28"/>
          <w:sz w:val="25"/>
          <w:szCs w:val="26"/>
        </w:rPr>
      </w:pPr>
      <w:r>
        <w:br w:type="page"/>
      </w:r>
    </w:p>
    <w:p w:rsidR="00A211B0" w:rsidRDefault="00A211B0" w:rsidP="00F647AB">
      <w:pPr>
        <w:pStyle w:val="texto"/>
        <w:ind w:firstLine="0"/>
      </w:pPr>
    </w:p>
    <w:p w:rsidR="00F647AB" w:rsidRPr="00714B1D" w:rsidRDefault="00F647AB" w:rsidP="00F647AB">
      <w:pPr>
        <w:pStyle w:val="atitulo2"/>
        <w:rPr>
          <w:spacing w:val="0"/>
        </w:rPr>
      </w:pPr>
      <w:bookmarkStart w:id="108" w:name="_Toc454872074"/>
      <w:r w:rsidRPr="00714B1D">
        <w:rPr>
          <w:spacing w:val="0"/>
        </w:rPr>
        <w:t>Anexo 2. Estructura organizativa de los laboratorios del SNS-O en 2014</w:t>
      </w:r>
      <w:bookmarkEnd w:id="108"/>
    </w:p>
    <w:p w:rsidR="00A211B0" w:rsidRDefault="00F647AB" w:rsidP="00F647AB">
      <w:pPr>
        <w:pStyle w:val="texto"/>
        <w:ind w:firstLine="0"/>
      </w:pPr>
      <w:r w:rsidRPr="00F647AB">
        <w:rPr>
          <w:noProof/>
          <w:lang w:val="es-ES" w:eastAsia="es-ES"/>
        </w:rPr>
        <mc:AlternateContent>
          <mc:Choice Requires="wps">
            <w:drawing>
              <wp:anchor distT="0" distB="0" distL="114300" distR="114300" simplePos="0" relativeHeight="251697664" behindDoc="0" locked="0" layoutInCell="1" allowOverlap="1" wp14:anchorId="7992E01E" wp14:editId="12ACD284">
                <wp:simplePos x="0" y="0"/>
                <wp:positionH relativeFrom="column">
                  <wp:posOffset>2691018</wp:posOffset>
                </wp:positionH>
                <wp:positionV relativeFrom="paragraph">
                  <wp:posOffset>195655</wp:posOffset>
                </wp:positionV>
                <wp:extent cx="2092736" cy="504825"/>
                <wp:effectExtent l="0" t="0" r="22225" b="28575"/>
                <wp:wrapNone/>
                <wp:docPr id="51" name="51 Cuadro de texto"/>
                <wp:cNvGraphicFramePr/>
                <a:graphic xmlns:a="http://schemas.openxmlformats.org/drawingml/2006/main">
                  <a:graphicData uri="http://schemas.microsoft.com/office/word/2010/wordprocessingShape">
                    <wps:wsp>
                      <wps:cNvSpPr txBox="1"/>
                      <wps:spPr>
                        <a:xfrm>
                          <a:off x="0" y="0"/>
                          <a:ext cx="2092736" cy="504825"/>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sidRPr="00997D63">
                              <w:rPr>
                                <w:rFonts w:ascii="Gill Sans MT" w:hAnsi="Gill Sans MT"/>
                                <w:sz w:val="16"/>
                                <w:szCs w:val="16"/>
                              </w:rPr>
                              <w:t>COMPLEJO HOSPITALARIO DE NAVARRA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 Cuadro de texto" o:spid="_x0000_s1053" type="#_x0000_t202" style="position:absolute;left:0;text-align:left;margin-left:211.9pt;margin-top:15.4pt;width:164.8pt;height:39.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sidRPr="00997D63">
                        <w:rPr>
                          <w:rFonts w:ascii="Gill Sans MT" w:hAnsi="Gill Sans MT"/>
                          <w:sz w:val="16"/>
                          <w:szCs w:val="16"/>
                        </w:rPr>
                        <w:t>COMPLEJO HOSPITALARIO DE NAVARRA</w:t>
                      </w:r>
                    </w:p>
                  </w:txbxContent>
                </v:textbox>
              </v:shape>
            </w:pict>
          </mc:Fallback>
        </mc:AlternateContent>
      </w:r>
      <w:r w:rsidR="00A211B0" w:rsidRPr="00F647AB">
        <w:rPr>
          <w:noProof/>
          <w:lang w:val="es-ES" w:eastAsia="es-ES"/>
        </w:rPr>
        <mc:AlternateContent>
          <mc:Choice Requires="wps">
            <w:drawing>
              <wp:anchor distT="0" distB="0" distL="114300" distR="114300" simplePos="0" relativeHeight="251699712" behindDoc="0" locked="0" layoutInCell="1" allowOverlap="1" wp14:anchorId="0A0B3DC7" wp14:editId="6C4DA3D4">
                <wp:simplePos x="0" y="0"/>
                <wp:positionH relativeFrom="column">
                  <wp:posOffset>7366635</wp:posOffset>
                </wp:positionH>
                <wp:positionV relativeFrom="paragraph">
                  <wp:posOffset>196850</wp:posOffset>
                </wp:positionV>
                <wp:extent cx="1143000" cy="504825"/>
                <wp:effectExtent l="0" t="0" r="19050" b="28575"/>
                <wp:wrapNone/>
                <wp:docPr id="50" name="50 Cuadro de texto"/>
                <wp:cNvGraphicFramePr/>
                <a:graphic xmlns:a="http://schemas.openxmlformats.org/drawingml/2006/main">
                  <a:graphicData uri="http://schemas.microsoft.com/office/word/2010/wordprocessingShape">
                    <wps:wsp>
                      <wps:cNvSpPr txBox="1"/>
                      <wps:spPr>
                        <a:xfrm>
                          <a:off x="0" y="0"/>
                          <a:ext cx="1143000" cy="504825"/>
                        </a:xfrm>
                        <a:prstGeom prst="rect">
                          <a:avLst/>
                        </a:prstGeom>
                        <a:solidFill>
                          <a:sysClr val="window" lastClr="FFFFFF"/>
                        </a:solidFill>
                        <a:ln w="6350">
                          <a:solidFill>
                            <a:srgbClr val="1F497D">
                              <a:lumMod val="60000"/>
                              <a:lumOff val="40000"/>
                            </a:srgbClr>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HOSPITAL REINA SOFIA DE TUDELA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 Cuadro de texto" o:spid="_x0000_s1054" type="#_x0000_t202" style="position:absolute;left:0;text-align:left;margin-left:580.05pt;margin-top:15.5pt;width:90pt;height:3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" fillcolor="window" strokecolor="#558ed5"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HOSPITAL REINA SOFIA DE TUDELA</w:t>
                      </w:r>
                    </w:p>
                  </w:txbxContent>
                </v:textbox>
              </v:shape>
            </w:pict>
          </mc:Fallback>
        </mc:AlternateContent>
      </w:r>
      <w:r w:rsidR="00A211B0" w:rsidRPr="00F647AB">
        <w:rPr>
          <w:noProof/>
          <w:lang w:val="es-ES" w:eastAsia="es-ES"/>
        </w:rPr>
        <mc:AlternateContent>
          <mc:Choice Requires="wps">
            <w:drawing>
              <wp:anchor distT="0" distB="0" distL="114300" distR="114300" simplePos="0" relativeHeight="251698688" behindDoc="0" locked="0" layoutInCell="1" allowOverlap="1" wp14:anchorId="77EF69C0" wp14:editId="36B8D06E">
                <wp:simplePos x="0" y="0"/>
                <wp:positionH relativeFrom="column">
                  <wp:posOffset>8585835</wp:posOffset>
                </wp:positionH>
                <wp:positionV relativeFrom="paragraph">
                  <wp:posOffset>196850</wp:posOffset>
                </wp:positionV>
                <wp:extent cx="1143000" cy="504825"/>
                <wp:effectExtent l="0" t="0" r="19050" b="28575"/>
                <wp:wrapNone/>
                <wp:docPr id="52" name="52 Cuadro de texto"/>
                <wp:cNvGraphicFramePr/>
                <a:graphic xmlns:a="http://schemas.openxmlformats.org/drawingml/2006/main">
                  <a:graphicData uri="http://schemas.microsoft.com/office/word/2010/wordprocessingShape">
                    <wps:wsp>
                      <wps:cNvSpPr txBox="1"/>
                      <wps:spPr>
                        <a:xfrm>
                          <a:off x="0" y="0"/>
                          <a:ext cx="1143000" cy="504825"/>
                        </a:xfrm>
                        <a:prstGeom prst="rect">
                          <a:avLst/>
                        </a:prstGeom>
                        <a:solidFill>
                          <a:sysClr val="window" lastClr="FFFFFF"/>
                        </a:solidFill>
                        <a:ln w="6350">
                          <a:solidFill>
                            <a:srgbClr val="FF0000"/>
                          </a:solidFill>
                        </a:ln>
                        <a:effectLst/>
                      </wps:spPr>
                      <wps:txbx>
                        <w:txbxContent>
                          <w:p w:rsidR="00DC4033" w:rsidRPr="006A77E4" w:rsidRDefault="00DC4033" w:rsidP="00A211B0">
                            <w:pPr>
                              <w:spacing w:before="100"/>
                              <w:ind w:left="-142" w:right="-138" w:firstLine="0"/>
                              <w:jc w:val="center"/>
                              <w:rPr>
                                <w:rFonts w:ascii="Gill Sans MT" w:hAnsi="Gill Sans MT"/>
                                <w:w w:val="110"/>
                                <w:sz w:val="16"/>
                                <w:szCs w:val="16"/>
                              </w:rPr>
                            </w:pPr>
                            <w:r>
                              <w:rPr>
                                <w:rFonts w:ascii="Gill Sans MT" w:hAnsi="Gill Sans MT"/>
                                <w:sz w:val="16"/>
                                <w:szCs w:val="16"/>
                              </w:rPr>
                              <w:t xml:space="preserve">HOSPITAL </w:t>
                            </w:r>
                            <w:r>
                              <w:rPr>
                                <w:rFonts w:ascii="Gill Sans MT" w:hAnsi="Gill Sans MT"/>
                                <w:sz w:val="16"/>
                                <w:szCs w:val="16"/>
                              </w:rPr>
                              <w:br/>
                              <w:t xml:space="preserve">GARCÍA </w:t>
                            </w:r>
                            <w:r w:rsidRPr="006A77E4">
                              <w:rPr>
                                <w:rFonts w:ascii="Gill Sans MT" w:hAnsi="Gill Sans MT"/>
                                <w:w w:val="110"/>
                                <w:sz w:val="16"/>
                                <w:szCs w:val="16"/>
                              </w:rPr>
                              <w:t xml:space="preserve">ORCOYEN </w:t>
                            </w:r>
                            <w:r>
                              <w:rPr>
                                <w:rFonts w:ascii="Gill Sans MT" w:hAnsi="Gill Sans MT"/>
                                <w:w w:val="110"/>
                                <w:sz w:val="16"/>
                                <w:szCs w:val="16"/>
                              </w:rPr>
                              <w:br/>
                            </w:r>
                            <w:r w:rsidRPr="006A77E4">
                              <w:rPr>
                                <w:rFonts w:ascii="Gill Sans MT" w:hAnsi="Gill Sans MT"/>
                                <w:w w:val="110"/>
                                <w:sz w:val="16"/>
                                <w:szCs w:val="16"/>
                              </w:rPr>
                              <w:t>DE ESTELLA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 Cuadro de texto" o:spid="_x0000_s1055" type="#_x0000_t202" style="position:absolute;left:0;text-align:left;margin-left:676.05pt;margin-top:15.5pt;width:90pt;height:39.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" fillcolor="window" strokecolor="red" strokeweight=".5pt">
                <v:textbox>
                  <w:txbxContent>
                    <w:p w:rsidR="00DC4033" w:rsidRPr="006A77E4" w:rsidRDefault="00DC4033" w:rsidP="00A211B0">
                      <w:pPr>
                        <w:spacing w:before="100"/>
                        <w:ind w:left="-142" w:right="-138" w:firstLine="0"/>
                        <w:jc w:val="center"/>
                        <w:rPr>
                          <w:rFonts w:ascii="Gill Sans MT" w:hAnsi="Gill Sans MT"/>
                          <w:w w:val="110"/>
                          <w:sz w:val="16"/>
                          <w:szCs w:val="16"/>
                        </w:rPr>
                      </w:pPr>
                      <w:r>
                        <w:rPr>
                          <w:rFonts w:ascii="Gill Sans MT" w:hAnsi="Gill Sans MT"/>
                          <w:sz w:val="16"/>
                          <w:szCs w:val="16"/>
                        </w:rPr>
                        <w:t xml:space="preserve">HOSPITAL </w:t>
                      </w:r>
                      <w:r>
                        <w:rPr>
                          <w:rFonts w:ascii="Gill Sans MT" w:hAnsi="Gill Sans MT"/>
                          <w:sz w:val="16"/>
                          <w:szCs w:val="16"/>
                        </w:rPr>
                        <w:br/>
                        <w:t xml:space="preserve">GARCÍA </w:t>
                      </w:r>
                      <w:r w:rsidRPr="006A77E4">
                        <w:rPr>
                          <w:rFonts w:ascii="Gill Sans MT" w:hAnsi="Gill Sans MT"/>
                          <w:w w:val="110"/>
                          <w:sz w:val="16"/>
                          <w:szCs w:val="16"/>
                        </w:rPr>
                        <w:t xml:space="preserve">ORCOYEN </w:t>
                      </w:r>
                      <w:r>
                        <w:rPr>
                          <w:rFonts w:ascii="Gill Sans MT" w:hAnsi="Gill Sans MT"/>
                          <w:w w:val="110"/>
                          <w:sz w:val="16"/>
                          <w:szCs w:val="16"/>
                        </w:rPr>
                        <w:br/>
                      </w:r>
                      <w:r w:rsidRPr="006A77E4">
                        <w:rPr>
                          <w:rFonts w:ascii="Gill Sans MT" w:hAnsi="Gill Sans MT"/>
                          <w:w w:val="110"/>
                          <w:sz w:val="16"/>
                          <w:szCs w:val="16"/>
                        </w:rPr>
                        <w:t>DE ESTELLA</w:t>
                      </w:r>
                    </w:p>
                  </w:txbxContent>
                </v:textbox>
              </v:shape>
            </w:pict>
          </mc:Fallback>
        </mc:AlternateContent>
      </w:r>
    </w:p>
    <w:p w:rsidR="00A211B0" w:rsidRDefault="00F647AB" w:rsidP="00A211B0">
      <w:pPr>
        <w:pStyle w:val="atitulo3"/>
      </w:pPr>
      <w:r>
        <w:rPr>
          <w:noProof/>
          <w:lang w:val="es-ES" w:eastAsia="es-ES"/>
        </w:rPr>
        <mc:AlternateContent>
          <mc:Choice Requires="wps">
            <w:drawing>
              <wp:anchor distT="0" distB="0" distL="114300" distR="114300" simplePos="0" relativeHeight="251713024" behindDoc="1" locked="0" layoutInCell="1" allowOverlap="1" wp14:anchorId="3126A7EF" wp14:editId="33055883">
                <wp:simplePos x="0" y="0"/>
                <wp:positionH relativeFrom="column">
                  <wp:posOffset>3698278</wp:posOffset>
                </wp:positionH>
                <wp:positionV relativeFrom="paragraph">
                  <wp:posOffset>71755</wp:posOffset>
                </wp:positionV>
                <wp:extent cx="0" cy="581025"/>
                <wp:effectExtent l="0" t="0" r="19050" b="9525"/>
                <wp:wrapNone/>
                <wp:docPr id="55" name="55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55 Conector recto"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291.2pt,5.65pt" to="291.2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" strokecolor="windowText" strokeweight=".25pt"/>
            </w:pict>
          </mc:Fallback>
        </mc:AlternateContent>
      </w:r>
      <w:r w:rsidR="00A211B0">
        <w:rPr>
          <w:noProof/>
          <w:lang w:val="es-ES" w:eastAsia="es-ES"/>
        </w:rPr>
        <mc:AlternateContent>
          <mc:Choice Requires="wps">
            <w:drawing>
              <wp:anchor distT="0" distB="0" distL="114300" distR="114300" simplePos="0" relativeHeight="251696640" behindDoc="0" locked="0" layoutInCell="1" allowOverlap="1" wp14:anchorId="3687DED2" wp14:editId="157C004C">
                <wp:simplePos x="0" y="0"/>
                <wp:positionH relativeFrom="column">
                  <wp:posOffset>997585</wp:posOffset>
                </wp:positionH>
                <wp:positionV relativeFrom="paragraph">
                  <wp:posOffset>653415</wp:posOffset>
                </wp:positionV>
                <wp:extent cx="9525" cy="1209675"/>
                <wp:effectExtent l="0" t="0" r="28575" b="28575"/>
                <wp:wrapNone/>
                <wp:docPr id="56" name="56 Conector recto"/>
                <wp:cNvGraphicFramePr/>
                <a:graphic xmlns:a="http://schemas.openxmlformats.org/drawingml/2006/main">
                  <a:graphicData uri="http://schemas.microsoft.com/office/word/2010/wordprocessingShape">
                    <wps:wsp>
                      <wps:cNvCnPr/>
                      <wps:spPr>
                        <a:xfrm flipH="1">
                          <a:off x="0" y="0"/>
                          <a:ext cx="9525" cy="120967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56 Conector recto"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5pt,51.45pt" to="79.3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" strokecolor="windowText" strokeweight=".25pt"/>
            </w:pict>
          </mc:Fallback>
        </mc:AlternateContent>
      </w:r>
      <w:r w:rsidR="00A211B0">
        <w:rPr>
          <w:noProof/>
          <w:lang w:val="es-ES" w:eastAsia="es-ES"/>
        </w:rPr>
        <mc:AlternateContent>
          <mc:Choice Requires="wps">
            <w:drawing>
              <wp:anchor distT="0" distB="0" distL="114300" distR="114300" simplePos="0" relativeHeight="251710976" behindDoc="1" locked="0" layoutInCell="1" allowOverlap="1" wp14:anchorId="51242D90" wp14:editId="73F4D1DD">
                <wp:simplePos x="0" y="0"/>
                <wp:positionH relativeFrom="column">
                  <wp:posOffset>3702685</wp:posOffset>
                </wp:positionH>
                <wp:positionV relativeFrom="paragraph">
                  <wp:posOffset>653415</wp:posOffset>
                </wp:positionV>
                <wp:extent cx="0" cy="1209675"/>
                <wp:effectExtent l="0" t="0" r="19050" b="9525"/>
                <wp:wrapNone/>
                <wp:docPr id="58" name="58 Conector recto"/>
                <wp:cNvGraphicFramePr/>
                <a:graphic xmlns:a="http://schemas.openxmlformats.org/drawingml/2006/main">
                  <a:graphicData uri="http://schemas.microsoft.com/office/word/2010/wordprocessingShape">
                    <wps:wsp>
                      <wps:cNvCnPr/>
                      <wps:spPr>
                        <a:xfrm>
                          <a:off x="0" y="0"/>
                          <a:ext cx="0" cy="120967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58 Conector recto" o:spid="_x0000_s1026" style="position:absolute;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55pt,51.45pt" to="291.5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" strokecolor="windowText" strokeweight=".25pt"/>
            </w:pict>
          </mc:Fallback>
        </mc:AlternateContent>
      </w:r>
      <w:r w:rsidR="00A211B0">
        <w:rPr>
          <w:noProof/>
          <w:lang w:val="es-ES" w:eastAsia="es-ES"/>
        </w:rPr>
        <mc:AlternateContent>
          <mc:Choice Requires="wps">
            <w:drawing>
              <wp:anchor distT="0" distB="0" distL="114300" distR="114300" simplePos="0" relativeHeight="251714048" behindDoc="1" locked="0" layoutInCell="1" allowOverlap="1" wp14:anchorId="12240259" wp14:editId="0A7ADBF0">
                <wp:simplePos x="0" y="0"/>
                <wp:positionH relativeFrom="column">
                  <wp:posOffset>7931785</wp:posOffset>
                </wp:positionH>
                <wp:positionV relativeFrom="paragraph">
                  <wp:posOffset>272415</wp:posOffset>
                </wp:positionV>
                <wp:extent cx="0" cy="962025"/>
                <wp:effectExtent l="0" t="0" r="19050" b="9525"/>
                <wp:wrapNone/>
                <wp:docPr id="54" name="54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54 Conector recto" o:spid="_x0000_s1026" style="position:absolute;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4.55pt,21.45pt" to="624.5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" strokecolor="windowText" strokeweight=".25pt"/>
            </w:pict>
          </mc:Fallback>
        </mc:AlternateContent>
      </w:r>
      <w:r w:rsidR="00A211B0">
        <w:rPr>
          <w:noProof/>
          <w:lang w:val="es-ES" w:eastAsia="es-ES"/>
        </w:rPr>
        <mc:AlternateContent>
          <mc:Choice Requires="wps">
            <w:drawing>
              <wp:anchor distT="0" distB="0" distL="114300" distR="114300" simplePos="0" relativeHeight="251715072" behindDoc="1" locked="0" layoutInCell="1" allowOverlap="1" wp14:anchorId="2654443B" wp14:editId="09CA4E33">
                <wp:simplePos x="0" y="0"/>
                <wp:positionH relativeFrom="column">
                  <wp:posOffset>9160510</wp:posOffset>
                </wp:positionH>
                <wp:positionV relativeFrom="paragraph">
                  <wp:posOffset>272415</wp:posOffset>
                </wp:positionV>
                <wp:extent cx="0" cy="962025"/>
                <wp:effectExtent l="0" t="0" r="19050" b="9525"/>
                <wp:wrapNone/>
                <wp:docPr id="53" name="53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53 Conector recto" o:spid="_x0000_s1026" style="position:absolute;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1.3pt,21.45pt" to="721.3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" strokecolor="windowText" strokeweight=".25pt"/>
            </w:pict>
          </mc:Fallback>
        </mc:AlternateContent>
      </w:r>
    </w:p>
    <w:p w:rsidR="00A211B0" w:rsidRDefault="00A211B0" w:rsidP="00A211B0">
      <w:pPr>
        <w:pStyle w:val="atitulo3"/>
      </w:pPr>
      <w:r>
        <w:rPr>
          <w:noProof/>
          <w:lang w:val="es-ES" w:eastAsia="es-ES"/>
        </w:rPr>
        <mc:AlternateContent>
          <mc:Choice Requires="wps">
            <w:drawing>
              <wp:anchor distT="0" distB="0" distL="114300" distR="114300" simplePos="0" relativeHeight="251712000" behindDoc="1" locked="0" layoutInCell="1" allowOverlap="1" wp14:anchorId="3BA33F0C" wp14:editId="00B682E9">
                <wp:simplePos x="0" y="0"/>
                <wp:positionH relativeFrom="column">
                  <wp:posOffset>6303010</wp:posOffset>
                </wp:positionH>
                <wp:positionV relativeFrom="paragraph">
                  <wp:posOffset>318135</wp:posOffset>
                </wp:positionV>
                <wp:extent cx="0" cy="1209675"/>
                <wp:effectExtent l="0" t="0" r="19050" b="9525"/>
                <wp:wrapNone/>
                <wp:docPr id="60" name="60 Conector recto"/>
                <wp:cNvGraphicFramePr/>
                <a:graphic xmlns:a="http://schemas.openxmlformats.org/drawingml/2006/main">
                  <a:graphicData uri="http://schemas.microsoft.com/office/word/2010/wordprocessingShape">
                    <wps:wsp>
                      <wps:cNvCnPr/>
                      <wps:spPr>
                        <a:xfrm>
                          <a:off x="0" y="0"/>
                          <a:ext cx="0" cy="120967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60 Conector recto" o:spid="_x0000_s1026" style="position:absolute;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6.3pt,25.05pt" to="496.3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" strokecolor="windowText" strokeweight=".25pt"/>
            </w:pict>
          </mc:Fallback>
        </mc:AlternateContent>
      </w:r>
      <w:r>
        <w:rPr>
          <w:noProof/>
          <w:lang w:val="es-ES" w:eastAsia="es-ES"/>
        </w:rPr>
        <mc:AlternateContent>
          <mc:Choice Requires="wps">
            <w:drawing>
              <wp:anchor distT="0" distB="0" distL="114300" distR="114300" simplePos="0" relativeHeight="251709952" behindDoc="0" locked="0" layoutInCell="1" allowOverlap="1" wp14:anchorId="74C8C60F" wp14:editId="55632E1A">
                <wp:simplePos x="0" y="0"/>
                <wp:positionH relativeFrom="column">
                  <wp:posOffset>1007110</wp:posOffset>
                </wp:positionH>
                <wp:positionV relativeFrom="paragraph">
                  <wp:posOffset>318135</wp:posOffset>
                </wp:positionV>
                <wp:extent cx="5295900" cy="0"/>
                <wp:effectExtent l="0" t="0" r="19050" b="19050"/>
                <wp:wrapNone/>
                <wp:docPr id="57" name="57 Conector recto"/>
                <wp:cNvGraphicFramePr/>
                <a:graphic xmlns:a="http://schemas.openxmlformats.org/drawingml/2006/main">
                  <a:graphicData uri="http://schemas.microsoft.com/office/word/2010/wordprocessingShape">
                    <wps:wsp>
                      <wps:cNvCnPr/>
                      <wps:spPr>
                        <a:xfrm>
                          <a:off x="0" y="0"/>
                          <a:ext cx="52959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57 Conector recto"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25.05pt" to="496.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" strokecolor="windowText" strokeweight=".25pt"/>
            </w:pict>
          </mc:Fallback>
        </mc:AlternateContent>
      </w:r>
    </w:p>
    <w:p w:rsidR="00A211B0" w:rsidRDefault="00A211B0" w:rsidP="00A211B0">
      <w:pPr>
        <w:pStyle w:val="atitulo3"/>
      </w:pPr>
    </w:p>
    <w:p w:rsidR="00A211B0" w:rsidRDefault="00A211B0" w:rsidP="00A211B0">
      <w:pPr>
        <w:pStyle w:val="atitulo3"/>
      </w:pPr>
      <w:r>
        <w:rPr>
          <w:noProof/>
          <w:lang w:val="es-ES" w:eastAsia="es-ES"/>
        </w:rPr>
        <mc:AlternateContent>
          <mc:Choice Requires="wps">
            <w:drawing>
              <wp:anchor distT="0" distB="0" distL="114300" distR="114300" simplePos="0" relativeHeight="251700736" behindDoc="0" locked="0" layoutInCell="1" allowOverlap="1" wp14:anchorId="58EC7C07" wp14:editId="035EF78E">
                <wp:simplePos x="0" y="0"/>
                <wp:positionH relativeFrom="column">
                  <wp:posOffset>3274060</wp:posOffset>
                </wp:positionH>
                <wp:positionV relativeFrom="paragraph">
                  <wp:posOffset>66675</wp:posOffset>
                </wp:positionV>
                <wp:extent cx="857250" cy="552450"/>
                <wp:effectExtent l="0" t="0" r="19050" b="19050"/>
                <wp:wrapNone/>
                <wp:docPr id="68" name="68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HEMATOLOGÍA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8 Cuadro de texto" o:spid="_x0000_s1056" type="#_x0000_t202" style="position:absolute;left:0;text-align:left;margin-left:257.8pt;margin-top:5.25pt;width:67.5pt;height:4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HEMATOLOGÍA</w:t>
                      </w:r>
                    </w:p>
                  </w:txbxContent>
                </v:textbox>
              </v:shape>
            </w:pict>
          </mc:Fallback>
        </mc:AlternateContent>
      </w:r>
      <w:r>
        <w:rPr>
          <w:noProof/>
          <w:lang w:val="es-ES" w:eastAsia="es-ES"/>
        </w:rPr>
        <mc:AlternateContent>
          <mc:Choice Requires="wps">
            <w:drawing>
              <wp:anchor distT="0" distB="0" distL="114300" distR="114300" simplePos="0" relativeHeight="251702784" behindDoc="0" locked="0" layoutInCell="1" allowOverlap="1" wp14:anchorId="6D4BC259" wp14:editId="0E6BC047">
                <wp:simplePos x="0" y="0"/>
                <wp:positionH relativeFrom="column">
                  <wp:posOffset>578485</wp:posOffset>
                </wp:positionH>
                <wp:positionV relativeFrom="paragraph">
                  <wp:posOffset>66675</wp:posOffset>
                </wp:positionV>
                <wp:extent cx="857250" cy="552450"/>
                <wp:effectExtent l="0" t="0" r="19050" b="19050"/>
                <wp:wrapNone/>
                <wp:docPr id="62" name="62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ANÁLISIS </w:t>
                            </w:r>
                            <w:r>
                              <w:rPr>
                                <w:rFonts w:ascii="Gill Sans MT" w:hAnsi="Gill Sans MT"/>
                                <w:sz w:val="16"/>
                                <w:szCs w:val="16"/>
                              </w:rPr>
                              <w:br/>
                              <w:t>CLÍNICOS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 Cuadro de texto" o:spid="_x0000_s1057" type="#_x0000_t202" style="position:absolute;left:0;text-align:left;margin-left:45.55pt;margin-top:5.25pt;width:67.5pt;height:4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ANÁLISIS </w:t>
                      </w:r>
                      <w:r>
                        <w:rPr>
                          <w:rFonts w:ascii="Gill Sans MT" w:hAnsi="Gill Sans MT"/>
                          <w:sz w:val="16"/>
                          <w:szCs w:val="16"/>
                        </w:rPr>
                        <w:br/>
                        <w:t>CLÍNICOS</w:t>
                      </w:r>
                    </w:p>
                  </w:txbxContent>
                </v:textbox>
              </v:shape>
            </w:pict>
          </mc:Fallback>
        </mc:AlternateContent>
      </w:r>
      <w:r>
        <w:rPr>
          <w:noProof/>
          <w:lang w:val="es-ES" w:eastAsia="es-ES"/>
        </w:rPr>
        <mc:AlternateContent>
          <mc:Choice Requires="wps">
            <w:drawing>
              <wp:anchor distT="0" distB="0" distL="114300" distR="114300" simplePos="0" relativeHeight="251701760" behindDoc="0" locked="0" layoutInCell="1" allowOverlap="1" wp14:anchorId="56BC2581" wp14:editId="0AF7AB2B">
                <wp:simplePos x="0" y="0"/>
                <wp:positionH relativeFrom="column">
                  <wp:posOffset>5902960</wp:posOffset>
                </wp:positionH>
                <wp:positionV relativeFrom="paragraph">
                  <wp:posOffset>66675</wp:posOffset>
                </wp:positionV>
                <wp:extent cx="857250" cy="552450"/>
                <wp:effectExtent l="0" t="0" r="19050" b="19050"/>
                <wp:wrapNone/>
                <wp:docPr id="65" name="65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SERVICIO DE MICROBIOLOGÍA CLÍNICA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5 Cuadro de texto" o:spid="_x0000_s1058" type="#_x0000_t202" style="position:absolute;left:0;text-align:left;margin-left:464.8pt;margin-top:5.25pt;width:67.5pt;height:4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SERVICIO DE MICROBIOLOGÍA CLÍNICA</w:t>
                      </w:r>
                    </w:p>
                  </w:txbxContent>
                </v:textbox>
              </v:shape>
            </w:pict>
          </mc:Fallback>
        </mc:AlternateContent>
      </w:r>
      <w:r>
        <w:rPr>
          <w:noProof/>
          <w:lang w:val="es-ES" w:eastAsia="es-ES"/>
        </w:rPr>
        <mc:AlternateContent>
          <mc:Choice Requires="wps">
            <w:drawing>
              <wp:anchor distT="0" distB="0" distL="114300" distR="114300" simplePos="0" relativeHeight="251706880" behindDoc="0" locked="0" layoutInCell="1" allowOverlap="1" wp14:anchorId="5A6E5A46" wp14:editId="568A1E79">
                <wp:simplePos x="0" y="0"/>
                <wp:positionH relativeFrom="column">
                  <wp:posOffset>8769985</wp:posOffset>
                </wp:positionH>
                <wp:positionV relativeFrom="paragraph">
                  <wp:posOffset>66675</wp:posOffset>
                </wp:positionV>
                <wp:extent cx="857250" cy="552450"/>
                <wp:effectExtent l="0" t="0" r="19050" b="19050"/>
                <wp:wrapNone/>
                <wp:docPr id="63" name="63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srgbClr val="FF0000"/>
                          </a:solidFill>
                        </a:ln>
                        <a:effectLst/>
                      </wps:spPr>
                      <wps:txb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 LABORATORIO Y ANÁLISIS </w:t>
                            </w:r>
                            <w:r>
                              <w:rPr>
                                <w:rFonts w:ascii="Gill Sans MT" w:hAnsi="Gill Sans MT"/>
                                <w:sz w:val="16"/>
                                <w:szCs w:val="16"/>
                              </w:rPr>
                              <w:br/>
                              <w:t>CLÍNICOS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 Cuadro de texto" o:spid="_x0000_s1059" type="#_x0000_t202" style="position:absolute;left:0;text-align:left;margin-left:690.55pt;margin-top:5.25pt;width:67.5pt;height:4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" fillcolor="window" strokecolor="red" strokeweight=".5pt">
                <v:textbo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 xml:space="preserve">SERVICIO </w:t>
                      </w:r>
                      <w:r>
                        <w:rPr>
                          <w:rFonts w:ascii="Gill Sans MT" w:hAnsi="Gill Sans MT"/>
                          <w:sz w:val="16"/>
                          <w:szCs w:val="16"/>
                        </w:rPr>
                        <w:br/>
                        <w:t xml:space="preserve"> LABORATORIO Y ANÁLISIS </w:t>
                      </w:r>
                      <w:r>
                        <w:rPr>
                          <w:rFonts w:ascii="Gill Sans MT" w:hAnsi="Gill Sans MT"/>
                          <w:sz w:val="16"/>
                          <w:szCs w:val="16"/>
                        </w:rPr>
                        <w:br/>
                        <w:t>CLÍNICOS</w:t>
                      </w:r>
                    </w:p>
                  </w:txbxContent>
                </v:textbox>
              </v:shape>
            </w:pict>
          </mc:Fallback>
        </mc:AlternateContent>
      </w:r>
      <w:r>
        <w:rPr>
          <w:noProof/>
          <w:lang w:val="es-ES" w:eastAsia="es-ES"/>
        </w:rPr>
        <mc:AlternateContent>
          <mc:Choice Requires="wps">
            <w:drawing>
              <wp:anchor distT="0" distB="0" distL="114300" distR="114300" simplePos="0" relativeHeight="251705856" behindDoc="0" locked="0" layoutInCell="1" allowOverlap="1" wp14:anchorId="0BBFE924" wp14:editId="5C5FD41B">
                <wp:simplePos x="0" y="0"/>
                <wp:positionH relativeFrom="column">
                  <wp:posOffset>7522210</wp:posOffset>
                </wp:positionH>
                <wp:positionV relativeFrom="paragraph">
                  <wp:posOffset>66675</wp:posOffset>
                </wp:positionV>
                <wp:extent cx="857250" cy="552450"/>
                <wp:effectExtent l="0" t="0" r="19050" b="19050"/>
                <wp:wrapNone/>
                <wp:docPr id="64" name="64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srgbClr val="1F497D">
                              <a:lumMod val="60000"/>
                              <a:lumOff val="40000"/>
                            </a:srgbClr>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SUBDIRECCIÓN ASISTENCIA ESPECIALIZADA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 Cuadro de texto" o:spid="_x0000_s1060" type="#_x0000_t202" style="position:absolute;left:0;text-align:left;margin-left:592.3pt;margin-top:5.25pt;width:67.5pt;height:4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" fillcolor="window" strokecolor="#558ed5"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SUBDIRECCIÓN ASISTENCIA ESPECIALIZADA</w:t>
                      </w:r>
                    </w:p>
                  </w:txbxContent>
                </v:textbox>
              </v:shape>
            </w:pict>
          </mc:Fallback>
        </mc:AlternateContent>
      </w:r>
    </w:p>
    <w:p w:rsidR="00A211B0" w:rsidRDefault="00A211B0" w:rsidP="00A211B0">
      <w:pPr>
        <w:pStyle w:val="atitulo3"/>
      </w:pPr>
    </w:p>
    <w:p w:rsidR="00A211B0" w:rsidRDefault="00A211B0" w:rsidP="00A211B0">
      <w:pPr>
        <w:pStyle w:val="atitulo3"/>
      </w:pPr>
      <w:r>
        <w:rPr>
          <w:noProof/>
          <w:lang w:val="es-ES" w:eastAsia="es-ES"/>
        </w:rPr>
        <mc:AlternateContent>
          <mc:Choice Requires="wps">
            <w:drawing>
              <wp:anchor distT="0" distB="0" distL="114300" distR="114300" simplePos="0" relativeHeight="251717120" behindDoc="1" locked="0" layoutInCell="1" allowOverlap="1" wp14:anchorId="6358FB54" wp14:editId="67AEB874">
                <wp:simplePos x="0" y="0"/>
                <wp:positionH relativeFrom="column">
                  <wp:posOffset>578485</wp:posOffset>
                </wp:positionH>
                <wp:positionV relativeFrom="paragraph">
                  <wp:posOffset>187325</wp:posOffset>
                </wp:positionV>
                <wp:extent cx="0" cy="581025"/>
                <wp:effectExtent l="0" t="0" r="19050" b="9525"/>
                <wp:wrapNone/>
                <wp:docPr id="69" name="69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69 Conector recto"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45.55pt,14.75pt" to="45.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" strokecolor="windowText" strokeweight=".25pt"/>
            </w:pict>
          </mc:Fallback>
        </mc:AlternateContent>
      </w:r>
      <w:r>
        <w:rPr>
          <w:noProof/>
          <w:lang w:val="es-ES" w:eastAsia="es-ES"/>
        </w:rPr>
        <mc:AlternateContent>
          <mc:Choice Requires="wps">
            <w:drawing>
              <wp:anchor distT="0" distB="0" distL="114300" distR="114300" simplePos="0" relativeHeight="251734528" behindDoc="1" locked="0" layoutInCell="1" allowOverlap="1" wp14:anchorId="34E72C68" wp14:editId="239F6BB2">
                <wp:simplePos x="0" y="0"/>
                <wp:positionH relativeFrom="column">
                  <wp:posOffset>5883910</wp:posOffset>
                </wp:positionH>
                <wp:positionV relativeFrom="paragraph">
                  <wp:posOffset>187960</wp:posOffset>
                </wp:positionV>
                <wp:extent cx="876300" cy="0"/>
                <wp:effectExtent l="0" t="0" r="19050" b="19050"/>
                <wp:wrapNone/>
                <wp:docPr id="110" name="110 Conector recto"/>
                <wp:cNvGraphicFramePr/>
                <a:graphic xmlns:a="http://schemas.openxmlformats.org/drawingml/2006/main">
                  <a:graphicData uri="http://schemas.microsoft.com/office/word/2010/wordprocessingShape">
                    <wps:wsp>
                      <wps:cNvCnPr/>
                      <wps:spPr>
                        <a:xfrm flipH="1">
                          <a:off x="0" y="0"/>
                          <a:ext cx="8763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10 Conector recto" o:spid="_x0000_s1026" style="position:absolute;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3pt,14.8pt" to="532.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" strokecolor="windowText" strokeweight=".25pt"/>
            </w:pict>
          </mc:Fallback>
        </mc:AlternateContent>
      </w:r>
      <w:r>
        <w:rPr>
          <w:noProof/>
          <w:lang w:val="es-ES" w:eastAsia="es-ES"/>
        </w:rPr>
        <mc:AlternateContent>
          <mc:Choice Requires="wps">
            <w:drawing>
              <wp:anchor distT="0" distB="0" distL="114300" distR="114300" simplePos="0" relativeHeight="251733504" behindDoc="1" locked="0" layoutInCell="1" allowOverlap="1" wp14:anchorId="35F3644E" wp14:editId="555BD99A">
                <wp:simplePos x="0" y="0"/>
                <wp:positionH relativeFrom="column">
                  <wp:posOffset>6758940</wp:posOffset>
                </wp:positionH>
                <wp:positionV relativeFrom="paragraph">
                  <wp:posOffset>187325</wp:posOffset>
                </wp:positionV>
                <wp:extent cx="0" cy="581025"/>
                <wp:effectExtent l="0" t="0" r="19050" b="9525"/>
                <wp:wrapNone/>
                <wp:docPr id="109" name="109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9 Conector recto" o:spid="_x0000_s1026" style="position:absolute;z-index:-251582976;visibility:visible;mso-wrap-style:square;mso-wrap-distance-left:9pt;mso-wrap-distance-top:0;mso-wrap-distance-right:9pt;mso-wrap-distance-bottom:0;mso-position-horizontal:absolute;mso-position-horizontal-relative:text;mso-position-vertical:absolute;mso-position-vertical-relative:text" from="532.2pt,14.75pt" to="532.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" strokecolor="windowText" strokeweight=".25pt"/>
            </w:pict>
          </mc:Fallback>
        </mc:AlternateContent>
      </w:r>
      <w:r>
        <w:rPr>
          <w:noProof/>
          <w:lang w:val="es-ES" w:eastAsia="es-ES"/>
        </w:rPr>
        <mc:AlternateContent>
          <mc:Choice Requires="wps">
            <w:drawing>
              <wp:anchor distT="0" distB="0" distL="114300" distR="114300" simplePos="0" relativeHeight="251729408" behindDoc="1" locked="0" layoutInCell="1" allowOverlap="1" wp14:anchorId="3FB7DDE9" wp14:editId="0BC8FBE1">
                <wp:simplePos x="0" y="0"/>
                <wp:positionH relativeFrom="column">
                  <wp:posOffset>4939030</wp:posOffset>
                </wp:positionH>
                <wp:positionV relativeFrom="paragraph">
                  <wp:posOffset>187325</wp:posOffset>
                </wp:positionV>
                <wp:extent cx="0" cy="581025"/>
                <wp:effectExtent l="0" t="0" r="19050" b="9525"/>
                <wp:wrapNone/>
                <wp:docPr id="105" name="105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5 Conector recto"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388.9pt,14.75pt" to="388.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" strokecolor="windowText" strokeweight=".25pt"/>
            </w:pict>
          </mc:Fallback>
        </mc:AlternateContent>
      </w:r>
      <w:r>
        <w:rPr>
          <w:noProof/>
          <w:lang w:val="es-ES" w:eastAsia="es-ES"/>
        </w:rPr>
        <mc:AlternateContent>
          <mc:Choice Requires="wps">
            <w:drawing>
              <wp:anchor distT="0" distB="0" distL="114300" distR="114300" simplePos="0" relativeHeight="251732480" behindDoc="1" locked="0" layoutInCell="1" allowOverlap="1" wp14:anchorId="38739E1C" wp14:editId="46857AED">
                <wp:simplePos x="0" y="0"/>
                <wp:positionH relativeFrom="column">
                  <wp:posOffset>4225925</wp:posOffset>
                </wp:positionH>
                <wp:positionV relativeFrom="paragraph">
                  <wp:posOffset>187325</wp:posOffset>
                </wp:positionV>
                <wp:extent cx="0" cy="581025"/>
                <wp:effectExtent l="0" t="0" r="19050" b="9525"/>
                <wp:wrapNone/>
                <wp:docPr id="108" name="108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8 Conector recto" o:spid="_x0000_s1026" style="position:absolute;z-index:-251584000;visibility:visible;mso-wrap-style:square;mso-wrap-distance-left:9pt;mso-wrap-distance-top:0;mso-wrap-distance-right:9pt;mso-wrap-distance-bottom:0;mso-position-horizontal:absolute;mso-position-horizontal-relative:text;mso-position-vertical:absolute;mso-position-vertical-relative:text" from="332.75pt,14.75pt" to="33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" strokecolor="windowText" strokeweight=".25pt"/>
            </w:pict>
          </mc:Fallback>
        </mc:AlternateContent>
      </w:r>
      <w:r>
        <w:rPr>
          <w:noProof/>
          <w:lang w:val="es-ES" w:eastAsia="es-ES"/>
        </w:rPr>
        <mc:AlternateContent>
          <mc:Choice Requires="wps">
            <w:drawing>
              <wp:anchor distT="0" distB="0" distL="114300" distR="114300" simplePos="0" relativeHeight="251730432" behindDoc="1" locked="0" layoutInCell="1" allowOverlap="1" wp14:anchorId="09C9BF60" wp14:editId="1BBF8139">
                <wp:simplePos x="0" y="0"/>
                <wp:positionH relativeFrom="column">
                  <wp:posOffset>3273425</wp:posOffset>
                </wp:positionH>
                <wp:positionV relativeFrom="paragraph">
                  <wp:posOffset>187325</wp:posOffset>
                </wp:positionV>
                <wp:extent cx="0" cy="581025"/>
                <wp:effectExtent l="0" t="0" r="19050" b="9525"/>
                <wp:wrapNone/>
                <wp:docPr id="106" name="106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6 Conector recto"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257.75pt,14.75pt" to="25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" strokecolor="windowText" strokeweight=".25pt"/>
            </w:pict>
          </mc:Fallback>
        </mc:AlternateContent>
      </w:r>
      <w:r>
        <w:rPr>
          <w:noProof/>
          <w:lang w:val="es-ES" w:eastAsia="es-ES"/>
        </w:rPr>
        <mc:AlternateContent>
          <mc:Choice Requires="wps">
            <w:drawing>
              <wp:anchor distT="0" distB="0" distL="114300" distR="114300" simplePos="0" relativeHeight="251731456" behindDoc="1" locked="0" layoutInCell="1" allowOverlap="1" wp14:anchorId="1CCD15CA" wp14:editId="02C9B510">
                <wp:simplePos x="0" y="0"/>
                <wp:positionH relativeFrom="column">
                  <wp:posOffset>5882640</wp:posOffset>
                </wp:positionH>
                <wp:positionV relativeFrom="paragraph">
                  <wp:posOffset>187325</wp:posOffset>
                </wp:positionV>
                <wp:extent cx="0" cy="581025"/>
                <wp:effectExtent l="0" t="0" r="19050" b="9525"/>
                <wp:wrapNone/>
                <wp:docPr id="107" name="107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7 Conector recto" o:spid="_x0000_s1026" style="position:absolute;z-index:-251585024;visibility:visible;mso-wrap-style:square;mso-wrap-distance-left:9pt;mso-wrap-distance-top:0;mso-wrap-distance-right:9pt;mso-wrap-distance-bottom:0;mso-position-horizontal:absolute;mso-position-horizontal-relative:text;mso-position-vertical:absolute;mso-position-vertical-relative:text" from="463.2pt,14.75pt" to="463.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" strokecolor="windowText" strokeweight=".25pt"/>
            </w:pict>
          </mc:Fallback>
        </mc:AlternateContent>
      </w:r>
      <w:r>
        <w:rPr>
          <w:noProof/>
          <w:lang w:val="es-ES" w:eastAsia="es-ES"/>
        </w:rPr>
        <mc:AlternateContent>
          <mc:Choice Requires="wps">
            <w:drawing>
              <wp:anchor distT="0" distB="0" distL="114300" distR="114300" simplePos="0" relativeHeight="251716096" behindDoc="1" locked="0" layoutInCell="1" allowOverlap="1" wp14:anchorId="0F33CFA7" wp14:editId="51B1ECEC">
                <wp:simplePos x="0" y="0"/>
                <wp:positionH relativeFrom="column">
                  <wp:posOffset>578485</wp:posOffset>
                </wp:positionH>
                <wp:positionV relativeFrom="paragraph">
                  <wp:posOffset>187960</wp:posOffset>
                </wp:positionV>
                <wp:extent cx="857250" cy="0"/>
                <wp:effectExtent l="0" t="0" r="19050" b="19050"/>
                <wp:wrapNone/>
                <wp:docPr id="70" name="70 Conector recto"/>
                <wp:cNvGraphicFramePr/>
                <a:graphic xmlns:a="http://schemas.openxmlformats.org/drawingml/2006/main">
                  <a:graphicData uri="http://schemas.microsoft.com/office/word/2010/wordprocessingShape">
                    <wps:wsp>
                      <wps:cNvCnPr/>
                      <wps:spPr>
                        <a:xfrm flipH="1">
                          <a:off x="0" y="0"/>
                          <a:ext cx="85725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70 Conector recto" o:spid="_x0000_s1026" style="position:absolute;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5pt,14.8pt" to="113.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" strokecolor="windowText" strokeweight=".25pt"/>
            </w:pict>
          </mc:Fallback>
        </mc:AlternateContent>
      </w:r>
      <w:r>
        <w:rPr>
          <w:noProof/>
          <w:lang w:val="es-ES" w:eastAsia="es-ES"/>
        </w:rPr>
        <mc:AlternateContent>
          <mc:Choice Requires="wps">
            <w:drawing>
              <wp:anchor distT="0" distB="0" distL="114300" distR="114300" simplePos="0" relativeHeight="251727360" behindDoc="1" locked="0" layoutInCell="1" allowOverlap="1" wp14:anchorId="31DAED81" wp14:editId="36D64A8D">
                <wp:simplePos x="0" y="0"/>
                <wp:positionH relativeFrom="column">
                  <wp:posOffset>1435735</wp:posOffset>
                </wp:positionH>
                <wp:positionV relativeFrom="paragraph">
                  <wp:posOffset>187325</wp:posOffset>
                </wp:positionV>
                <wp:extent cx="0" cy="581025"/>
                <wp:effectExtent l="0" t="0" r="19050" b="9525"/>
                <wp:wrapNone/>
                <wp:docPr id="103" name="103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3 Conector recto"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113.05pt,14.75pt" to="113.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" strokecolor="windowText" strokeweight=".25pt"/>
            </w:pict>
          </mc:Fallback>
        </mc:AlternateContent>
      </w:r>
      <w:r>
        <w:rPr>
          <w:noProof/>
          <w:lang w:val="es-ES" w:eastAsia="es-ES"/>
        </w:rPr>
        <mc:AlternateContent>
          <mc:Choice Requires="wps">
            <w:drawing>
              <wp:anchor distT="0" distB="0" distL="114300" distR="114300" simplePos="0" relativeHeight="251718144" behindDoc="1" locked="0" layoutInCell="1" allowOverlap="1" wp14:anchorId="55F6D126" wp14:editId="78C2750B">
                <wp:simplePos x="0" y="0"/>
                <wp:positionH relativeFrom="column">
                  <wp:posOffset>2320925</wp:posOffset>
                </wp:positionH>
                <wp:positionV relativeFrom="paragraph">
                  <wp:posOffset>187325</wp:posOffset>
                </wp:positionV>
                <wp:extent cx="0" cy="581025"/>
                <wp:effectExtent l="0" t="0" r="19050" b="9525"/>
                <wp:wrapNone/>
                <wp:docPr id="71" name="71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71 Conector recto"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182.75pt,14.75pt" to="18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" strokecolor="windowText" strokeweight=".25pt"/>
            </w:pict>
          </mc:Fallback>
        </mc:AlternateContent>
      </w:r>
      <w:r>
        <w:rPr>
          <w:noProof/>
          <w:lang w:val="es-ES" w:eastAsia="es-ES"/>
        </w:rPr>
        <mc:AlternateContent>
          <mc:Choice Requires="wps">
            <w:drawing>
              <wp:anchor distT="0" distB="0" distL="114300" distR="114300" simplePos="0" relativeHeight="251728384" behindDoc="1" locked="0" layoutInCell="1" allowOverlap="1" wp14:anchorId="571129D2" wp14:editId="487E3CAC">
                <wp:simplePos x="0" y="0"/>
                <wp:positionH relativeFrom="column">
                  <wp:posOffset>2321560</wp:posOffset>
                </wp:positionH>
                <wp:positionV relativeFrom="paragraph">
                  <wp:posOffset>187960</wp:posOffset>
                </wp:positionV>
                <wp:extent cx="2618740" cy="0"/>
                <wp:effectExtent l="0" t="0" r="10160" b="19050"/>
                <wp:wrapNone/>
                <wp:docPr id="104" name="104 Conector recto"/>
                <wp:cNvGraphicFramePr/>
                <a:graphic xmlns:a="http://schemas.openxmlformats.org/drawingml/2006/main">
                  <a:graphicData uri="http://schemas.microsoft.com/office/word/2010/wordprocessingShape">
                    <wps:wsp>
                      <wps:cNvCnPr/>
                      <wps:spPr>
                        <a:xfrm flipH="1">
                          <a:off x="0" y="0"/>
                          <a:ext cx="261874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04 Conector recto" o:spid="_x0000_s1026" style="position:absolute;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pt,14.8pt" to="38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" strokecolor="windowText" strokeweight=".25pt"/>
            </w:pict>
          </mc:Fallback>
        </mc:AlternateContent>
      </w:r>
    </w:p>
    <w:p w:rsidR="00A211B0" w:rsidRDefault="00A211B0" w:rsidP="00A211B0">
      <w:pPr>
        <w:pStyle w:val="atitulo3"/>
      </w:pPr>
      <w:r>
        <w:rPr>
          <w:noProof/>
          <w:lang w:val="es-ES" w:eastAsia="es-ES"/>
        </w:rPr>
        <mc:AlternateContent>
          <mc:Choice Requires="wps">
            <w:drawing>
              <wp:anchor distT="0" distB="0" distL="114300" distR="114300" simplePos="0" relativeHeight="251721216" behindDoc="0" locked="0" layoutInCell="1" allowOverlap="1" wp14:anchorId="2DEA7517" wp14:editId="169ACEB2">
                <wp:simplePos x="0" y="0"/>
                <wp:positionH relativeFrom="column">
                  <wp:posOffset>215900</wp:posOffset>
                </wp:positionH>
                <wp:positionV relativeFrom="paragraph">
                  <wp:posOffset>91440</wp:posOffset>
                </wp:positionV>
                <wp:extent cx="714375" cy="561975"/>
                <wp:effectExtent l="0" t="0" r="28575" b="28575"/>
                <wp:wrapNone/>
                <wp:docPr id="97" name="97 Cuadro de texto"/>
                <wp:cNvGraphicFramePr/>
                <a:graphic xmlns:a="http://schemas.openxmlformats.org/drawingml/2006/main">
                  <a:graphicData uri="http://schemas.microsoft.com/office/word/2010/wordprocessingShape">
                    <wps:wsp>
                      <wps:cNvSpPr txBox="1"/>
                      <wps:spPr>
                        <a:xfrm>
                          <a:off x="0" y="0"/>
                          <a:ext cx="714375"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ANALÍTICA</w:t>
                            </w:r>
                            <w:r>
                              <w:rPr>
                                <w:rFonts w:ascii="GillSans Light" w:hAnsi="GillSans Light"/>
                                <w:sz w:val="16"/>
                                <w:szCs w:val="16"/>
                              </w:rPr>
                              <w:br/>
                              <w:t xml:space="preserve">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7 Cuadro de texto" o:spid="_x0000_s1061" type="#_x0000_t202" style="position:absolute;left:0;text-align:left;margin-left:17pt;margin-top:7.2pt;width:56.25pt;height:44.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ANALÍTICA</w:t>
                      </w:r>
                      <w:r>
                        <w:rPr>
                          <w:rFonts w:ascii="GillSans Light" w:hAnsi="GillSans Light"/>
                          <w:sz w:val="16"/>
                          <w:szCs w:val="16"/>
                        </w:rPr>
                        <w:br/>
                        <w:t xml:space="preserve"> GENERAL</w:t>
                      </w:r>
                    </w:p>
                  </w:txbxContent>
                </v:textbox>
              </v:shape>
            </w:pict>
          </mc:Fallback>
        </mc:AlternateContent>
      </w:r>
      <w:r>
        <w:rPr>
          <w:noProof/>
          <w:lang w:val="es-ES" w:eastAsia="es-ES"/>
        </w:rPr>
        <mc:AlternateContent>
          <mc:Choice Requires="wps">
            <w:drawing>
              <wp:anchor distT="0" distB="0" distL="114300" distR="114300" simplePos="0" relativeHeight="251726336" behindDoc="0" locked="0" layoutInCell="1" allowOverlap="1" wp14:anchorId="4BF84640" wp14:editId="0EABD8F3">
                <wp:simplePos x="0" y="0"/>
                <wp:positionH relativeFrom="column">
                  <wp:posOffset>996950</wp:posOffset>
                </wp:positionH>
                <wp:positionV relativeFrom="paragraph">
                  <wp:posOffset>91440</wp:posOffset>
                </wp:positionV>
                <wp:extent cx="714375" cy="561975"/>
                <wp:effectExtent l="0" t="0" r="28575" b="28575"/>
                <wp:wrapNone/>
                <wp:docPr id="102" name="102 Cuadro de texto"/>
                <wp:cNvGraphicFramePr/>
                <a:graphic xmlns:a="http://schemas.openxmlformats.org/drawingml/2006/main">
                  <a:graphicData uri="http://schemas.microsoft.com/office/word/2010/wordprocessingShape">
                    <wps:wsp>
                      <wps:cNvSpPr txBox="1"/>
                      <wps:spPr>
                        <a:xfrm>
                          <a:off x="0" y="0"/>
                          <a:ext cx="714375"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ANALÍTICA</w:t>
                            </w:r>
                            <w:r>
                              <w:rPr>
                                <w:rFonts w:ascii="GillSans Light" w:hAnsi="GillSans Light"/>
                                <w:sz w:val="16"/>
                                <w:szCs w:val="16"/>
                              </w:rPr>
                              <w:br/>
                              <w:t xml:space="preserve"> ESPECIAL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2 Cuadro de texto" o:spid="_x0000_s1062" type="#_x0000_t202" style="position:absolute;left:0;text-align:left;margin-left:78.5pt;margin-top:7.2pt;width:56.25pt;height:4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SECCIÓN </w:t>
                      </w:r>
                      <w:r>
                        <w:rPr>
                          <w:rFonts w:ascii="GillSans Light" w:hAnsi="GillSans Light"/>
                          <w:sz w:val="16"/>
                          <w:szCs w:val="16"/>
                        </w:rPr>
                        <w:br/>
                        <w:t>ANALÍTICA</w:t>
                      </w:r>
                      <w:r>
                        <w:rPr>
                          <w:rFonts w:ascii="GillSans Light" w:hAnsi="GillSans Light"/>
                          <w:sz w:val="16"/>
                          <w:szCs w:val="16"/>
                        </w:rPr>
                        <w:br/>
                        <w:t xml:space="preserve"> ESPECIAL</w:t>
                      </w:r>
                    </w:p>
                  </w:txbxContent>
                </v:textbox>
              </v:shape>
            </w:pict>
          </mc:Fallback>
        </mc:AlternateContent>
      </w:r>
      <w:r>
        <w:rPr>
          <w:noProof/>
          <w:lang w:val="es-ES" w:eastAsia="es-ES"/>
        </w:rPr>
        <mc:AlternateContent>
          <mc:Choice Requires="wps">
            <w:drawing>
              <wp:anchor distT="0" distB="0" distL="114300" distR="114300" simplePos="0" relativeHeight="251725312" behindDoc="0" locked="0" layoutInCell="1" allowOverlap="1" wp14:anchorId="71AE91A1" wp14:editId="5115C5E6">
                <wp:simplePos x="0" y="0"/>
                <wp:positionH relativeFrom="column">
                  <wp:posOffset>1911985</wp:posOffset>
                </wp:positionH>
                <wp:positionV relativeFrom="paragraph">
                  <wp:posOffset>91440</wp:posOffset>
                </wp:positionV>
                <wp:extent cx="838200" cy="561975"/>
                <wp:effectExtent l="0" t="0" r="19050" b="28575"/>
                <wp:wrapNone/>
                <wp:docPr id="101" name="101 Cuadro de texto"/>
                <wp:cNvGraphicFramePr/>
                <a:graphic xmlns:a="http://schemas.openxmlformats.org/drawingml/2006/main">
                  <a:graphicData uri="http://schemas.microsoft.com/office/word/2010/wordprocessingShape">
                    <wps:wsp>
                      <wps:cNvSpPr txBox="1"/>
                      <wps:spPr>
                        <a:xfrm>
                          <a:off x="0" y="0"/>
                          <a:ext cx="8382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1 Cuadro de texto" o:spid="_x0000_s1063" type="#_x0000_t202" style="position:absolute;left:0;text-align:left;margin-left:150.55pt;margin-top:7.2pt;width:66pt;height:4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LABORATORIO</w:t>
                      </w:r>
                    </w:p>
                  </w:txbxContent>
                </v:textbox>
              </v:shape>
            </w:pict>
          </mc:Fallback>
        </mc:AlternateContent>
      </w:r>
      <w:r>
        <w:rPr>
          <w:noProof/>
          <w:lang w:val="es-ES" w:eastAsia="es-ES"/>
        </w:rPr>
        <mc:AlternateContent>
          <mc:Choice Requires="wps">
            <w:drawing>
              <wp:anchor distT="0" distB="0" distL="114300" distR="114300" simplePos="0" relativeHeight="251724288" behindDoc="0" locked="0" layoutInCell="1" allowOverlap="1" wp14:anchorId="4B55DE7F" wp14:editId="38459517">
                <wp:simplePos x="0" y="0"/>
                <wp:positionH relativeFrom="column">
                  <wp:posOffset>2864485</wp:posOffset>
                </wp:positionH>
                <wp:positionV relativeFrom="paragraph">
                  <wp:posOffset>81915</wp:posOffset>
                </wp:positionV>
                <wp:extent cx="838200" cy="561975"/>
                <wp:effectExtent l="0" t="0" r="19050" b="28575"/>
                <wp:wrapNone/>
                <wp:docPr id="100" name="100 Cuadro de texto"/>
                <wp:cNvGraphicFramePr/>
                <a:graphic xmlns:a="http://schemas.openxmlformats.org/drawingml/2006/main">
                  <a:graphicData uri="http://schemas.microsoft.com/office/word/2010/wordprocessingShape">
                    <wps:wsp>
                      <wps:cNvSpPr txBox="1"/>
                      <wps:spPr>
                        <a:xfrm>
                          <a:off x="0" y="0"/>
                          <a:ext cx="8382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COAGULACIÓN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0 Cuadro de texto" o:spid="_x0000_s1064" type="#_x0000_t202" style="position:absolute;left:0;text-align:left;margin-left:225.55pt;margin-top:6.45pt;width:66pt;height:44.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COAGULACIÓN</w:t>
                      </w:r>
                    </w:p>
                  </w:txbxContent>
                </v:textbox>
              </v:shape>
            </w:pict>
          </mc:Fallback>
        </mc:AlternateContent>
      </w:r>
      <w:r>
        <w:rPr>
          <w:noProof/>
          <w:lang w:val="es-ES" w:eastAsia="es-ES"/>
        </w:rPr>
        <mc:AlternateContent>
          <mc:Choice Requires="wps">
            <w:drawing>
              <wp:anchor distT="0" distB="0" distL="114300" distR="114300" simplePos="0" relativeHeight="251723264" behindDoc="0" locked="0" layoutInCell="1" allowOverlap="1" wp14:anchorId="60755CDC" wp14:editId="11784508">
                <wp:simplePos x="0" y="0"/>
                <wp:positionH relativeFrom="column">
                  <wp:posOffset>3807460</wp:posOffset>
                </wp:positionH>
                <wp:positionV relativeFrom="paragraph">
                  <wp:posOffset>81915</wp:posOffset>
                </wp:positionV>
                <wp:extent cx="762000" cy="561975"/>
                <wp:effectExtent l="0" t="0" r="19050" b="28575"/>
                <wp:wrapNone/>
                <wp:docPr id="99" name="99 Cuadro de texto"/>
                <wp:cNvGraphicFramePr/>
                <a:graphic xmlns:a="http://schemas.openxmlformats.org/drawingml/2006/main">
                  <a:graphicData uri="http://schemas.microsoft.com/office/word/2010/wordprocessingShape">
                    <wps:wsp>
                      <wps:cNvSpPr txBox="1"/>
                      <wps:spPr>
                        <a:xfrm>
                          <a:off x="0" y="0"/>
                          <a:ext cx="7620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HEMOTERAPIA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9 Cuadro de texto" o:spid="_x0000_s1065" type="#_x0000_t202" style="position:absolute;left:0;text-align:left;margin-left:299.8pt;margin-top:6.45pt;width:60pt;height:4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HEMOTERAPIA</w:t>
                      </w:r>
                    </w:p>
                  </w:txbxContent>
                </v:textbox>
              </v:shape>
            </w:pict>
          </mc:Fallback>
        </mc:AlternateContent>
      </w:r>
      <w:r>
        <w:rPr>
          <w:noProof/>
          <w:lang w:val="es-ES" w:eastAsia="es-ES"/>
        </w:rPr>
        <mc:AlternateContent>
          <mc:Choice Requires="wps">
            <w:drawing>
              <wp:anchor distT="0" distB="0" distL="114300" distR="114300" simplePos="0" relativeHeight="251722240" behindDoc="0" locked="0" layoutInCell="1" allowOverlap="1" wp14:anchorId="4DFD06F7" wp14:editId="7F01215F">
                <wp:simplePos x="0" y="0"/>
                <wp:positionH relativeFrom="column">
                  <wp:posOffset>4655185</wp:posOffset>
                </wp:positionH>
                <wp:positionV relativeFrom="paragraph">
                  <wp:posOffset>72390</wp:posOffset>
                </wp:positionV>
                <wp:extent cx="685800" cy="561975"/>
                <wp:effectExtent l="0" t="0" r="19050" b="28575"/>
                <wp:wrapNone/>
                <wp:docPr id="98" name="98 Cuadro de texto"/>
                <wp:cNvGraphicFramePr/>
                <a:graphic xmlns:a="http://schemas.openxmlformats.org/drawingml/2006/main">
                  <a:graphicData uri="http://schemas.microsoft.com/office/word/2010/wordprocessingShape">
                    <wps:wsp>
                      <wps:cNvSpPr txBox="1"/>
                      <wps:spPr>
                        <a:xfrm>
                          <a:off x="0" y="0"/>
                          <a:ext cx="6858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CLÍNICA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8 Cuadro de texto" o:spid="_x0000_s1066" type="#_x0000_t202" style="position:absolute;left:0;text-align:left;margin-left:366.55pt;margin-top:5.7pt;width:54pt;height:44.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CLÍNICA</w:t>
                      </w:r>
                    </w:p>
                  </w:txbxContent>
                </v:textbox>
              </v:shape>
            </w:pict>
          </mc:Fallback>
        </mc:AlternateContent>
      </w:r>
      <w:r>
        <w:rPr>
          <w:noProof/>
          <w:lang w:val="es-ES" w:eastAsia="es-ES"/>
        </w:rPr>
        <mc:AlternateContent>
          <mc:Choice Requires="wps">
            <w:drawing>
              <wp:anchor distT="0" distB="0" distL="114300" distR="114300" simplePos="0" relativeHeight="251720192" behindDoc="0" locked="0" layoutInCell="1" allowOverlap="1" wp14:anchorId="696A2C13" wp14:editId="2929CAC4">
                <wp:simplePos x="0" y="0"/>
                <wp:positionH relativeFrom="column">
                  <wp:posOffset>5464810</wp:posOffset>
                </wp:positionH>
                <wp:positionV relativeFrom="paragraph">
                  <wp:posOffset>72390</wp:posOffset>
                </wp:positionV>
                <wp:extent cx="838200" cy="561975"/>
                <wp:effectExtent l="0" t="0" r="19050" b="28575"/>
                <wp:wrapNone/>
                <wp:docPr id="91" name="91 Cuadro de texto"/>
                <wp:cNvGraphicFramePr/>
                <a:graphic xmlns:a="http://schemas.openxmlformats.org/drawingml/2006/main">
                  <a:graphicData uri="http://schemas.microsoft.com/office/word/2010/wordprocessingShape">
                    <wps:wsp>
                      <wps:cNvSpPr txBox="1"/>
                      <wps:spPr>
                        <a:xfrm>
                          <a:off x="0" y="0"/>
                          <a:ext cx="8382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MICROBIOLOGÍA</w:t>
                            </w:r>
                            <w:r>
                              <w:rPr>
                                <w:rFonts w:ascii="GillSans Light" w:hAnsi="GillSans Light"/>
                                <w:sz w:val="16"/>
                                <w:szCs w:val="16"/>
                              </w:rPr>
                              <w:b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1 Cuadro de texto" o:spid="_x0000_s1067" type="#_x0000_t202" style="position:absolute;left:0;text-align:left;margin-left:430.3pt;margin-top:5.7pt;width:66pt;height:4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t>MICROBIOLOGÍA</w:t>
                      </w:r>
                      <w:r>
                        <w:rPr>
                          <w:rFonts w:ascii="GillSans Light" w:hAnsi="GillSans Light"/>
                          <w:sz w:val="16"/>
                          <w:szCs w:val="16"/>
                        </w:rPr>
                        <w:br/>
                        <w:t xml:space="preserve">”A” </w:t>
                      </w:r>
                    </w:p>
                  </w:txbxContent>
                </v:textbox>
              </v:shape>
            </w:pict>
          </mc:Fallback>
        </mc:AlternateContent>
      </w:r>
      <w:r>
        <w:rPr>
          <w:noProof/>
          <w:lang w:val="es-ES" w:eastAsia="es-ES"/>
        </w:rPr>
        <mc:AlternateContent>
          <mc:Choice Requires="wps">
            <w:drawing>
              <wp:anchor distT="0" distB="0" distL="114300" distR="114300" simplePos="0" relativeHeight="251719168" behindDoc="0" locked="0" layoutInCell="1" allowOverlap="1" wp14:anchorId="43549054" wp14:editId="1E31B92A">
                <wp:simplePos x="0" y="0"/>
                <wp:positionH relativeFrom="column">
                  <wp:posOffset>6398260</wp:posOffset>
                </wp:positionH>
                <wp:positionV relativeFrom="paragraph">
                  <wp:posOffset>81915</wp:posOffset>
                </wp:positionV>
                <wp:extent cx="838200" cy="561975"/>
                <wp:effectExtent l="0" t="0" r="19050" b="28575"/>
                <wp:wrapNone/>
                <wp:docPr id="89" name="89 Cuadro de texto"/>
                <wp:cNvGraphicFramePr/>
                <a:graphic xmlns:a="http://schemas.openxmlformats.org/drawingml/2006/main">
                  <a:graphicData uri="http://schemas.microsoft.com/office/word/2010/wordprocessingShape">
                    <wps:wsp>
                      <wps:cNvSpPr txBox="1"/>
                      <wps:spPr>
                        <a:xfrm>
                          <a:off x="0" y="0"/>
                          <a:ext cx="8382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r>
                            <w:proofErr w:type="gramStart"/>
                            <w:r>
                              <w:rPr>
                                <w:rFonts w:ascii="GillSans Light" w:hAnsi="GillSans Light"/>
                                <w:sz w:val="16"/>
                                <w:szCs w:val="16"/>
                              </w:rPr>
                              <w:t>MICROBIOLOGÍA ”</w:t>
                            </w:r>
                            <w:proofErr w:type="gramEnd"/>
                            <w:r>
                              <w:rPr>
                                <w:rFonts w:ascii="GillSans Light" w:hAnsi="GillSans Light"/>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 Cuadro de texto" o:spid="_x0000_s1068" type="#_x0000_t202" style="position:absolute;left:0;text-align:left;margin-left:503.8pt;margin-top:6.45pt;width:66pt;height:4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SECCIÓN</w:t>
                      </w:r>
                      <w:r>
                        <w:rPr>
                          <w:rFonts w:ascii="GillSans Light" w:hAnsi="GillSans Light"/>
                          <w:sz w:val="16"/>
                          <w:szCs w:val="16"/>
                        </w:rPr>
                        <w:br/>
                      </w:r>
                      <w:proofErr w:type="gramStart"/>
                      <w:r>
                        <w:rPr>
                          <w:rFonts w:ascii="GillSans Light" w:hAnsi="GillSans Light"/>
                          <w:sz w:val="16"/>
                          <w:szCs w:val="16"/>
                        </w:rPr>
                        <w:t>MICROBIOLOGÍA ”</w:t>
                      </w:r>
                      <w:proofErr w:type="gramEnd"/>
                      <w:r>
                        <w:rPr>
                          <w:rFonts w:ascii="GillSans Light" w:hAnsi="GillSans Light"/>
                          <w:sz w:val="16"/>
                          <w:szCs w:val="16"/>
                        </w:rPr>
                        <w:t>B”</w:t>
                      </w:r>
                    </w:p>
                  </w:txbxContent>
                </v:textbox>
              </v:shape>
            </w:pict>
          </mc:Fallback>
        </mc:AlternateContent>
      </w:r>
    </w:p>
    <w:p w:rsidR="00A211B0" w:rsidRDefault="00A211B0" w:rsidP="00A211B0">
      <w:pPr>
        <w:pStyle w:val="atitulo3"/>
      </w:pPr>
    </w:p>
    <w:p w:rsidR="00A211B0" w:rsidRDefault="00A211B0" w:rsidP="00A211B0">
      <w:pPr>
        <w:pStyle w:val="atitulo3"/>
      </w:pPr>
    </w:p>
    <w:p w:rsidR="00A211B0" w:rsidRDefault="00A211B0" w:rsidP="00A211B0">
      <w:pPr>
        <w:pStyle w:val="atitulo3"/>
      </w:pPr>
      <w:r>
        <w:rPr>
          <w:noProof/>
          <w:lang w:val="es-ES" w:eastAsia="es-ES"/>
        </w:rPr>
        <mc:AlternateContent>
          <mc:Choice Requires="wps">
            <w:drawing>
              <wp:anchor distT="0" distB="0" distL="114300" distR="114300" simplePos="0" relativeHeight="251704832" behindDoc="0" locked="0" layoutInCell="1" allowOverlap="1" wp14:anchorId="74994125" wp14:editId="36650DD2">
                <wp:simplePos x="0" y="0"/>
                <wp:positionH relativeFrom="column">
                  <wp:posOffset>5883910</wp:posOffset>
                </wp:positionH>
                <wp:positionV relativeFrom="paragraph">
                  <wp:posOffset>171450</wp:posOffset>
                </wp:positionV>
                <wp:extent cx="1047750" cy="733425"/>
                <wp:effectExtent l="0" t="0" r="19050" b="28575"/>
                <wp:wrapNone/>
                <wp:docPr id="80" name="80 Cuadro de texto"/>
                <wp:cNvGraphicFramePr/>
                <a:graphic xmlns:a="http://schemas.openxmlformats.org/drawingml/2006/main">
                  <a:graphicData uri="http://schemas.microsoft.com/office/word/2010/wordprocessingShape">
                    <wps:wsp>
                      <wps:cNvSpPr txBox="1"/>
                      <wps:spPr>
                        <a:xfrm>
                          <a:off x="0" y="0"/>
                          <a:ext cx="104775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Unidad Enferm</w:t>
                            </w:r>
                            <w:r>
                              <w:rPr>
                                <w:rFonts w:ascii="GillSans Light" w:hAnsi="GillSans Light"/>
                                <w:sz w:val="16"/>
                                <w:szCs w:val="16"/>
                              </w:rPr>
                              <w:t>e</w:t>
                            </w:r>
                            <w:r>
                              <w:rPr>
                                <w:rFonts w:ascii="GillSans Light" w:hAnsi="GillSans Light"/>
                                <w:sz w:val="16"/>
                                <w:szCs w:val="16"/>
                              </w:rPr>
                              <w:t>ría Microbiología y Genética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0 Cuadro de texto" o:spid="_x0000_s1069" type="#_x0000_t202" style="position:absolute;left:0;text-align:left;margin-left:463.3pt;margin-top:13.5pt;width:82.5pt;height:5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" fillcolor="window" strokeweight=".5pt">
                <v:textbo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Unidad Enferm</w:t>
                      </w:r>
                      <w:r>
                        <w:rPr>
                          <w:rFonts w:ascii="GillSans Light" w:hAnsi="GillSans Light"/>
                          <w:sz w:val="16"/>
                          <w:szCs w:val="16"/>
                        </w:rPr>
                        <w:t>e</w:t>
                      </w:r>
                      <w:r>
                        <w:rPr>
                          <w:rFonts w:ascii="GillSans Light" w:hAnsi="GillSans Light"/>
                          <w:sz w:val="16"/>
                          <w:szCs w:val="16"/>
                        </w:rPr>
                        <w:t>ría Microbiología y Genética</w:t>
                      </w:r>
                    </w:p>
                  </w:txbxContent>
                </v:textbox>
              </v:shape>
            </w:pict>
          </mc:Fallback>
        </mc:AlternateContent>
      </w:r>
      <w:r>
        <w:rPr>
          <w:noProof/>
          <w:lang w:val="es-ES" w:eastAsia="es-ES"/>
        </w:rPr>
        <mc:AlternateContent>
          <mc:Choice Requires="wps">
            <w:drawing>
              <wp:anchor distT="0" distB="0" distL="114300" distR="114300" simplePos="0" relativeHeight="251737600" behindDoc="0" locked="0" layoutInCell="1" allowOverlap="1" wp14:anchorId="5DD001FC" wp14:editId="0FE91271">
                <wp:simplePos x="0" y="0"/>
                <wp:positionH relativeFrom="column">
                  <wp:posOffset>2864485</wp:posOffset>
                </wp:positionH>
                <wp:positionV relativeFrom="paragraph">
                  <wp:posOffset>172085</wp:posOffset>
                </wp:positionV>
                <wp:extent cx="1143000" cy="733425"/>
                <wp:effectExtent l="0" t="0" r="19050" b="28575"/>
                <wp:wrapNone/>
                <wp:docPr id="114" name="114 Cuadro de texto"/>
                <wp:cNvGraphicFramePr/>
                <a:graphic xmlns:a="http://schemas.openxmlformats.org/drawingml/2006/main">
                  <a:graphicData uri="http://schemas.microsoft.com/office/word/2010/wordprocessingShape">
                    <wps:wsp>
                      <wps:cNvSpPr txBox="1"/>
                      <wps:spPr>
                        <a:xfrm>
                          <a:off x="0" y="0"/>
                          <a:ext cx="114300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240"/>
                              <w:ind w:left="-142" w:right="-147" w:firstLine="0"/>
                              <w:jc w:val="center"/>
                              <w:rPr>
                                <w:rFonts w:ascii="GillSans Light" w:hAnsi="GillSans Light"/>
                                <w:sz w:val="16"/>
                                <w:szCs w:val="16"/>
                              </w:rPr>
                            </w:pPr>
                            <w:r>
                              <w:rPr>
                                <w:rFonts w:ascii="GillSans Light" w:hAnsi="GillSans Light"/>
                                <w:sz w:val="16"/>
                                <w:szCs w:val="16"/>
                              </w:rPr>
                              <w:t>Unidad</w:t>
                            </w:r>
                            <w:r>
                              <w:rPr>
                                <w:rFonts w:ascii="GillSans Light" w:hAnsi="GillSans Light"/>
                                <w:sz w:val="16"/>
                                <w:szCs w:val="16"/>
                              </w:rPr>
                              <w:br/>
                              <w:t xml:space="preserve"> Enfermería Procesos Hematológicos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4 Cuadro de texto" o:spid="_x0000_s1070" type="#_x0000_t202" style="position:absolute;left:0;text-align:left;margin-left:225.55pt;margin-top:13.55pt;width:90pt;height:57.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" fillcolor="window" strokeweight=".5pt">
                <v:textbox>
                  <w:txbxContent>
                    <w:p w:rsidR="00DC4033" w:rsidRPr="008C4321" w:rsidRDefault="00DC4033" w:rsidP="00A211B0">
                      <w:pPr>
                        <w:spacing w:before="240"/>
                        <w:ind w:left="-142" w:right="-147" w:firstLine="0"/>
                        <w:jc w:val="center"/>
                        <w:rPr>
                          <w:rFonts w:ascii="GillSans Light" w:hAnsi="GillSans Light"/>
                          <w:sz w:val="16"/>
                          <w:szCs w:val="16"/>
                        </w:rPr>
                      </w:pPr>
                      <w:r>
                        <w:rPr>
                          <w:rFonts w:ascii="GillSans Light" w:hAnsi="GillSans Light"/>
                          <w:sz w:val="16"/>
                          <w:szCs w:val="16"/>
                        </w:rPr>
                        <w:t>Unidad</w:t>
                      </w:r>
                      <w:r>
                        <w:rPr>
                          <w:rFonts w:ascii="GillSans Light" w:hAnsi="GillSans Light"/>
                          <w:sz w:val="16"/>
                          <w:szCs w:val="16"/>
                        </w:rPr>
                        <w:br/>
                        <w:t xml:space="preserve"> Enfermería Procesos Hematológicos</w:t>
                      </w:r>
                    </w:p>
                  </w:txbxContent>
                </v:textbox>
              </v:shape>
            </w:pict>
          </mc:Fallback>
        </mc:AlternateContent>
      </w:r>
      <w:r>
        <w:rPr>
          <w:noProof/>
          <w:lang w:val="es-ES" w:eastAsia="es-ES"/>
        </w:rPr>
        <mc:AlternateContent>
          <mc:Choice Requires="wps">
            <w:drawing>
              <wp:anchor distT="0" distB="0" distL="114300" distR="114300" simplePos="0" relativeHeight="251736576" behindDoc="0" locked="0" layoutInCell="1" allowOverlap="1" wp14:anchorId="7B75301F" wp14:editId="59C40282">
                <wp:simplePos x="0" y="0"/>
                <wp:positionH relativeFrom="column">
                  <wp:posOffset>1483360</wp:posOffset>
                </wp:positionH>
                <wp:positionV relativeFrom="paragraph">
                  <wp:posOffset>172085</wp:posOffset>
                </wp:positionV>
                <wp:extent cx="695325" cy="733425"/>
                <wp:effectExtent l="0" t="0" r="28575" b="28575"/>
                <wp:wrapNone/>
                <wp:docPr id="113" name="113 Cuadro de texto"/>
                <wp:cNvGraphicFramePr/>
                <a:graphic xmlns:a="http://schemas.openxmlformats.org/drawingml/2006/main">
                  <a:graphicData uri="http://schemas.microsoft.com/office/word/2010/wordprocessingShape">
                    <wps:wsp>
                      <wps:cNvSpPr txBox="1"/>
                      <wps:spPr>
                        <a:xfrm>
                          <a:off x="0" y="0"/>
                          <a:ext cx="695325"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Unidad</w:t>
                            </w:r>
                            <w:r>
                              <w:rPr>
                                <w:rFonts w:ascii="GillSans Light" w:hAnsi="GillSans Light"/>
                                <w:sz w:val="16"/>
                                <w:szCs w:val="16"/>
                              </w:rPr>
                              <w:br/>
                              <w:t xml:space="preserve"> Enfermería Preanalítica y Gestión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3 Cuadro de texto" o:spid="_x0000_s1071" type="#_x0000_t202" style="position:absolute;left:0;text-align:left;margin-left:116.8pt;margin-top:13.55pt;width:54.75pt;height:5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" fillcolor="window" strokeweight=".5pt">
                <v:textbo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Unidad</w:t>
                      </w:r>
                      <w:r>
                        <w:rPr>
                          <w:rFonts w:ascii="GillSans Light" w:hAnsi="GillSans Light"/>
                          <w:sz w:val="16"/>
                          <w:szCs w:val="16"/>
                        </w:rPr>
                        <w:br/>
                        <w:t xml:space="preserve"> Enfermería Preanalítica y Gestión de Calidad</w:t>
                      </w:r>
                    </w:p>
                  </w:txbxContent>
                </v:textbox>
              </v:shape>
            </w:pict>
          </mc:Fallback>
        </mc:AlternateContent>
      </w:r>
      <w:r>
        <w:rPr>
          <w:noProof/>
          <w:lang w:val="es-ES" w:eastAsia="es-ES"/>
        </w:rPr>
        <mc:AlternateContent>
          <mc:Choice Requires="wps">
            <w:drawing>
              <wp:anchor distT="0" distB="0" distL="114300" distR="114300" simplePos="0" relativeHeight="251735552" behindDoc="0" locked="0" layoutInCell="1" allowOverlap="1" wp14:anchorId="4FA1089F" wp14:editId="6FD49BF8">
                <wp:simplePos x="0" y="0"/>
                <wp:positionH relativeFrom="column">
                  <wp:posOffset>578485</wp:posOffset>
                </wp:positionH>
                <wp:positionV relativeFrom="paragraph">
                  <wp:posOffset>172085</wp:posOffset>
                </wp:positionV>
                <wp:extent cx="695325" cy="733425"/>
                <wp:effectExtent l="0" t="0" r="28575" b="28575"/>
                <wp:wrapNone/>
                <wp:docPr id="112" name="112 Cuadro de texto"/>
                <wp:cNvGraphicFramePr/>
                <a:graphic xmlns:a="http://schemas.openxmlformats.org/drawingml/2006/main">
                  <a:graphicData uri="http://schemas.microsoft.com/office/word/2010/wordprocessingShape">
                    <wps:wsp>
                      <wps:cNvSpPr txBox="1"/>
                      <wps:spPr>
                        <a:xfrm>
                          <a:off x="0" y="0"/>
                          <a:ext cx="695325"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240"/>
                              <w:ind w:left="-142" w:right="-147" w:firstLine="0"/>
                              <w:jc w:val="center"/>
                              <w:rPr>
                                <w:rFonts w:ascii="GillSans Light" w:hAnsi="GillSans Light"/>
                                <w:sz w:val="16"/>
                                <w:szCs w:val="16"/>
                              </w:rPr>
                            </w:pPr>
                            <w:r>
                              <w:rPr>
                                <w:rFonts w:ascii="GillSans Light" w:hAnsi="GillSans Light"/>
                                <w:sz w:val="16"/>
                                <w:szCs w:val="16"/>
                              </w:rPr>
                              <w:t>Unidad</w:t>
                            </w:r>
                            <w:r>
                              <w:rPr>
                                <w:rFonts w:ascii="GillSans Light" w:hAnsi="GillSans Light"/>
                                <w:sz w:val="16"/>
                                <w:szCs w:val="16"/>
                              </w:rPr>
                              <w:br/>
                              <w:t xml:space="preserve"> Enfermería Análisis Clínicos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2 Cuadro de texto" o:spid="_x0000_s1072" type="#_x0000_t202" style="position:absolute;left:0;text-align:left;margin-left:45.55pt;margin-top:13.55pt;width:54.75pt;height:57.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" fillcolor="window" strokeweight=".5pt">
                <v:textbox>
                  <w:txbxContent>
                    <w:p w:rsidR="00DC4033" w:rsidRPr="008C4321" w:rsidRDefault="00DC4033" w:rsidP="00A211B0">
                      <w:pPr>
                        <w:spacing w:before="240"/>
                        <w:ind w:left="-142" w:right="-147" w:firstLine="0"/>
                        <w:jc w:val="center"/>
                        <w:rPr>
                          <w:rFonts w:ascii="GillSans Light" w:hAnsi="GillSans Light"/>
                          <w:sz w:val="16"/>
                          <w:szCs w:val="16"/>
                        </w:rPr>
                      </w:pPr>
                      <w:r>
                        <w:rPr>
                          <w:rFonts w:ascii="GillSans Light" w:hAnsi="GillSans Light"/>
                          <w:sz w:val="16"/>
                          <w:szCs w:val="16"/>
                        </w:rPr>
                        <w:t>Unidad</w:t>
                      </w:r>
                      <w:r>
                        <w:rPr>
                          <w:rFonts w:ascii="GillSans Light" w:hAnsi="GillSans Light"/>
                          <w:sz w:val="16"/>
                          <w:szCs w:val="16"/>
                        </w:rPr>
                        <w:br/>
                        <w:t xml:space="preserve"> Enfermería Análisis Clínicos</w:t>
                      </w:r>
                    </w:p>
                  </w:txbxContent>
                </v:textbox>
              </v:shape>
            </w:pict>
          </mc:Fallback>
        </mc:AlternateContent>
      </w:r>
      <w:r>
        <w:rPr>
          <w:noProof/>
          <w:lang w:val="es-ES" w:eastAsia="es-ES"/>
        </w:rPr>
        <mc:AlternateContent>
          <mc:Choice Requires="wps">
            <w:drawing>
              <wp:anchor distT="0" distB="0" distL="114300" distR="114300" simplePos="0" relativeHeight="251703808" behindDoc="0" locked="0" layoutInCell="1" allowOverlap="1" wp14:anchorId="4A705BA0" wp14:editId="5377DD91">
                <wp:simplePos x="0" y="0"/>
                <wp:positionH relativeFrom="column">
                  <wp:posOffset>-173990</wp:posOffset>
                </wp:positionH>
                <wp:positionV relativeFrom="paragraph">
                  <wp:posOffset>172085</wp:posOffset>
                </wp:positionV>
                <wp:extent cx="695325" cy="733425"/>
                <wp:effectExtent l="0" t="0" r="28575" b="28575"/>
                <wp:wrapNone/>
                <wp:docPr id="84" name="84 Cuadro de texto"/>
                <wp:cNvGraphicFramePr/>
                <a:graphic xmlns:a="http://schemas.openxmlformats.org/drawingml/2006/main">
                  <a:graphicData uri="http://schemas.microsoft.com/office/word/2010/wordprocessingShape">
                    <wps:wsp>
                      <wps:cNvSpPr txBox="1"/>
                      <wps:spPr>
                        <a:xfrm>
                          <a:off x="0" y="0"/>
                          <a:ext cx="695325"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Unidad</w:t>
                            </w:r>
                            <w:r>
                              <w:rPr>
                                <w:rFonts w:ascii="GillSans Light" w:hAnsi="GillSans Light"/>
                                <w:sz w:val="16"/>
                                <w:szCs w:val="16"/>
                              </w:rPr>
                              <w:br/>
                              <w:t xml:space="preserve"> Coordinación Administrativa</w:t>
                            </w:r>
                            <w:r>
                              <w:rPr>
                                <w:rFonts w:ascii="GillSans Light" w:hAnsi="GillSans Light"/>
                                <w:sz w:val="16"/>
                                <w:szCs w:val="16"/>
                              </w:rPr>
                              <w:br/>
                              <w:t xml:space="preserve"> de actividades</w:t>
                            </w:r>
                            <w:r>
                              <w:rPr>
                                <w:rFonts w:ascii="GillSans Light" w:hAnsi="GillSans Light"/>
                                <w:sz w:val="16"/>
                                <w:szCs w:val="16"/>
                              </w:rPr>
                              <w:br/>
                              <w:t xml:space="preserve"> ambulatorias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4 Cuadro de texto" o:spid="_x0000_s1073" type="#_x0000_t202" style="position:absolute;left:0;text-align:left;margin-left:-13.7pt;margin-top:13.55pt;width:54.75pt;height:57.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" fillcolor="window" strokeweight=".5pt">
                <v:textbo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Unidad</w:t>
                      </w:r>
                      <w:r>
                        <w:rPr>
                          <w:rFonts w:ascii="GillSans Light" w:hAnsi="GillSans Light"/>
                          <w:sz w:val="16"/>
                          <w:szCs w:val="16"/>
                        </w:rPr>
                        <w:br/>
                        <w:t xml:space="preserve"> Coordinación Administrativa</w:t>
                      </w:r>
                      <w:r>
                        <w:rPr>
                          <w:rFonts w:ascii="GillSans Light" w:hAnsi="GillSans Light"/>
                          <w:sz w:val="16"/>
                          <w:szCs w:val="16"/>
                        </w:rPr>
                        <w:br/>
                        <w:t xml:space="preserve"> de actividades</w:t>
                      </w:r>
                      <w:r>
                        <w:rPr>
                          <w:rFonts w:ascii="GillSans Light" w:hAnsi="GillSans Light"/>
                          <w:sz w:val="16"/>
                          <w:szCs w:val="16"/>
                        </w:rPr>
                        <w:br/>
                        <w:t xml:space="preserve"> ambulatorias</w:t>
                      </w:r>
                    </w:p>
                  </w:txbxContent>
                </v:textbox>
              </v:shape>
            </w:pict>
          </mc:Fallback>
        </mc:AlternateContent>
      </w:r>
      <w:r>
        <w:rPr>
          <w:noProof/>
          <w:lang w:val="es-ES" w:eastAsia="es-ES"/>
        </w:rPr>
        <mc:AlternateContent>
          <mc:Choice Requires="wps">
            <w:drawing>
              <wp:anchor distT="0" distB="0" distL="114300" distR="114300" simplePos="0" relativeHeight="251707904" behindDoc="0" locked="0" layoutInCell="1" allowOverlap="1" wp14:anchorId="387BF8B7" wp14:editId="070153AF">
                <wp:simplePos x="0" y="0"/>
                <wp:positionH relativeFrom="column">
                  <wp:posOffset>7369810</wp:posOffset>
                </wp:positionH>
                <wp:positionV relativeFrom="paragraph">
                  <wp:posOffset>172085</wp:posOffset>
                </wp:positionV>
                <wp:extent cx="1095375" cy="733425"/>
                <wp:effectExtent l="0" t="0" r="28575" b="28575"/>
                <wp:wrapNone/>
                <wp:docPr id="78" name="78 Cuadro de texto"/>
                <wp:cNvGraphicFramePr/>
                <a:graphic xmlns:a="http://schemas.openxmlformats.org/drawingml/2006/main">
                  <a:graphicData uri="http://schemas.microsoft.com/office/word/2010/wordprocessingShape">
                    <wps:wsp>
                      <wps:cNvSpPr txBox="1"/>
                      <wps:spPr>
                        <a:xfrm>
                          <a:off x="0" y="0"/>
                          <a:ext cx="1095375" cy="733425"/>
                        </a:xfrm>
                        <a:prstGeom prst="rect">
                          <a:avLst/>
                        </a:prstGeom>
                        <a:solidFill>
                          <a:sysClr val="window" lastClr="FFFFFF"/>
                        </a:solidFill>
                        <a:ln w="6350">
                          <a:solidFill>
                            <a:srgbClr val="1F497D">
                              <a:lumMod val="60000"/>
                              <a:lumOff val="40000"/>
                            </a:srgbClr>
                          </a:solidFill>
                        </a:ln>
                        <a:effectLst/>
                      </wps:spPr>
                      <wps:txb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Unidad Enfermería</w:t>
                            </w:r>
                            <w:r>
                              <w:rPr>
                                <w:rFonts w:ascii="GillSans Light" w:hAnsi="GillSans Light"/>
                                <w:sz w:val="16"/>
                                <w:szCs w:val="16"/>
                              </w:rPr>
                              <w:br/>
                              <w:t xml:space="preserve"> 1ª planta</w:t>
                            </w:r>
                            <w:r>
                              <w:rPr>
                                <w:rFonts w:ascii="GillSans Light" w:hAnsi="GillSans Light"/>
                                <w:sz w:val="16"/>
                                <w:szCs w:val="16"/>
                              </w:rPr>
                              <w:br/>
                              <w:t xml:space="preserve">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8 Cuadro de texto" o:spid="_x0000_s1074" type="#_x0000_t202" style="position:absolute;left:0;text-align:left;margin-left:580.3pt;margin-top:13.55pt;width:86.25pt;height:57.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" fillcolor="window" strokecolor="#558ed5" strokeweight=".5pt">
                <v:textbo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Unidad Enfermería</w:t>
                      </w:r>
                      <w:r>
                        <w:rPr>
                          <w:rFonts w:ascii="GillSans Light" w:hAnsi="GillSans Light"/>
                          <w:sz w:val="16"/>
                          <w:szCs w:val="16"/>
                        </w:rPr>
                        <w:br/>
                        <w:t xml:space="preserve"> 1ª planta</w:t>
                      </w:r>
                      <w:r>
                        <w:rPr>
                          <w:rFonts w:ascii="GillSans Light" w:hAnsi="GillSans Light"/>
                          <w:sz w:val="16"/>
                          <w:szCs w:val="16"/>
                        </w:rPr>
                        <w:br/>
                        <w:t xml:space="preserve"> (parte)</w:t>
                      </w:r>
                    </w:p>
                  </w:txbxContent>
                </v:textbox>
              </v:shape>
            </w:pict>
          </mc:Fallback>
        </mc:AlternateContent>
      </w:r>
      <w:r>
        <w:rPr>
          <w:noProof/>
          <w:lang w:val="es-ES" w:eastAsia="es-ES"/>
        </w:rPr>
        <mc:AlternateContent>
          <mc:Choice Requires="wps">
            <w:drawing>
              <wp:anchor distT="0" distB="0" distL="114300" distR="114300" simplePos="0" relativeHeight="251708928" behindDoc="0" locked="0" layoutInCell="1" allowOverlap="1" wp14:anchorId="58F413D3" wp14:editId="26A968C9">
                <wp:simplePos x="0" y="0"/>
                <wp:positionH relativeFrom="column">
                  <wp:posOffset>8693785</wp:posOffset>
                </wp:positionH>
                <wp:positionV relativeFrom="paragraph">
                  <wp:posOffset>171450</wp:posOffset>
                </wp:positionV>
                <wp:extent cx="1047750" cy="733425"/>
                <wp:effectExtent l="0" t="0" r="19050" b="28575"/>
                <wp:wrapNone/>
                <wp:docPr id="79" name="79 Cuadro de texto"/>
                <wp:cNvGraphicFramePr/>
                <a:graphic xmlns:a="http://schemas.openxmlformats.org/drawingml/2006/main">
                  <a:graphicData uri="http://schemas.microsoft.com/office/word/2010/wordprocessingShape">
                    <wps:wsp>
                      <wps:cNvSpPr txBox="1"/>
                      <wps:spPr>
                        <a:xfrm>
                          <a:off x="0" y="0"/>
                          <a:ext cx="1047750" cy="733425"/>
                        </a:xfrm>
                        <a:prstGeom prst="rect">
                          <a:avLst/>
                        </a:prstGeom>
                        <a:solidFill>
                          <a:sysClr val="window" lastClr="FFFFFF"/>
                        </a:solidFill>
                        <a:ln w="6350">
                          <a:solidFill>
                            <a:srgbClr val="FF0000"/>
                          </a:solidFill>
                        </a:ln>
                        <a:effectLst/>
                      </wps:spPr>
                      <wps:txbx>
                        <w:txbxContent>
                          <w:p w:rsidR="00DC4033" w:rsidRPr="008C4321" w:rsidRDefault="00DC4033" w:rsidP="00A211B0">
                            <w:pPr>
                              <w:spacing w:before="140"/>
                              <w:ind w:left="-14" w:right="20" w:firstLine="0"/>
                              <w:jc w:val="center"/>
                              <w:rPr>
                                <w:rFonts w:ascii="GillSans Light" w:hAnsi="GillSans Light"/>
                                <w:sz w:val="16"/>
                                <w:szCs w:val="16"/>
                              </w:rPr>
                            </w:pPr>
                            <w:r>
                              <w:rPr>
                                <w:rFonts w:ascii="GillSans Light" w:hAnsi="GillSans Light"/>
                                <w:sz w:val="16"/>
                                <w:szCs w:val="16"/>
                              </w:rPr>
                              <w:t>Unidad Enfermería Laboratorio Anál</w:t>
                            </w:r>
                            <w:r>
                              <w:rPr>
                                <w:rFonts w:ascii="GillSans Light" w:hAnsi="GillSans Light"/>
                                <w:sz w:val="16"/>
                                <w:szCs w:val="16"/>
                              </w:rPr>
                              <w:t>i</w:t>
                            </w:r>
                            <w:r>
                              <w:rPr>
                                <w:rFonts w:ascii="GillSans Light" w:hAnsi="GillSans Light"/>
                                <w:sz w:val="16"/>
                                <w:szCs w:val="16"/>
                              </w:rPr>
                              <w:t>sis Rehabilitación</w:t>
                            </w:r>
                            <w:r>
                              <w:rPr>
                                <w:rFonts w:ascii="GillSans Light" w:hAnsi="GillSans Light"/>
                                <w:sz w:val="16"/>
                                <w:szCs w:val="16"/>
                              </w:rPr>
                              <w:br/>
                              <w:t>Farmacia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9 Cuadro de texto" o:spid="_x0000_s1075" type="#_x0000_t202" style="position:absolute;left:0;text-align:left;margin-left:684.55pt;margin-top:13.5pt;width:82.5pt;height:57.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" fillcolor="window" strokecolor="red" strokeweight=".5pt">
                <v:textbox>
                  <w:txbxContent>
                    <w:p w:rsidR="00DC4033" w:rsidRPr="008C4321" w:rsidRDefault="00DC4033" w:rsidP="00A211B0">
                      <w:pPr>
                        <w:spacing w:before="140"/>
                        <w:ind w:left="-14" w:right="20" w:firstLine="0"/>
                        <w:jc w:val="center"/>
                        <w:rPr>
                          <w:rFonts w:ascii="GillSans Light" w:hAnsi="GillSans Light"/>
                          <w:sz w:val="16"/>
                          <w:szCs w:val="16"/>
                        </w:rPr>
                      </w:pPr>
                      <w:r>
                        <w:rPr>
                          <w:rFonts w:ascii="GillSans Light" w:hAnsi="GillSans Light"/>
                          <w:sz w:val="16"/>
                          <w:szCs w:val="16"/>
                        </w:rPr>
                        <w:t>Unidad Enfermería Laboratorio Anál</w:t>
                      </w:r>
                      <w:r>
                        <w:rPr>
                          <w:rFonts w:ascii="GillSans Light" w:hAnsi="GillSans Light"/>
                          <w:sz w:val="16"/>
                          <w:szCs w:val="16"/>
                        </w:rPr>
                        <w:t>i</w:t>
                      </w:r>
                      <w:r>
                        <w:rPr>
                          <w:rFonts w:ascii="GillSans Light" w:hAnsi="GillSans Light"/>
                          <w:sz w:val="16"/>
                          <w:szCs w:val="16"/>
                        </w:rPr>
                        <w:t>sis Rehabilitación</w:t>
                      </w:r>
                      <w:r>
                        <w:rPr>
                          <w:rFonts w:ascii="GillSans Light" w:hAnsi="GillSans Light"/>
                          <w:sz w:val="16"/>
                          <w:szCs w:val="16"/>
                        </w:rPr>
                        <w:br/>
                        <w:t>Farmacia (parte)</w:t>
                      </w:r>
                    </w:p>
                  </w:txbxContent>
                </v:textbox>
              </v:shape>
            </w:pict>
          </mc:Fallback>
        </mc:AlternateContent>
      </w:r>
    </w:p>
    <w:p w:rsidR="00A211B0" w:rsidRDefault="00A211B0" w:rsidP="00A211B0">
      <w:pPr>
        <w:pStyle w:val="atitulo1"/>
      </w:pPr>
    </w:p>
    <w:p w:rsidR="00A211B0" w:rsidRPr="004B2F01" w:rsidRDefault="00A211B0" w:rsidP="00A211B0">
      <w:pPr>
        <w:pStyle w:val="atitulo3"/>
      </w:pPr>
    </w:p>
    <w:p w:rsidR="00A211B0" w:rsidRDefault="00A211B0" w:rsidP="00A211B0">
      <w:pPr>
        <w:spacing w:after="0"/>
        <w:ind w:firstLine="0"/>
        <w:jc w:val="left"/>
        <w:rPr>
          <w:rFonts w:ascii="Arial" w:hAnsi="Arial"/>
          <w:bCs/>
          <w:iCs/>
          <w:color w:val="000000"/>
          <w:spacing w:val="10"/>
          <w:kern w:val="28"/>
          <w:sz w:val="25"/>
          <w:szCs w:val="26"/>
        </w:rPr>
      </w:pPr>
      <w:r>
        <w:rPr>
          <w:bCs/>
          <w:i/>
        </w:rPr>
        <w:br w:type="page"/>
      </w:r>
    </w:p>
    <w:p w:rsidR="00161BEB" w:rsidRDefault="00161BEB" w:rsidP="00161BEB">
      <w:pPr>
        <w:tabs>
          <w:tab w:val="left" w:pos="5460"/>
        </w:tabs>
        <w:spacing w:before="120" w:after="240"/>
        <w:ind w:firstLine="0"/>
        <w:rPr>
          <w:sz w:val="26"/>
          <w:szCs w:val="26"/>
        </w:rPr>
      </w:pPr>
    </w:p>
    <w:p w:rsidR="00161BEB" w:rsidRPr="00714B1D" w:rsidRDefault="00161BEB" w:rsidP="00161BEB">
      <w:pPr>
        <w:pStyle w:val="atitulo2"/>
        <w:rPr>
          <w:spacing w:val="0"/>
        </w:rPr>
      </w:pPr>
      <w:bookmarkStart w:id="109" w:name="_Toc454872075"/>
      <w:r w:rsidRPr="00714B1D">
        <w:rPr>
          <w:spacing w:val="0"/>
        </w:rPr>
        <w:t xml:space="preserve">Anexo </w:t>
      </w:r>
      <w:r w:rsidRPr="00714B1D">
        <w:rPr>
          <w:color w:val="auto"/>
          <w:spacing w:val="0"/>
        </w:rPr>
        <w:t>3</w:t>
      </w:r>
      <w:r w:rsidRPr="00714B1D">
        <w:rPr>
          <w:spacing w:val="0"/>
        </w:rPr>
        <w:t xml:space="preserve">. Número de plazas </w:t>
      </w:r>
      <w:r w:rsidR="001D2A29" w:rsidRPr="00714B1D">
        <w:rPr>
          <w:spacing w:val="0"/>
        </w:rPr>
        <w:t xml:space="preserve"> </w:t>
      </w:r>
      <w:r w:rsidRPr="00714B1D">
        <w:rPr>
          <w:spacing w:val="0"/>
        </w:rPr>
        <w:t>y personas</w:t>
      </w:r>
      <w:r w:rsidR="00EE526F" w:rsidRPr="00714B1D">
        <w:rPr>
          <w:rStyle w:val="Refdenotaalpie"/>
          <w:spacing w:val="0"/>
        </w:rPr>
        <w:footnoteReference w:id="6"/>
      </w:r>
      <w:r w:rsidRPr="00714B1D">
        <w:rPr>
          <w:spacing w:val="0"/>
        </w:rPr>
        <w:t xml:space="preserve"> </w:t>
      </w:r>
      <w:r w:rsidR="00893ADA" w:rsidRPr="00714B1D">
        <w:rPr>
          <w:spacing w:val="0"/>
        </w:rPr>
        <w:t xml:space="preserve">en diciembre </w:t>
      </w:r>
      <w:r w:rsidRPr="00714B1D">
        <w:rPr>
          <w:spacing w:val="0"/>
        </w:rPr>
        <w:t xml:space="preserve">según función desempeñada y gasto </w:t>
      </w:r>
      <w:r w:rsidR="00D54B46" w:rsidRPr="00714B1D">
        <w:rPr>
          <w:spacing w:val="0"/>
        </w:rPr>
        <w:t xml:space="preserve">anual </w:t>
      </w:r>
      <w:r w:rsidRPr="00714B1D">
        <w:rPr>
          <w:spacing w:val="0"/>
        </w:rPr>
        <w:t>en los laboratorios (2011-2015)</w:t>
      </w:r>
      <w:bookmarkEnd w:id="109"/>
    </w:p>
    <w:tbl>
      <w:tblPr>
        <w:tblW w:w="15268" w:type="dxa"/>
        <w:jc w:val="center"/>
        <w:tblCellMar>
          <w:left w:w="70" w:type="dxa"/>
          <w:right w:w="70" w:type="dxa"/>
        </w:tblCellMar>
        <w:tblLook w:val="04A0" w:firstRow="1" w:lastRow="0" w:firstColumn="1" w:lastColumn="0" w:noHBand="0" w:noVBand="1"/>
      </w:tblPr>
      <w:tblGrid>
        <w:gridCol w:w="1626"/>
        <w:gridCol w:w="688"/>
        <w:gridCol w:w="949"/>
        <w:gridCol w:w="1101"/>
        <w:gridCol w:w="688"/>
        <w:gridCol w:w="949"/>
        <w:gridCol w:w="1101"/>
        <w:gridCol w:w="688"/>
        <w:gridCol w:w="949"/>
        <w:gridCol w:w="1101"/>
        <w:gridCol w:w="688"/>
        <w:gridCol w:w="949"/>
        <w:gridCol w:w="1101"/>
        <w:gridCol w:w="688"/>
        <w:gridCol w:w="901"/>
        <w:gridCol w:w="1101"/>
      </w:tblGrid>
      <w:tr w:rsidR="00161BEB" w:rsidRPr="00161BEB" w:rsidTr="004732F0">
        <w:trPr>
          <w:trHeight w:val="255"/>
          <w:jc w:val="center"/>
        </w:trPr>
        <w:tc>
          <w:tcPr>
            <w:tcW w:w="1626" w:type="dxa"/>
            <w:tcBorders>
              <w:top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left"/>
              <w:rPr>
                <w:rFonts w:ascii="Arial" w:hAnsi="Arial" w:cs="Arial"/>
                <w:color w:val="000000"/>
                <w:sz w:val="18"/>
                <w:szCs w:val="18"/>
                <w:lang w:val="es-ES" w:eastAsia="es-ES"/>
              </w:rPr>
            </w:pPr>
          </w:p>
        </w:tc>
        <w:tc>
          <w:tcPr>
            <w:tcW w:w="2738"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lang w:val="es-ES" w:eastAsia="es-ES"/>
              </w:rPr>
            </w:pPr>
            <w:r w:rsidRPr="00161BEB">
              <w:rPr>
                <w:rFonts w:ascii="Arial" w:hAnsi="Arial" w:cs="Arial"/>
                <w:bCs/>
                <w:color w:val="000000"/>
                <w:sz w:val="18"/>
                <w:szCs w:val="18"/>
                <w:lang w:val="es-ES" w:eastAsia="es-ES"/>
              </w:rPr>
              <w:t>2011</w:t>
            </w:r>
          </w:p>
        </w:tc>
        <w:tc>
          <w:tcPr>
            <w:tcW w:w="2738"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lang w:val="es-ES" w:eastAsia="es-ES"/>
              </w:rPr>
            </w:pPr>
            <w:r w:rsidRPr="00161BEB">
              <w:rPr>
                <w:rFonts w:ascii="Arial" w:hAnsi="Arial" w:cs="Arial"/>
                <w:bCs/>
                <w:color w:val="000000"/>
                <w:sz w:val="18"/>
                <w:szCs w:val="18"/>
                <w:lang w:val="es-ES" w:eastAsia="es-ES"/>
              </w:rPr>
              <w:t>2012</w:t>
            </w:r>
          </w:p>
        </w:tc>
        <w:tc>
          <w:tcPr>
            <w:tcW w:w="2738"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lang w:val="es-ES" w:eastAsia="es-ES"/>
              </w:rPr>
            </w:pPr>
            <w:r w:rsidRPr="00161BEB">
              <w:rPr>
                <w:rFonts w:ascii="Arial" w:hAnsi="Arial" w:cs="Arial"/>
                <w:bCs/>
                <w:color w:val="000000"/>
                <w:sz w:val="18"/>
                <w:szCs w:val="18"/>
                <w:lang w:val="es-ES" w:eastAsia="es-ES"/>
              </w:rPr>
              <w:t>2013</w:t>
            </w:r>
          </w:p>
        </w:tc>
        <w:tc>
          <w:tcPr>
            <w:tcW w:w="2738"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lang w:val="es-ES" w:eastAsia="es-ES"/>
              </w:rPr>
            </w:pPr>
            <w:r w:rsidRPr="00161BEB">
              <w:rPr>
                <w:rFonts w:ascii="Arial" w:hAnsi="Arial" w:cs="Arial"/>
                <w:bCs/>
                <w:color w:val="000000"/>
                <w:sz w:val="18"/>
                <w:szCs w:val="18"/>
                <w:lang w:val="es-ES" w:eastAsia="es-ES"/>
              </w:rPr>
              <w:t>2014</w:t>
            </w:r>
          </w:p>
        </w:tc>
        <w:tc>
          <w:tcPr>
            <w:tcW w:w="2690"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lang w:val="es-ES" w:eastAsia="es-ES"/>
              </w:rPr>
            </w:pPr>
            <w:r w:rsidRPr="00161BEB">
              <w:rPr>
                <w:rFonts w:ascii="Arial" w:hAnsi="Arial" w:cs="Arial"/>
                <w:bCs/>
                <w:color w:val="000000"/>
                <w:sz w:val="18"/>
                <w:szCs w:val="18"/>
                <w:lang w:val="es-ES" w:eastAsia="es-ES"/>
              </w:rPr>
              <w:t>2015</w:t>
            </w:r>
          </w:p>
        </w:tc>
      </w:tr>
      <w:tr w:rsidR="00161BEB" w:rsidRPr="00161BEB" w:rsidTr="004732F0">
        <w:trPr>
          <w:trHeight w:val="255"/>
          <w:jc w:val="center"/>
        </w:trPr>
        <w:tc>
          <w:tcPr>
            <w:tcW w:w="1626" w:type="dxa"/>
            <w:tcBorders>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left"/>
              <w:rPr>
                <w:rFonts w:ascii="Arial" w:hAnsi="Arial" w:cs="Arial"/>
                <w:color w:val="000000"/>
                <w:sz w:val="18"/>
                <w:szCs w:val="18"/>
                <w:lang w:val="es-ES" w:eastAsia="es-ES"/>
              </w:rPr>
            </w:pPr>
          </w:p>
        </w:tc>
        <w:tc>
          <w:tcPr>
            <w:tcW w:w="688"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Plazas</w:t>
            </w:r>
          </w:p>
        </w:tc>
        <w:tc>
          <w:tcPr>
            <w:tcW w:w="949"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Personas</w:t>
            </w:r>
          </w:p>
        </w:tc>
        <w:tc>
          <w:tcPr>
            <w:tcW w:w="1101" w:type="dxa"/>
            <w:tcBorders>
              <w:top w:val="single" w:sz="2"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Gasto</w:t>
            </w:r>
          </w:p>
        </w:tc>
        <w:tc>
          <w:tcPr>
            <w:tcW w:w="688" w:type="dxa"/>
            <w:tcBorders>
              <w:top w:val="single" w:sz="2"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Plazas</w:t>
            </w:r>
          </w:p>
        </w:tc>
        <w:tc>
          <w:tcPr>
            <w:tcW w:w="949"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Personas</w:t>
            </w:r>
          </w:p>
        </w:tc>
        <w:tc>
          <w:tcPr>
            <w:tcW w:w="1101" w:type="dxa"/>
            <w:tcBorders>
              <w:top w:val="single" w:sz="2"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Gasto</w:t>
            </w:r>
          </w:p>
        </w:tc>
        <w:tc>
          <w:tcPr>
            <w:tcW w:w="688" w:type="dxa"/>
            <w:tcBorders>
              <w:top w:val="single" w:sz="2"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Plazas</w:t>
            </w:r>
          </w:p>
        </w:tc>
        <w:tc>
          <w:tcPr>
            <w:tcW w:w="949"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Personas</w:t>
            </w:r>
          </w:p>
        </w:tc>
        <w:tc>
          <w:tcPr>
            <w:tcW w:w="1101" w:type="dxa"/>
            <w:tcBorders>
              <w:top w:val="single" w:sz="2"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Gasto</w:t>
            </w:r>
          </w:p>
        </w:tc>
        <w:tc>
          <w:tcPr>
            <w:tcW w:w="688" w:type="dxa"/>
            <w:tcBorders>
              <w:top w:val="single" w:sz="2"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Plazas</w:t>
            </w:r>
          </w:p>
        </w:tc>
        <w:tc>
          <w:tcPr>
            <w:tcW w:w="949"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Personas</w:t>
            </w:r>
          </w:p>
        </w:tc>
        <w:tc>
          <w:tcPr>
            <w:tcW w:w="1101" w:type="dxa"/>
            <w:tcBorders>
              <w:top w:val="single" w:sz="2"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Gasto</w:t>
            </w:r>
          </w:p>
        </w:tc>
        <w:tc>
          <w:tcPr>
            <w:tcW w:w="688" w:type="dxa"/>
            <w:tcBorders>
              <w:top w:val="single" w:sz="2"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Plazas</w:t>
            </w:r>
          </w:p>
        </w:tc>
        <w:tc>
          <w:tcPr>
            <w:tcW w:w="901"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Personas</w:t>
            </w:r>
          </w:p>
        </w:tc>
        <w:tc>
          <w:tcPr>
            <w:tcW w:w="1101"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lang w:val="es-ES" w:eastAsia="es-ES"/>
              </w:rPr>
            </w:pPr>
            <w:r w:rsidRPr="00161BEB">
              <w:rPr>
                <w:rFonts w:ascii="Arial" w:hAnsi="Arial" w:cs="Arial"/>
                <w:color w:val="000000"/>
                <w:sz w:val="18"/>
                <w:szCs w:val="18"/>
                <w:lang w:val="es-ES" w:eastAsia="es-ES"/>
              </w:rPr>
              <w:t>Gasto</w:t>
            </w:r>
          </w:p>
        </w:tc>
      </w:tr>
      <w:tr w:rsidR="00161BEB" w:rsidRPr="00A9563B" w:rsidTr="004732F0">
        <w:trPr>
          <w:trHeight w:val="255"/>
          <w:jc w:val="center"/>
        </w:trPr>
        <w:tc>
          <w:tcPr>
            <w:tcW w:w="1626" w:type="dxa"/>
            <w:tcBorders>
              <w:top w:val="single" w:sz="4" w:space="0" w:color="auto"/>
              <w:bottom w:val="single" w:sz="2" w:space="0" w:color="auto"/>
            </w:tcBorders>
            <w:shd w:val="clear" w:color="auto" w:fill="auto"/>
            <w:noWrap/>
            <w:vAlign w:val="center"/>
            <w:hideMark/>
          </w:tcPr>
          <w:p w:rsidR="00161BEB" w:rsidRPr="00A9563B" w:rsidRDefault="00161BEB" w:rsidP="00A9563B">
            <w:pPr>
              <w:spacing w:after="0"/>
              <w:ind w:firstLine="0"/>
              <w:jc w:val="left"/>
              <w:rPr>
                <w:rFonts w:ascii="Arial Narrow" w:hAnsi="Arial Narrow"/>
                <w:color w:val="000000"/>
                <w:lang w:val="en-US" w:eastAsia="es-ES"/>
              </w:rPr>
            </w:pPr>
            <w:r w:rsidRPr="00A9563B">
              <w:rPr>
                <w:rFonts w:ascii="Arial Narrow" w:hAnsi="Arial Narrow"/>
                <w:color w:val="000000"/>
                <w:lang w:val="en-US" w:eastAsia="es-ES"/>
              </w:rPr>
              <w:t>J.</w:t>
            </w:r>
            <w:r w:rsidR="00C94254" w:rsidRPr="00A9563B">
              <w:rPr>
                <w:rFonts w:ascii="Arial Narrow" w:hAnsi="Arial Narrow"/>
                <w:color w:val="000000"/>
                <w:lang w:val="en-US" w:eastAsia="es-ES"/>
              </w:rPr>
              <w:t xml:space="preserve"> </w:t>
            </w:r>
            <w:r w:rsidR="00A9563B">
              <w:rPr>
                <w:rFonts w:ascii="Arial Narrow" w:hAnsi="Arial Narrow"/>
                <w:color w:val="000000"/>
                <w:lang w:val="en-US" w:eastAsia="es-ES"/>
              </w:rPr>
              <w:t>serv</w:t>
            </w:r>
            <w:r w:rsidRPr="00A9563B">
              <w:rPr>
                <w:rFonts w:ascii="Arial Narrow" w:hAnsi="Arial Narrow"/>
                <w:color w:val="000000"/>
                <w:lang w:val="en-US" w:eastAsia="es-ES"/>
              </w:rPr>
              <w:t>.</w:t>
            </w:r>
            <w:r w:rsidR="00A9563B" w:rsidRPr="00A9563B">
              <w:rPr>
                <w:rFonts w:ascii="Arial Narrow" w:hAnsi="Arial Narrow"/>
                <w:color w:val="000000"/>
                <w:lang w:val="en-US" w:eastAsia="es-ES"/>
              </w:rPr>
              <w:t xml:space="preserve"> </w:t>
            </w:r>
            <w:r w:rsidRPr="00A9563B">
              <w:rPr>
                <w:rFonts w:ascii="Arial Narrow" w:hAnsi="Arial Narrow"/>
                <w:color w:val="000000"/>
                <w:lang w:val="en-US" w:eastAsia="es-ES"/>
              </w:rPr>
              <w:t>FEA/AD</w:t>
            </w:r>
          </w:p>
        </w:tc>
        <w:tc>
          <w:tcPr>
            <w:tcW w:w="688" w:type="dxa"/>
            <w:tcBorders>
              <w:top w:val="single" w:sz="4" w:space="0" w:color="auto"/>
              <w:left w:val="nil"/>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5</w:t>
            </w:r>
          </w:p>
        </w:tc>
        <w:tc>
          <w:tcPr>
            <w:tcW w:w="949" w:type="dxa"/>
            <w:tcBorders>
              <w:top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5</w:t>
            </w:r>
          </w:p>
        </w:tc>
        <w:tc>
          <w:tcPr>
            <w:tcW w:w="1101" w:type="dxa"/>
            <w:tcBorders>
              <w:top w:val="single" w:sz="4"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503.746</w:t>
            </w:r>
          </w:p>
        </w:tc>
        <w:tc>
          <w:tcPr>
            <w:tcW w:w="688" w:type="dxa"/>
            <w:tcBorders>
              <w:top w:val="single" w:sz="4"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5</w:t>
            </w:r>
          </w:p>
        </w:tc>
        <w:tc>
          <w:tcPr>
            <w:tcW w:w="949" w:type="dxa"/>
            <w:tcBorders>
              <w:top w:val="single" w:sz="4"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4</w:t>
            </w:r>
          </w:p>
        </w:tc>
        <w:tc>
          <w:tcPr>
            <w:tcW w:w="1101" w:type="dxa"/>
            <w:tcBorders>
              <w:top w:val="single" w:sz="4"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440.162</w:t>
            </w:r>
          </w:p>
        </w:tc>
        <w:tc>
          <w:tcPr>
            <w:tcW w:w="688" w:type="dxa"/>
            <w:tcBorders>
              <w:top w:val="single" w:sz="4"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5</w:t>
            </w:r>
          </w:p>
        </w:tc>
        <w:tc>
          <w:tcPr>
            <w:tcW w:w="949" w:type="dxa"/>
            <w:tcBorders>
              <w:top w:val="single" w:sz="4"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3</w:t>
            </w:r>
          </w:p>
        </w:tc>
        <w:tc>
          <w:tcPr>
            <w:tcW w:w="1101" w:type="dxa"/>
            <w:tcBorders>
              <w:top w:val="single" w:sz="4"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328.866</w:t>
            </w:r>
          </w:p>
        </w:tc>
        <w:tc>
          <w:tcPr>
            <w:tcW w:w="688" w:type="dxa"/>
            <w:tcBorders>
              <w:top w:val="single" w:sz="4"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3</w:t>
            </w:r>
          </w:p>
        </w:tc>
        <w:tc>
          <w:tcPr>
            <w:tcW w:w="949" w:type="dxa"/>
            <w:tcBorders>
              <w:top w:val="single" w:sz="4"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4</w:t>
            </w:r>
          </w:p>
        </w:tc>
        <w:tc>
          <w:tcPr>
            <w:tcW w:w="1101" w:type="dxa"/>
            <w:tcBorders>
              <w:top w:val="single" w:sz="4"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305.236</w:t>
            </w:r>
          </w:p>
        </w:tc>
        <w:tc>
          <w:tcPr>
            <w:tcW w:w="688" w:type="dxa"/>
            <w:tcBorders>
              <w:top w:val="single" w:sz="4"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3</w:t>
            </w:r>
          </w:p>
        </w:tc>
        <w:tc>
          <w:tcPr>
            <w:tcW w:w="901" w:type="dxa"/>
            <w:tcBorders>
              <w:top w:val="single" w:sz="4"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3</w:t>
            </w:r>
          </w:p>
        </w:tc>
        <w:tc>
          <w:tcPr>
            <w:tcW w:w="1101" w:type="dxa"/>
            <w:tcBorders>
              <w:top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330.487</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A9563B" w:rsidRDefault="00161BEB" w:rsidP="00A9563B">
            <w:pPr>
              <w:spacing w:after="0"/>
              <w:ind w:firstLine="0"/>
              <w:jc w:val="left"/>
              <w:rPr>
                <w:rFonts w:ascii="Arial Narrow" w:hAnsi="Arial Narrow"/>
                <w:color w:val="000000"/>
                <w:lang w:val="en-US" w:eastAsia="es-ES"/>
              </w:rPr>
            </w:pPr>
            <w:r w:rsidRPr="00A9563B">
              <w:rPr>
                <w:rFonts w:ascii="Arial Narrow" w:hAnsi="Arial Narrow"/>
                <w:color w:val="000000"/>
                <w:lang w:val="en-US" w:eastAsia="es-ES"/>
              </w:rPr>
              <w:t>J.</w:t>
            </w:r>
            <w:r w:rsidR="00C94254" w:rsidRPr="00A9563B">
              <w:rPr>
                <w:rFonts w:ascii="Arial Narrow" w:hAnsi="Arial Narrow"/>
                <w:color w:val="000000"/>
                <w:lang w:val="en-US" w:eastAsia="es-ES"/>
              </w:rPr>
              <w:t xml:space="preserve"> </w:t>
            </w:r>
            <w:r w:rsidR="00A9563B">
              <w:rPr>
                <w:rFonts w:ascii="Arial Narrow" w:hAnsi="Arial Narrow"/>
                <w:color w:val="000000"/>
                <w:lang w:val="en-US" w:eastAsia="es-ES"/>
              </w:rPr>
              <w:t>sec</w:t>
            </w:r>
            <w:r w:rsidRPr="00A9563B">
              <w:rPr>
                <w:rFonts w:ascii="Arial Narrow" w:hAnsi="Arial Narrow"/>
                <w:color w:val="000000"/>
                <w:lang w:val="en-US" w:eastAsia="es-ES"/>
              </w:rPr>
              <w:t>.</w:t>
            </w:r>
            <w:r w:rsidR="00A9563B">
              <w:rPr>
                <w:rFonts w:ascii="Arial Narrow" w:hAnsi="Arial Narrow"/>
                <w:color w:val="000000"/>
                <w:lang w:val="en-US" w:eastAsia="es-ES"/>
              </w:rPr>
              <w:t xml:space="preserve"> </w:t>
            </w:r>
            <w:r w:rsidRPr="00A9563B">
              <w:rPr>
                <w:rFonts w:ascii="Arial Narrow" w:hAnsi="Arial Narrow"/>
                <w:color w:val="000000"/>
                <w:lang w:val="en-US" w:eastAsia="es-ES"/>
              </w:rPr>
              <w:t>FEA/AD</w:t>
            </w:r>
          </w:p>
        </w:tc>
        <w:tc>
          <w:tcPr>
            <w:tcW w:w="688" w:type="dxa"/>
            <w:tcBorders>
              <w:top w:val="single" w:sz="2" w:space="0" w:color="auto"/>
              <w:left w:val="nil"/>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1</w:t>
            </w:r>
          </w:p>
        </w:tc>
        <w:tc>
          <w:tcPr>
            <w:tcW w:w="949" w:type="dxa"/>
            <w:tcBorders>
              <w:top w:val="single" w:sz="2"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92.510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1</w:t>
            </w:r>
          </w:p>
        </w:tc>
        <w:tc>
          <w:tcPr>
            <w:tcW w:w="949" w:type="dxa"/>
            <w:tcBorders>
              <w:top w:val="single" w:sz="2"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81.050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3</w:t>
            </w:r>
          </w:p>
        </w:tc>
        <w:tc>
          <w:tcPr>
            <w:tcW w:w="949" w:type="dxa"/>
            <w:tcBorders>
              <w:top w:val="single" w:sz="2"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169.037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6</w:t>
            </w:r>
          </w:p>
        </w:tc>
        <w:tc>
          <w:tcPr>
            <w:tcW w:w="949" w:type="dxa"/>
            <w:tcBorders>
              <w:top w:val="single" w:sz="2"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5</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443.277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5</w:t>
            </w:r>
          </w:p>
        </w:tc>
        <w:tc>
          <w:tcPr>
            <w:tcW w:w="901" w:type="dxa"/>
            <w:tcBorders>
              <w:top w:val="single" w:sz="2"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lang w:val="en-US"/>
              </w:rPr>
            </w:pPr>
            <w:r w:rsidRPr="00A9563B">
              <w:rPr>
                <w:rFonts w:ascii="Arial Narrow" w:hAnsi="Arial Narrow" w:cs="Arial"/>
                <w:sz w:val="20"/>
                <w:szCs w:val="20"/>
                <w:lang w:val="en-US"/>
              </w:rPr>
              <w:t>5</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A9563B">
              <w:rPr>
                <w:rFonts w:ascii="Arial Narrow" w:hAnsi="Arial Narrow" w:cs="Arial"/>
                <w:sz w:val="20"/>
                <w:szCs w:val="20"/>
                <w:lang w:val="en-US"/>
              </w:rPr>
              <w:t>40</w:t>
            </w:r>
            <w:r w:rsidRPr="00161BEB">
              <w:rPr>
                <w:rFonts w:ascii="Arial Narrow" w:hAnsi="Arial Narrow" w:cs="Arial"/>
                <w:sz w:val="20"/>
                <w:szCs w:val="20"/>
              </w:rPr>
              <w:t>5.432</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 xml:space="preserve">J. </w:t>
            </w:r>
            <w:r w:rsidR="00A9563B">
              <w:rPr>
                <w:rFonts w:ascii="Arial Narrow" w:hAnsi="Arial Narrow"/>
                <w:color w:val="000000"/>
                <w:lang w:val="es-ES" w:eastAsia="es-ES"/>
              </w:rPr>
              <w:t>clí</w:t>
            </w:r>
            <w:r w:rsidR="00A9563B" w:rsidRPr="00161BEB">
              <w:rPr>
                <w:rFonts w:ascii="Arial Narrow" w:hAnsi="Arial Narrow"/>
                <w:color w:val="000000"/>
                <w:lang w:val="es-ES" w:eastAsia="es-ES"/>
              </w:rPr>
              <w:t>nico</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99.655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95.550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102.767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102.202</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106.651</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 xml:space="preserve">J. </w:t>
            </w:r>
            <w:proofErr w:type="spellStart"/>
            <w:r w:rsidR="00A9563B" w:rsidRPr="00161BEB">
              <w:rPr>
                <w:rFonts w:ascii="Arial Narrow" w:hAnsi="Arial Narrow"/>
                <w:color w:val="000000"/>
                <w:lang w:val="es-ES" w:eastAsia="es-ES"/>
              </w:rPr>
              <w:t>serv</w:t>
            </w:r>
            <w:proofErr w:type="spellEnd"/>
            <w:r w:rsidRPr="00161BEB">
              <w:rPr>
                <w:rFonts w:ascii="Arial Narrow" w:hAnsi="Arial Narrow"/>
                <w:color w:val="000000"/>
                <w:lang w:val="es-ES" w:eastAsia="es-ES"/>
              </w:rPr>
              <w:t xml:space="preserve">. </w:t>
            </w:r>
            <w:proofErr w:type="spellStart"/>
            <w:r w:rsidR="00A9563B" w:rsidRPr="00161BEB">
              <w:rPr>
                <w:rFonts w:ascii="Arial Narrow" w:hAnsi="Arial Narrow"/>
                <w:color w:val="000000"/>
                <w:lang w:val="es-ES" w:eastAsia="es-ES"/>
              </w:rPr>
              <w:t>asi</w:t>
            </w:r>
            <w:proofErr w:type="spellEnd"/>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59378C">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59378C">
              <w:rPr>
                <w:rFonts w:ascii="Arial Narrow" w:hAnsi="Arial Narrow" w:cs="Arial"/>
                <w:sz w:val="20"/>
                <w:szCs w:val="20"/>
              </w:rPr>
              <w:t>112.159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59378C">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59378C"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59378C">
              <w:rPr>
                <w:rFonts w:ascii="Arial Narrow" w:hAnsi="Arial Narrow" w:cs="Arial"/>
                <w:sz w:val="20"/>
                <w:szCs w:val="20"/>
              </w:rPr>
              <w:t>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57.682</w:t>
            </w:r>
          </w:p>
        </w:tc>
        <w:tc>
          <w:tcPr>
            <w:tcW w:w="688" w:type="dxa"/>
            <w:tcBorders>
              <w:top w:val="single" w:sz="2" w:space="0" w:color="auto"/>
              <w:left w:val="single" w:sz="4" w:space="0" w:color="auto"/>
              <w:bottom w:val="single" w:sz="2" w:space="0" w:color="auto"/>
            </w:tcBorders>
            <w:shd w:val="clear" w:color="auto" w:fill="auto"/>
            <w:noWrap/>
            <w:vAlign w:val="center"/>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 xml:space="preserve">J. </w:t>
            </w:r>
            <w:r w:rsidR="00A9563B" w:rsidRPr="00161BEB">
              <w:rPr>
                <w:rFonts w:ascii="Arial Narrow" w:hAnsi="Arial Narrow"/>
                <w:color w:val="000000"/>
                <w:lang w:val="es-ES" w:eastAsia="es-ES"/>
              </w:rPr>
              <w:t>secc</w:t>
            </w:r>
            <w:r w:rsidRPr="00161BEB">
              <w:rPr>
                <w:rFonts w:ascii="Arial Narrow" w:hAnsi="Arial Narrow"/>
                <w:color w:val="000000"/>
                <w:lang w:val="es-ES" w:eastAsia="es-ES"/>
              </w:rPr>
              <w:t>.</w:t>
            </w:r>
            <w:r w:rsidR="00A9563B">
              <w:rPr>
                <w:rFonts w:ascii="Arial Narrow" w:hAnsi="Arial Narrow"/>
                <w:color w:val="000000"/>
                <w:lang w:val="es-ES" w:eastAsia="es-ES"/>
              </w:rPr>
              <w:t xml:space="preserve"> </w:t>
            </w:r>
            <w:proofErr w:type="spellStart"/>
            <w:r w:rsidR="00A9563B" w:rsidRPr="00161BEB">
              <w:rPr>
                <w:rFonts w:ascii="Arial Narrow" w:hAnsi="Arial Narrow"/>
                <w:color w:val="000000"/>
                <w:lang w:val="es-ES" w:eastAsia="es-ES"/>
              </w:rPr>
              <w:t>asis</w:t>
            </w:r>
            <w:proofErr w:type="spellEnd"/>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59378C"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59378C">
              <w:rPr>
                <w:rFonts w:ascii="Arial Narrow" w:hAnsi="Arial Narrow" w:cs="Arial"/>
                <w:sz w:val="20"/>
                <w:szCs w:val="20"/>
              </w:rPr>
              <w:t>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59378C">
              <w:rPr>
                <w:rFonts w:ascii="Arial Narrow" w:hAnsi="Arial Narrow" w:cs="Arial"/>
                <w:sz w:val="20"/>
                <w:szCs w:val="20"/>
              </w:rPr>
              <w:t>98.271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6D0E2A">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F</w:t>
            </w:r>
            <w:r w:rsidR="006D0E2A">
              <w:rPr>
                <w:rFonts w:ascii="Arial Narrow" w:hAnsi="Arial Narrow"/>
                <w:color w:val="000000"/>
                <w:lang w:val="es-ES" w:eastAsia="es-ES"/>
              </w:rPr>
              <w:t>EA</w:t>
            </w:r>
            <w:r w:rsidRPr="00161BEB">
              <w:rPr>
                <w:rFonts w:ascii="Arial Narrow" w:hAnsi="Arial Narrow"/>
                <w:color w:val="000000"/>
                <w:lang w:val="es-ES" w:eastAsia="es-ES"/>
              </w:rPr>
              <w:t>/</w:t>
            </w:r>
            <w:proofErr w:type="spellStart"/>
            <w:r w:rsidRPr="00161BEB">
              <w:rPr>
                <w:rFonts w:ascii="Arial Narrow" w:hAnsi="Arial Narrow"/>
                <w:color w:val="000000"/>
                <w:lang w:val="es-ES" w:eastAsia="es-ES"/>
              </w:rPr>
              <w:t>A</w:t>
            </w:r>
            <w:r w:rsidR="00A9563B">
              <w:rPr>
                <w:rFonts w:ascii="Arial Narrow" w:hAnsi="Arial Narrow"/>
                <w:color w:val="000000"/>
                <w:lang w:val="es-ES" w:eastAsia="es-ES"/>
              </w:rPr>
              <w:t>dj</w:t>
            </w:r>
            <w:proofErr w:type="spellEnd"/>
            <w:r w:rsidRPr="00161BEB">
              <w:rPr>
                <w:rFonts w:ascii="Arial Narrow" w:hAnsi="Arial Narrow"/>
                <w:color w:val="000000"/>
                <w:lang w:val="es-ES" w:eastAsia="es-ES"/>
              </w:rPr>
              <w:t>.</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60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4.348.035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57</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893ADA">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w:t>
            </w:r>
            <w:r w:rsidR="00893ADA">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4.090.775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64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4.467.346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69</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64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4.453.445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64</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64</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4.423.360</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A9563B" w:rsidP="00A9563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M</w:t>
            </w:r>
            <w:r>
              <w:rPr>
                <w:rFonts w:ascii="Arial Narrow" w:hAnsi="Arial Narrow"/>
                <w:color w:val="000000"/>
                <w:lang w:val="es-ES" w:eastAsia="es-ES"/>
              </w:rPr>
              <w:t>é</w:t>
            </w:r>
            <w:r w:rsidRPr="00161BEB">
              <w:rPr>
                <w:rFonts w:ascii="Arial Narrow" w:hAnsi="Arial Narrow"/>
                <w:color w:val="000000"/>
                <w:lang w:val="es-ES" w:eastAsia="es-ES"/>
              </w:rPr>
              <w:t xml:space="preserve">dico </w:t>
            </w:r>
            <w:r>
              <w:rPr>
                <w:rFonts w:ascii="Arial Narrow" w:hAnsi="Arial Narrow"/>
                <w:color w:val="000000"/>
                <w:lang w:val="es-ES" w:eastAsia="es-ES"/>
              </w:rPr>
              <w:t>a</w:t>
            </w:r>
            <w:r w:rsidR="00161BEB" w:rsidRPr="00161BEB">
              <w:rPr>
                <w:rFonts w:ascii="Arial Narrow" w:hAnsi="Arial Narrow"/>
                <w:color w:val="000000"/>
                <w:lang w:val="es-ES" w:eastAsia="es-ES"/>
              </w:rPr>
              <w:t>.</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3</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159.321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134.206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155.895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138.159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6D0E2A">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J.</w:t>
            </w:r>
            <w:r w:rsidR="00C94254">
              <w:rPr>
                <w:rFonts w:ascii="Arial Narrow" w:hAnsi="Arial Narrow"/>
                <w:color w:val="000000"/>
                <w:lang w:val="es-ES" w:eastAsia="es-ES"/>
              </w:rPr>
              <w:t xml:space="preserve"> </w:t>
            </w:r>
            <w:r w:rsidR="00A9563B">
              <w:rPr>
                <w:rFonts w:ascii="Arial Narrow" w:hAnsi="Arial Narrow"/>
                <w:color w:val="000000"/>
                <w:lang w:val="es-ES" w:eastAsia="es-ES"/>
              </w:rPr>
              <w:t>un.</w:t>
            </w:r>
            <w:r w:rsidRPr="00161BEB">
              <w:rPr>
                <w:rFonts w:ascii="Arial Narrow" w:hAnsi="Arial Narrow"/>
                <w:color w:val="000000"/>
                <w:lang w:val="es-ES" w:eastAsia="es-ES"/>
              </w:rPr>
              <w:t xml:space="preserve"> </w:t>
            </w:r>
            <w:proofErr w:type="spellStart"/>
            <w:r w:rsidR="006D0E2A">
              <w:rPr>
                <w:rFonts w:ascii="Arial Narrow" w:hAnsi="Arial Narrow"/>
                <w:color w:val="000000"/>
                <w:lang w:val="es-ES" w:eastAsia="es-ES"/>
              </w:rPr>
              <w:t>enf</w:t>
            </w:r>
            <w:proofErr w:type="spellEnd"/>
            <w:r w:rsidR="006D0E2A">
              <w:rPr>
                <w:rFonts w:ascii="Arial Narrow" w:hAnsi="Arial Narrow"/>
                <w:color w:val="000000"/>
                <w:lang w:val="es-ES" w:eastAsia="es-ES"/>
              </w:rPr>
              <w:t>.</w:t>
            </w:r>
            <w:r w:rsidRPr="00161BEB">
              <w:rPr>
                <w:rFonts w:ascii="Arial Narrow" w:hAnsi="Arial Narrow"/>
                <w:color w:val="000000"/>
                <w:lang w:val="es-ES" w:eastAsia="es-ES"/>
              </w:rPr>
              <w:t>-I</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100.617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94.693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101.880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103.932</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108.017</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6D0E2A">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J.</w:t>
            </w:r>
            <w:r w:rsidR="00C94254">
              <w:rPr>
                <w:rFonts w:ascii="Arial Narrow" w:hAnsi="Arial Narrow"/>
                <w:color w:val="000000"/>
                <w:lang w:val="es-ES" w:eastAsia="es-ES"/>
              </w:rPr>
              <w:t xml:space="preserve"> </w:t>
            </w:r>
            <w:r w:rsidR="006D0E2A">
              <w:rPr>
                <w:rFonts w:ascii="Arial Narrow" w:hAnsi="Arial Narrow"/>
                <w:color w:val="000000"/>
                <w:lang w:val="es-ES" w:eastAsia="es-ES"/>
              </w:rPr>
              <w:t>un.</w:t>
            </w:r>
            <w:r w:rsidRPr="00161BEB">
              <w:rPr>
                <w:rFonts w:ascii="Arial Narrow" w:hAnsi="Arial Narrow"/>
                <w:color w:val="000000"/>
                <w:lang w:val="es-ES" w:eastAsia="es-ES"/>
              </w:rPr>
              <w:t xml:space="preserve"> </w:t>
            </w:r>
            <w:proofErr w:type="spellStart"/>
            <w:r w:rsidR="006D0E2A">
              <w:rPr>
                <w:rFonts w:ascii="Arial Narrow" w:hAnsi="Arial Narrow"/>
                <w:color w:val="000000"/>
                <w:lang w:val="es-ES" w:eastAsia="es-ES"/>
              </w:rPr>
              <w:t>enf</w:t>
            </w:r>
            <w:proofErr w:type="spellEnd"/>
            <w:r w:rsidR="006D0E2A">
              <w:rPr>
                <w:rFonts w:ascii="Arial Narrow" w:hAnsi="Arial Narrow"/>
                <w:color w:val="000000"/>
                <w:lang w:val="es-ES" w:eastAsia="es-ES"/>
              </w:rPr>
              <w:t>.</w:t>
            </w:r>
            <w:r w:rsidRPr="00161BEB">
              <w:rPr>
                <w:rFonts w:ascii="Arial Narrow" w:hAnsi="Arial Narrow"/>
                <w:color w:val="000000"/>
                <w:lang w:val="es-ES" w:eastAsia="es-ES"/>
              </w:rPr>
              <w:t>-II</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245.744</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249.183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242.986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245.827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4</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248.164</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T.E.L.</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148</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187</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5.493.124</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154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180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5.028.771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155</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195</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5.648.727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171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198</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5.973.944</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155</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893ADA">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r w:rsidR="00893ADA">
              <w:rPr>
                <w:rFonts w:ascii="Arial Narrow" w:hAnsi="Arial Narrow" w:cs="Arial"/>
                <w:sz w:val="20"/>
                <w:szCs w:val="20"/>
              </w:rPr>
              <w:t>11</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6.410.340</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ATS/DUE</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60</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6</w:t>
            </w:r>
            <w:r w:rsidR="00161BEB" w:rsidRPr="00161BEB">
              <w:rPr>
                <w:rFonts w:ascii="Arial Narrow" w:hAnsi="Arial Narrow" w:cs="Arial"/>
                <w:sz w:val="20"/>
                <w:szCs w:val="20"/>
              </w:rPr>
              <w:t>9</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3.079.516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59</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66</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2.701.806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71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2.839.950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55</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63</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2.712.460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61</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80</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2.780.106</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6D0E2A">
            <w:pPr>
              <w:spacing w:after="0"/>
              <w:ind w:firstLine="0"/>
              <w:jc w:val="left"/>
              <w:rPr>
                <w:rFonts w:ascii="Arial Narrow" w:hAnsi="Arial Narrow"/>
                <w:color w:val="000000"/>
                <w:lang w:val="es-ES" w:eastAsia="es-ES"/>
              </w:rPr>
            </w:pPr>
            <w:proofErr w:type="spellStart"/>
            <w:r w:rsidRPr="00161BEB">
              <w:rPr>
                <w:rFonts w:ascii="Arial Narrow" w:hAnsi="Arial Narrow"/>
                <w:color w:val="000000"/>
                <w:lang w:val="es-ES" w:eastAsia="es-ES"/>
              </w:rPr>
              <w:t>Aux</w:t>
            </w:r>
            <w:proofErr w:type="spellEnd"/>
            <w:r w:rsidRPr="00161BEB">
              <w:rPr>
                <w:rFonts w:ascii="Arial Narrow" w:hAnsi="Arial Narrow"/>
                <w:color w:val="000000"/>
                <w:lang w:val="es-ES" w:eastAsia="es-ES"/>
              </w:rPr>
              <w:t xml:space="preserve">. </w:t>
            </w:r>
            <w:proofErr w:type="spellStart"/>
            <w:proofErr w:type="gramStart"/>
            <w:r>
              <w:rPr>
                <w:rFonts w:ascii="Arial Narrow" w:hAnsi="Arial Narrow"/>
                <w:color w:val="000000"/>
                <w:lang w:val="es-ES" w:eastAsia="es-ES"/>
              </w:rPr>
              <w:t>e</w:t>
            </w:r>
            <w:r w:rsidRPr="00161BEB">
              <w:rPr>
                <w:rFonts w:ascii="Arial Narrow" w:hAnsi="Arial Narrow"/>
                <w:color w:val="000000"/>
                <w:lang w:val="es-ES" w:eastAsia="es-ES"/>
              </w:rPr>
              <w:t>nferm</w:t>
            </w:r>
            <w:proofErr w:type="spellEnd"/>
            <w:proofErr w:type="gramEnd"/>
            <w:r w:rsidR="00161BEB" w:rsidRPr="00161BEB">
              <w:rPr>
                <w:rFonts w:ascii="Arial Narrow" w:hAnsi="Arial Narrow"/>
                <w:color w:val="000000"/>
                <w:lang w:val="es-ES" w:eastAsia="es-ES"/>
              </w:rPr>
              <w:t>.</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35</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851.607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37</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789.421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36</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822.206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37</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830.488</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23</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32</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704.517</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161BEB">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A</w:t>
            </w:r>
            <w:r w:rsidRPr="00161BEB">
              <w:rPr>
                <w:rFonts w:ascii="Arial Narrow" w:hAnsi="Arial Narrow"/>
                <w:color w:val="000000"/>
                <w:lang w:val="es-ES" w:eastAsia="es-ES"/>
              </w:rPr>
              <w:t>ux</w:t>
            </w:r>
            <w:proofErr w:type="spellEnd"/>
            <w:r w:rsidRPr="00161BEB">
              <w:rPr>
                <w:rFonts w:ascii="Arial Narrow" w:hAnsi="Arial Narrow"/>
                <w:color w:val="000000"/>
                <w:lang w:val="es-ES" w:eastAsia="es-ES"/>
              </w:rPr>
              <w:t>.</w:t>
            </w:r>
            <w:r>
              <w:rPr>
                <w:rFonts w:ascii="Arial Narrow" w:hAnsi="Arial Narrow"/>
                <w:color w:val="000000"/>
                <w:lang w:val="es-ES" w:eastAsia="es-ES"/>
              </w:rPr>
              <w:t xml:space="preserve"> </w:t>
            </w:r>
            <w:proofErr w:type="gramStart"/>
            <w:r w:rsidRPr="00161BEB">
              <w:rPr>
                <w:rFonts w:ascii="Arial Narrow" w:hAnsi="Arial Narrow"/>
                <w:color w:val="000000"/>
                <w:lang w:val="es-ES" w:eastAsia="es-ES"/>
              </w:rPr>
              <w:t>san</w:t>
            </w:r>
            <w:proofErr w:type="gramEnd"/>
            <w:r w:rsidR="00161BEB" w:rsidRPr="00161BEB">
              <w:rPr>
                <w:rFonts w:ascii="Arial Narrow" w:hAnsi="Arial Narrow"/>
                <w:color w:val="000000"/>
                <w:lang w:val="es-ES" w:eastAsia="es-ES"/>
              </w:rPr>
              <w:t>.</w:t>
            </w:r>
            <w:r>
              <w:rPr>
                <w:rFonts w:ascii="Arial Narrow" w:hAnsi="Arial Narrow"/>
                <w:color w:val="000000"/>
                <w:lang w:val="es-ES" w:eastAsia="es-ES"/>
              </w:rPr>
              <w:t xml:space="preserve"> </w:t>
            </w:r>
            <w:r w:rsidR="00161BEB" w:rsidRPr="00161BEB">
              <w:rPr>
                <w:rFonts w:ascii="Arial Narrow" w:hAnsi="Arial Narrow"/>
                <w:color w:val="000000"/>
                <w:lang w:val="es-ES" w:eastAsia="es-ES"/>
              </w:rPr>
              <w:t>F.T.</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402.995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9</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9</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314.659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8</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5</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236.593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6</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184.539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3</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137.879</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6D0E2A">
            <w:pPr>
              <w:spacing w:after="0"/>
              <w:ind w:firstLine="0"/>
              <w:jc w:val="left"/>
              <w:rPr>
                <w:rFonts w:ascii="Arial Narrow" w:hAnsi="Arial Narrow"/>
                <w:color w:val="000000"/>
                <w:lang w:val="es-ES" w:eastAsia="es-ES"/>
              </w:rPr>
            </w:pPr>
            <w:proofErr w:type="spellStart"/>
            <w:r w:rsidRPr="00161BEB">
              <w:rPr>
                <w:rFonts w:ascii="Arial Narrow" w:hAnsi="Arial Narrow"/>
                <w:color w:val="000000"/>
                <w:lang w:val="es-ES" w:eastAsia="es-ES"/>
              </w:rPr>
              <w:t>Aux</w:t>
            </w:r>
            <w:proofErr w:type="spellEnd"/>
            <w:r w:rsidRPr="00161BEB">
              <w:rPr>
                <w:rFonts w:ascii="Arial Narrow" w:hAnsi="Arial Narrow"/>
                <w:color w:val="000000"/>
                <w:lang w:val="es-ES" w:eastAsia="es-ES"/>
              </w:rPr>
              <w:t>.</w:t>
            </w:r>
            <w:r>
              <w:rPr>
                <w:rFonts w:ascii="Arial Narrow" w:hAnsi="Arial Narrow"/>
                <w:color w:val="000000"/>
                <w:lang w:val="es-ES" w:eastAsia="es-ES"/>
              </w:rPr>
              <w:t xml:space="preserve"> </w:t>
            </w:r>
            <w:proofErr w:type="gramStart"/>
            <w:r>
              <w:rPr>
                <w:rFonts w:ascii="Arial Narrow" w:hAnsi="Arial Narrow"/>
                <w:color w:val="000000"/>
                <w:lang w:val="es-ES" w:eastAsia="es-ES"/>
              </w:rPr>
              <w:t>s</w:t>
            </w:r>
            <w:r w:rsidRPr="00161BEB">
              <w:rPr>
                <w:rFonts w:ascii="Arial Narrow" w:hAnsi="Arial Narrow"/>
                <w:color w:val="000000"/>
                <w:lang w:val="es-ES" w:eastAsia="es-ES"/>
              </w:rPr>
              <w:t>anitar</w:t>
            </w:r>
            <w:proofErr w:type="gramEnd"/>
            <w:r w:rsidR="00161BEB" w:rsidRPr="00161BEB">
              <w:rPr>
                <w:rFonts w:ascii="Arial Narrow" w:hAnsi="Arial Narrow"/>
                <w:color w:val="000000"/>
                <w:lang w:val="es-ES" w:eastAsia="es-ES"/>
              </w:rPr>
              <w:t>.</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10.945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23.791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27.337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27.343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T.C.A.E.</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9.787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26.039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8</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147.857</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6D0E2A">
            <w:pPr>
              <w:spacing w:after="0"/>
              <w:ind w:firstLine="0"/>
              <w:jc w:val="left"/>
              <w:rPr>
                <w:rFonts w:ascii="Arial Narrow" w:hAnsi="Arial Narrow"/>
                <w:color w:val="000000"/>
                <w:lang w:val="es-ES" w:eastAsia="es-ES"/>
              </w:rPr>
            </w:pPr>
            <w:proofErr w:type="spellStart"/>
            <w:r w:rsidRPr="00161BEB">
              <w:rPr>
                <w:rFonts w:ascii="Arial Narrow" w:hAnsi="Arial Narrow"/>
                <w:color w:val="000000"/>
                <w:lang w:val="es-ES" w:eastAsia="es-ES"/>
              </w:rPr>
              <w:t>Aux</w:t>
            </w:r>
            <w:proofErr w:type="spellEnd"/>
            <w:r w:rsidRPr="00161BEB">
              <w:rPr>
                <w:rFonts w:ascii="Arial Narrow" w:hAnsi="Arial Narrow"/>
                <w:color w:val="000000"/>
                <w:lang w:val="es-ES" w:eastAsia="es-ES"/>
              </w:rPr>
              <w:t xml:space="preserve">. </w:t>
            </w:r>
            <w:proofErr w:type="spellStart"/>
            <w:r>
              <w:rPr>
                <w:rFonts w:ascii="Arial Narrow" w:hAnsi="Arial Narrow"/>
                <w:color w:val="000000"/>
                <w:lang w:val="es-ES" w:eastAsia="es-ES"/>
              </w:rPr>
              <w:t>a</w:t>
            </w:r>
            <w:r w:rsidRPr="00161BEB">
              <w:rPr>
                <w:rFonts w:ascii="Arial Narrow" w:hAnsi="Arial Narrow"/>
                <w:color w:val="000000"/>
                <w:lang w:val="es-ES" w:eastAsia="es-ES"/>
              </w:rPr>
              <w:t>dm</w:t>
            </w:r>
            <w:r>
              <w:rPr>
                <w:rFonts w:ascii="Arial Narrow" w:hAnsi="Arial Narrow"/>
                <w:color w:val="000000"/>
                <w:lang w:val="es-ES" w:eastAsia="es-ES"/>
              </w:rPr>
              <w:t>t</w:t>
            </w:r>
            <w:r w:rsidRPr="00161BEB">
              <w:rPr>
                <w:rFonts w:ascii="Arial Narrow" w:hAnsi="Arial Narrow"/>
                <w:color w:val="000000"/>
                <w:lang w:val="es-ES" w:eastAsia="es-ES"/>
              </w:rPr>
              <w:t>ivo</w:t>
            </w:r>
            <w:proofErr w:type="spellEnd"/>
            <w:r w:rsidRPr="00161BEB">
              <w:rPr>
                <w:rFonts w:ascii="Arial Narrow" w:hAnsi="Arial Narrow"/>
                <w:color w:val="000000"/>
                <w:lang w:val="es-ES" w:eastAsia="es-ES"/>
              </w:rPr>
              <w:t>.</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21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534.335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24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468.923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29</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551.873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26</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519.007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17</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34</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523.156</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161BE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Administrativo</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3</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65.812</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66.166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65.014</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65.277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2</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55.829</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161BE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Of.</w:t>
            </w:r>
            <w:r>
              <w:rPr>
                <w:rFonts w:ascii="Arial Narrow" w:hAnsi="Arial Narrow"/>
                <w:color w:val="000000"/>
                <w:lang w:val="es-ES" w:eastAsia="es-ES"/>
              </w:rPr>
              <w:t xml:space="preserve"> </w:t>
            </w:r>
            <w:proofErr w:type="spellStart"/>
            <w:r w:rsidRPr="00161BEB">
              <w:rPr>
                <w:rFonts w:ascii="Arial Narrow" w:hAnsi="Arial Narrow"/>
                <w:color w:val="000000"/>
                <w:lang w:val="es-ES" w:eastAsia="es-ES"/>
              </w:rPr>
              <w:t>admivo</w:t>
            </w:r>
            <w:proofErr w:type="spellEnd"/>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37.617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35.909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39.407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38.351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40.047</w:t>
            </w:r>
          </w:p>
        </w:tc>
      </w:tr>
      <w:tr w:rsidR="00161BEB" w:rsidRPr="00161BEB" w:rsidTr="004732F0">
        <w:trPr>
          <w:trHeight w:val="255"/>
          <w:jc w:val="center"/>
        </w:trPr>
        <w:tc>
          <w:tcPr>
            <w:tcW w:w="1626" w:type="dxa"/>
            <w:tcBorders>
              <w:top w:val="single" w:sz="2" w:space="0" w:color="auto"/>
              <w:bottom w:val="single" w:sz="4" w:space="0" w:color="auto"/>
            </w:tcBorders>
            <w:shd w:val="clear" w:color="auto" w:fill="auto"/>
            <w:noWrap/>
            <w:vAlign w:val="center"/>
            <w:hideMark/>
          </w:tcPr>
          <w:p w:rsidR="00161BEB" w:rsidRPr="00161BEB" w:rsidRDefault="006D0E2A" w:rsidP="00161BEB">
            <w:pPr>
              <w:spacing w:after="0"/>
              <w:ind w:firstLine="0"/>
              <w:jc w:val="left"/>
              <w:rPr>
                <w:rFonts w:ascii="Arial Narrow" w:hAnsi="Arial Narrow"/>
                <w:color w:val="000000"/>
                <w:lang w:val="es-ES" w:eastAsia="es-ES"/>
              </w:rPr>
            </w:pPr>
            <w:r w:rsidRPr="00161BEB">
              <w:rPr>
                <w:rFonts w:ascii="Arial Narrow" w:hAnsi="Arial Narrow"/>
                <w:color w:val="000000"/>
                <w:lang w:val="es-ES" w:eastAsia="es-ES"/>
              </w:rPr>
              <w:t>Celador</w:t>
            </w:r>
          </w:p>
        </w:tc>
        <w:tc>
          <w:tcPr>
            <w:tcW w:w="688" w:type="dxa"/>
            <w:tcBorders>
              <w:top w:val="single" w:sz="2" w:space="0" w:color="auto"/>
              <w:left w:val="nil"/>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w:t>
            </w:r>
          </w:p>
        </w:tc>
        <w:tc>
          <w:tcPr>
            <w:tcW w:w="949"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7</w:t>
            </w:r>
          </w:p>
        </w:tc>
        <w:tc>
          <w:tcPr>
            <w:tcW w:w="1101" w:type="dxa"/>
            <w:tcBorders>
              <w:top w:val="single" w:sz="2" w:space="0" w:color="auto"/>
              <w:bottom w:val="single" w:sz="4"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101.186</w:t>
            </w:r>
          </w:p>
        </w:tc>
        <w:tc>
          <w:tcPr>
            <w:tcW w:w="688" w:type="dxa"/>
            <w:tcBorders>
              <w:top w:val="single" w:sz="2" w:space="0" w:color="auto"/>
              <w:left w:val="single" w:sz="4"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w:t>
            </w:r>
          </w:p>
        </w:tc>
        <w:tc>
          <w:tcPr>
            <w:tcW w:w="949"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7</w:t>
            </w:r>
          </w:p>
        </w:tc>
        <w:tc>
          <w:tcPr>
            <w:tcW w:w="1101" w:type="dxa"/>
            <w:tcBorders>
              <w:top w:val="single" w:sz="2" w:space="0" w:color="auto"/>
              <w:bottom w:val="single" w:sz="4"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92.794</w:t>
            </w:r>
          </w:p>
        </w:tc>
        <w:tc>
          <w:tcPr>
            <w:tcW w:w="688" w:type="dxa"/>
            <w:tcBorders>
              <w:top w:val="single" w:sz="2" w:space="0" w:color="auto"/>
              <w:left w:val="single" w:sz="4"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w:t>
            </w:r>
          </w:p>
        </w:tc>
        <w:tc>
          <w:tcPr>
            <w:tcW w:w="949"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9</w:t>
            </w:r>
          </w:p>
        </w:tc>
        <w:tc>
          <w:tcPr>
            <w:tcW w:w="1101" w:type="dxa"/>
            <w:tcBorders>
              <w:top w:val="single" w:sz="2" w:space="0" w:color="auto"/>
              <w:bottom w:val="single" w:sz="4"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109.370</w:t>
            </w:r>
          </w:p>
        </w:tc>
        <w:tc>
          <w:tcPr>
            <w:tcW w:w="688" w:type="dxa"/>
            <w:tcBorders>
              <w:top w:val="single" w:sz="2" w:space="0" w:color="auto"/>
              <w:left w:val="single" w:sz="4"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w:t>
            </w:r>
          </w:p>
        </w:tc>
        <w:tc>
          <w:tcPr>
            <w:tcW w:w="949"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7</w:t>
            </w:r>
          </w:p>
        </w:tc>
        <w:tc>
          <w:tcPr>
            <w:tcW w:w="1101" w:type="dxa"/>
            <w:tcBorders>
              <w:top w:val="single" w:sz="2" w:space="0" w:color="auto"/>
              <w:bottom w:val="single" w:sz="4"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107.187</w:t>
            </w:r>
          </w:p>
        </w:tc>
        <w:tc>
          <w:tcPr>
            <w:tcW w:w="688" w:type="dxa"/>
            <w:tcBorders>
              <w:top w:val="single" w:sz="2" w:space="0" w:color="auto"/>
              <w:left w:val="single" w:sz="4"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3</w:t>
            </w:r>
          </w:p>
        </w:tc>
        <w:tc>
          <w:tcPr>
            <w:tcW w:w="901"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cs="Arial"/>
                <w:sz w:val="20"/>
                <w:szCs w:val="20"/>
              </w:rPr>
              <w:t>7</w:t>
            </w:r>
          </w:p>
        </w:tc>
        <w:tc>
          <w:tcPr>
            <w:tcW w:w="1101" w:type="dxa"/>
            <w:tcBorders>
              <w:top w:val="single" w:sz="2"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sidRPr="00161BEB">
              <w:rPr>
                <w:rFonts w:ascii="Arial Narrow" w:hAnsi="Arial Narrow" w:cs="Arial"/>
                <w:sz w:val="20"/>
                <w:szCs w:val="20"/>
              </w:rPr>
              <w:t>116.964</w:t>
            </w:r>
          </w:p>
        </w:tc>
      </w:tr>
      <w:tr w:rsidR="00161BEB" w:rsidRPr="00161BEB" w:rsidTr="004732F0">
        <w:trPr>
          <w:trHeight w:val="255"/>
          <w:jc w:val="center"/>
        </w:trPr>
        <w:tc>
          <w:tcPr>
            <w:tcW w:w="1626" w:type="dxa"/>
            <w:tcBorders>
              <w:top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left"/>
              <w:rPr>
                <w:rFonts w:ascii="Arial" w:hAnsi="Arial" w:cs="Arial"/>
                <w:bCs/>
                <w:color w:val="000000"/>
                <w:sz w:val="18"/>
                <w:szCs w:val="18"/>
                <w:lang w:val="es-ES" w:eastAsia="es-ES"/>
              </w:rPr>
            </w:pPr>
            <w:r w:rsidRPr="00161BEB">
              <w:rPr>
                <w:rFonts w:ascii="Arial" w:hAnsi="Arial" w:cs="Arial"/>
                <w:bCs/>
                <w:color w:val="000000"/>
                <w:sz w:val="18"/>
                <w:szCs w:val="18"/>
                <w:lang w:val="es-ES" w:eastAsia="es-ES"/>
              </w:rPr>
              <w:t>Total</w:t>
            </w:r>
          </w:p>
        </w:tc>
        <w:tc>
          <w:tcPr>
            <w:tcW w:w="688" w:type="dxa"/>
            <w:tcBorders>
              <w:top w:val="single" w:sz="4" w:space="0" w:color="auto"/>
              <w:left w:val="nil"/>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347</w:t>
            </w:r>
          </w:p>
        </w:tc>
        <w:tc>
          <w:tcPr>
            <w:tcW w:w="949"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cs="Arial"/>
                <w:sz w:val="18"/>
                <w:szCs w:val="18"/>
              </w:rPr>
              <w:t>411</w:t>
            </w:r>
          </w:p>
        </w:tc>
        <w:tc>
          <w:tcPr>
            <w:tcW w:w="1101"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16.337.194</w:t>
            </w:r>
          </w:p>
        </w:tc>
        <w:tc>
          <w:tcPr>
            <w:tcW w:w="688"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343</w:t>
            </w:r>
          </w:p>
        </w:tc>
        <w:tc>
          <w:tcPr>
            <w:tcW w:w="949"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cs="Arial"/>
                <w:sz w:val="18"/>
                <w:szCs w:val="18"/>
              </w:rPr>
              <w:t>402</w:t>
            </w:r>
          </w:p>
        </w:tc>
        <w:tc>
          <w:tcPr>
            <w:tcW w:w="1101"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14.765.541</w:t>
            </w:r>
          </w:p>
        </w:tc>
        <w:tc>
          <w:tcPr>
            <w:tcW w:w="688"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345</w:t>
            </w:r>
          </w:p>
        </w:tc>
        <w:tc>
          <w:tcPr>
            <w:tcW w:w="949"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cs="Arial"/>
                <w:sz w:val="18"/>
                <w:szCs w:val="18"/>
              </w:rPr>
              <w:t>428</w:t>
            </w:r>
          </w:p>
        </w:tc>
        <w:tc>
          <w:tcPr>
            <w:tcW w:w="1101"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15.919.040</w:t>
            </w:r>
          </w:p>
        </w:tc>
        <w:tc>
          <w:tcPr>
            <w:tcW w:w="688"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368</w:t>
            </w:r>
          </w:p>
        </w:tc>
        <w:tc>
          <w:tcPr>
            <w:tcW w:w="949"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cs="Arial"/>
                <w:sz w:val="18"/>
                <w:szCs w:val="18"/>
              </w:rPr>
              <w:t>426</w:t>
            </w:r>
          </w:p>
        </w:tc>
        <w:tc>
          <w:tcPr>
            <w:tcW w:w="1101"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16.276.713</w:t>
            </w:r>
          </w:p>
        </w:tc>
        <w:tc>
          <w:tcPr>
            <w:tcW w:w="688"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356</w:t>
            </w:r>
          </w:p>
        </w:tc>
        <w:tc>
          <w:tcPr>
            <w:tcW w:w="901"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cs="Arial"/>
                <w:sz w:val="18"/>
                <w:szCs w:val="18"/>
              </w:rPr>
              <w:t>457</w:t>
            </w:r>
          </w:p>
        </w:tc>
        <w:tc>
          <w:tcPr>
            <w:tcW w:w="1101" w:type="dxa"/>
            <w:tcBorders>
              <w:top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sidRPr="00161BEB">
              <w:rPr>
                <w:rFonts w:ascii="Arial" w:hAnsi="Arial" w:cs="Arial"/>
                <w:sz w:val="18"/>
                <w:szCs w:val="18"/>
              </w:rPr>
              <w:t>16.538.807</w:t>
            </w:r>
          </w:p>
        </w:tc>
      </w:tr>
    </w:tbl>
    <w:p w:rsidR="004978D8" w:rsidRDefault="004978D8" w:rsidP="00EE526F">
      <w:pPr>
        <w:tabs>
          <w:tab w:val="left" w:pos="5460"/>
        </w:tabs>
        <w:sectPr w:rsidR="004978D8" w:rsidSect="00436CAF">
          <w:footerReference w:type="default" r:id="rId19"/>
          <w:type w:val="oddPage"/>
          <w:pgSz w:w="16840" w:h="11907" w:orient="landscape" w:code="9"/>
          <w:pgMar w:top="1559" w:right="822" w:bottom="1559" w:left="709" w:header="369" w:footer="136" w:gutter="0"/>
          <w:cols w:space="720"/>
          <w:docGrid w:linePitch="360"/>
        </w:sectPr>
      </w:pPr>
    </w:p>
    <w:p w:rsidR="004978D8" w:rsidRPr="00C35424" w:rsidRDefault="004978D8" w:rsidP="004978D8">
      <w:pPr>
        <w:keepNext/>
        <w:spacing w:after="240"/>
        <w:ind w:left="3262" w:firstLine="0"/>
        <w:jc w:val="left"/>
        <w:rPr>
          <w:rFonts w:ascii="Arial" w:hAnsi="Arial"/>
          <w:b/>
          <w:color w:val="000000"/>
          <w:spacing w:val="-4"/>
          <w:kern w:val="28"/>
          <w:sz w:val="26"/>
          <w:szCs w:val="26"/>
        </w:rPr>
      </w:pPr>
      <w:bookmarkStart w:id="110" w:name="_Toc298831173"/>
    </w:p>
    <w:p w:rsidR="004978D8" w:rsidRPr="00C35424" w:rsidRDefault="004978D8" w:rsidP="004978D8">
      <w:pPr>
        <w:keepNext/>
        <w:spacing w:after="240"/>
        <w:ind w:left="3262" w:firstLine="0"/>
        <w:jc w:val="left"/>
        <w:rPr>
          <w:rFonts w:ascii="Arial" w:hAnsi="Arial"/>
          <w:b/>
          <w:color w:val="000000"/>
          <w:spacing w:val="-4"/>
          <w:kern w:val="28"/>
          <w:sz w:val="26"/>
          <w:szCs w:val="26"/>
        </w:rPr>
      </w:pPr>
    </w:p>
    <w:p w:rsidR="004978D8" w:rsidRPr="00C35424" w:rsidRDefault="004978D8" w:rsidP="004978D8">
      <w:pPr>
        <w:keepNext/>
        <w:spacing w:after="240"/>
        <w:ind w:left="3262" w:firstLine="0"/>
        <w:jc w:val="left"/>
        <w:rPr>
          <w:rFonts w:ascii="Arial" w:hAnsi="Arial"/>
          <w:b/>
          <w:color w:val="000000"/>
          <w:spacing w:val="-4"/>
          <w:kern w:val="28"/>
          <w:sz w:val="26"/>
          <w:szCs w:val="26"/>
        </w:rPr>
      </w:pPr>
    </w:p>
    <w:p w:rsidR="004978D8" w:rsidRPr="001B2B0E" w:rsidRDefault="004978D8" w:rsidP="00045145">
      <w:pPr>
        <w:pStyle w:val="atitulo1"/>
        <w:ind w:left="2940"/>
        <w:jc w:val="left"/>
        <w:rPr>
          <w:sz w:val="32"/>
          <w:szCs w:val="32"/>
        </w:rPr>
      </w:pPr>
      <w:bookmarkStart w:id="111" w:name="_Toc391293310"/>
      <w:bookmarkStart w:id="112" w:name="_Toc402257037"/>
      <w:bookmarkStart w:id="113" w:name="_Toc452368200"/>
      <w:bookmarkStart w:id="114" w:name="_Toc351703653"/>
      <w:bookmarkStart w:id="115" w:name="_Toc352152902"/>
      <w:bookmarkStart w:id="116" w:name="_Toc390779477"/>
      <w:bookmarkStart w:id="117" w:name="_Toc454872076"/>
      <w:r w:rsidRPr="001B2B0E">
        <w:rPr>
          <w:sz w:val="32"/>
          <w:szCs w:val="32"/>
        </w:rPr>
        <w:t>Alegaciones formuladas al informe provisional</w:t>
      </w:r>
      <w:bookmarkEnd w:id="111"/>
      <w:bookmarkEnd w:id="112"/>
      <w:bookmarkEnd w:id="113"/>
      <w:bookmarkEnd w:id="117"/>
      <w:r w:rsidRPr="001B2B0E">
        <w:rPr>
          <w:sz w:val="32"/>
          <w:szCs w:val="32"/>
        </w:rPr>
        <w:t xml:space="preserve"> </w:t>
      </w:r>
      <w:bookmarkEnd w:id="110"/>
      <w:bookmarkEnd w:id="114"/>
      <w:bookmarkEnd w:id="115"/>
      <w:bookmarkEnd w:id="116"/>
    </w:p>
    <w:p w:rsidR="004978D8" w:rsidRPr="00C35424" w:rsidRDefault="00045145" w:rsidP="00045145">
      <w:pPr>
        <w:tabs>
          <w:tab w:val="center" w:pos="2835"/>
          <w:tab w:val="center" w:pos="3969"/>
          <w:tab w:val="center" w:pos="5103"/>
          <w:tab w:val="center" w:pos="6237"/>
          <w:tab w:val="center" w:pos="7371"/>
        </w:tabs>
        <w:ind w:firstLine="284"/>
        <w:jc w:val="left"/>
        <w:rPr>
          <w:spacing w:val="6"/>
          <w:sz w:val="26"/>
          <w:szCs w:val="24"/>
        </w:rPr>
      </w:pPr>
      <w:r w:rsidRPr="00045145">
        <w:rPr>
          <w:spacing w:val="6"/>
          <w:sz w:val="26"/>
          <w:szCs w:val="24"/>
        </w:rPr>
        <w:t>(Nota: Las alegaciones presentadas se pueden consultar en la página web del Parlamento de Navarra: www.parlamentodenavarra.es/inicio/publicaciones/documentos.aspx).</w:t>
      </w:r>
    </w:p>
    <w:p w:rsidR="004978D8" w:rsidRPr="00C35424" w:rsidRDefault="004978D8" w:rsidP="004978D8">
      <w:pPr>
        <w:tabs>
          <w:tab w:val="center" w:pos="2835"/>
          <w:tab w:val="center" w:pos="3969"/>
          <w:tab w:val="center" w:pos="5103"/>
          <w:tab w:val="center" w:pos="6237"/>
          <w:tab w:val="center" w:pos="7371"/>
        </w:tabs>
        <w:ind w:firstLine="284"/>
        <w:jc w:val="center"/>
        <w:rPr>
          <w:spacing w:val="6"/>
          <w:sz w:val="26"/>
          <w:szCs w:val="24"/>
        </w:rPr>
      </w:pPr>
    </w:p>
    <w:p w:rsidR="004978D8" w:rsidRPr="00C35424" w:rsidRDefault="004978D8" w:rsidP="004978D8">
      <w:pPr>
        <w:tabs>
          <w:tab w:val="center" w:pos="2835"/>
          <w:tab w:val="center" w:pos="3969"/>
          <w:tab w:val="center" w:pos="5103"/>
          <w:tab w:val="center" w:pos="6237"/>
          <w:tab w:val="center" w:pos="7371"/>
        </w:tabs>
        <w:ind w:firstLine="284"/>
        <w:jc w:val="center"/>
        <w:rPr>
          <w:spacing w:val="6"/>
          <w:sz w:val="26"/>
          <w:szCs w:val="24"/>
        </w:rPr>
        <w:sectPr w:rsidR="004978D8" w:rsidRPr="00C35424" w:rsidSect="004978D8">
          <w:footerReference w:type="default" r:id="rId20"/>
          <w:type w:val="oddPage"/>
          <w:pgSz w:w="11907" w:h="16840" w:code="9"/>
          <w:pgMar w:top="2109" w:right="1559" w:bottom="1644" w:left="1559" w:header="369" w:footer="136" w:gutter="0"/>
          <w:cols w:space="720"/>
          <w:docGrid w:linePitch="360"/>
        </w:sectPr>
      </w:pPr>
    </w:p>
    <w:p w:rsidR="002725D4" w:rsidRPr="00F578A7" w:rsidRDefault="002725D4" w:rsidP="002725D4">
      <w:pPr>
        <w:pStyle w:val="atitulo1"/>
      </w:pPr>
      <w:bookmarkStart w:id="118" w:name="_Toc435189342"/>
      <w:bookmarkStart w:id="119" w:name="_Toc454872077"/>
      <w:r w:rsidRPr="00F578A7">
        <w:lastRenderedPageBreak/>
        <w:t>Contestación de la Cámara de Comptos a las alegaciones presentadas al informe provisional</w:t>
      </w:r>
      <w:bookmarkEnd w:id="118"/>
      <w:bookmarkEnd w:id="119"/>
    </w:p>
    <w:p w:rsidR="00F86A42" w:rsidRPr="00F86A42" w:rsidRDefault="00F86A42" w:rsidP="00654A6C">
      <w:pPr>
        <w:spacing w:before="240"/>
        <w:ind w:firstLine="335"/>
        <w:rPr>
          <w:rFonts w:ascii="Arial" w:hAnsi="Arial" w:cs="Arial"/>
          <w:sz w:val="24"/>
          <w:szCs w:val="24"/>
        </w:rPr>
      </w:pPr>
      <w:r w:rsidRPr="00F86A42">
        <w:rPr>
          <w:rFonts w:ascii="Arial" w:hAnsi="Arial" w:cs="Arial"/>
          <w:sz w:val="24"/>
          <w:szCs w:val="24"/>
        </w:rPr>
        <w:t xml:space="preserve">Agradecemos a la ex </w:t>
      </w:r>
      <w:r w:rsidR="004F1E6B">
        <w:rPr>
          <w:rFonts w:ascii="Arial" w:hAnsi="Arial" w:cs="Arial"/>
          <w:sz w:val="24"/>
          <w:szCs w:val="24"/>
        </w:rPr>
        <w:t>c</w:t>
      </w:r>
      <w:r w:rsidRPr="00F86A42">
        <w:rPr>
          <w:rFonts w:ascii="Arial" w:hAnsi="Arial" w:cs="Arial"/>
          <w:sz w:val="24"/>
          <w:szCs w:val="24"/>
        </w:rPr>
        <w:t xml:space="preserve">onsejera de Salud Marta Vera, ex </w:t>
      </w:r>
      <w:r w:rsidR="0000009B">
        <w:rPr>
          <w:rFonts w:ascii="Arial" w:hAnsi="Arial" w:cs="Arial"/>
          <w:sz w:val="24"/>
          <w:szCs w:val="24"/>
        </w:rPr>
        <w:t xml:space="preserve">directores </w:t>
      </w:r>
      <w:r w:rsidRPr="00F86A42">
        <w:rPr>
          <w:rFonts w:ascii="Arial" w:hAnsi="Arial" w:cs="Arial"/>
          <w:sz w:val="24"/>
          <w:szCs w:val="24"/>
        </w:rPr>
        <w:t xml:space="preserve">gerentes del SNS-O Ángel Sanz y Cristina Ibarrola, ex gerente del CHN Ignacio Iribarren, y al actual </w:t>
      </w:r>
      <w:r w:rsidR="004F1E6B">
        <w:rPr>
          <w:rFonts w:ascii="Arial" w:hAnsi="Arial" w:cs="Arial"/>
          <w:sz w:val="24"/>
          <w:szCs w:val="24"/>
        </w:rPr>
        <w:t>c</w:t>
      </w:r>
      <w:r w:rsidRPr="00F86A42">
        <w:rPr>
          <w:rFonts w:ascii="Arial" w:hAnsi="Arial" w:cs="Arial"/>
          <w:sz w:val="24"/>
          <w:szCs w:val="24"/>
        </w:rPr>
        <w:t>onsejero de Salud Fernando Domínguez y su equipo, el esfuerzo ded</w:t>
      </w:r>
      <w:r w:rsidRPr="00F86A42">
        <w:rPr>
          <w:rFonts w:ascii="Arial" w:hAnsi="Arial" w:cs="Arial"/>
          <w:sz w:val="24"/>
          <w:szCs w:val="24"/>
        </w:rPr>
        <w:t>i</w:t>
      </w:r>
      <w:r w:rsidRPr="00F86A42">
        <w:rPr>
          <w:rFonts w:ascii="Arial" w:hAnsi="Arial" w:cs="Arial"/>
          <w:sz w:val="24"/>
          <w:szCs w:val="24"/>
        </w:rPr>
        <w:t xml:space="preserve">cado a preparar las alegaciones que nos han presentado.  Estas alegaciones se incorporan al informe provisional y se eleva éste a definitivo, al considerar que constituyen una explicación de la fiscalización realizada y no alteran su contenido, salvo dos datos en las páginas </w:t>
      </w:r>
      <w:r>
        <w:rPr>
          <w:rFonts w:ascii="Arial" w:hAnsi="Arial" w:cs="Arial"/>
          <w:sz w:val="24"/>
          <w:szCs w:val="24"/>
        </w:rPr>
        <w:t>24 y 27</w:t>
      </w:r>
      <w:r w:rsidRPr="00F86A42">
        <w:rPr>
          <w:rFonts w:ascii="Arial" w:hAnsi="Arial" w:cs="Arial"/>
          <w:sz w:val="24"/>
          <w:szCs w:val="24"/>
        </w:rPr>
        <w:t xml:space="preserve"> de nuestro informe que se han modificado, y un término que se ha cambiado por otro para su mejor comprensión tal y como se especifica a continuación.  </w:t>
      </w:r>
    </w:p>
    <w:p w:rsidR="00F86A42" w:rsidRPr="00F86A42" w:rsidRDefault="00F86A42" w:rsidP="00F86A42">
      <w:pPr>
        <w:pStyle w:val="atitulo3"/>
        <w:rPr>
          <w:color w:val="auto"/>
        </w:rPr>
      </w:pPr>
      <w:r w:rsidRPr="00F86A42">
        <w:rPr>
          <w:color w:val="auto"/>
        </w:rPr>
        <w:t xml:space="preserve">Contestación a las alegaciones presentadas por la ex </w:t>
      </w:r>
      <w:r w:rsidR="004F1E6B">
        <w:rPr>
          <w:color w:val="auto"/>
        </w:rPr>
        <w:t>c</w:t>
      </w:r>
      <w:r w:rsidRPr="00F86A42">
        <w:rPr>
          <w:color w:val="auto"/>
        </w:rPr>
        <w:t>onsejera de S</w:t>
      </w:r>
      <w:r w:rsidRPr="00F86A42">
        <w:rPr>
          <w:color w:val="auto"/>
        </w:rPr>
        <w:t>a</w:t>
      </w:r>
      <w:r w:rsidRPr="00F86A42">
        <w:rPr>
          <w:color w:val="auto"/>
        </w:rPr>
        <w:t xml:space="preserve">lud y el ex gerente del CHN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sidRPr="00F86A42">
        <w:rPr>
          <w:rFonts w:ascii="Arial" w:eastAsiaTheme="minorHAnsi" w:hAnsi="Arial" w:cs="Arial"/>
          <w:sz w:val="24"/>
          <w:szCs w:val="24"/>
        </w:rPr>
        <w:t>A esta Cámara le sorprenden las afirmaciones contenidas en estas alegaciones en las que se hace referencia continua, entre otros aspectos, a la utilización de sensaciones personales del equipo de trabajo para realizar el informe, se alude a la escasez de datos objetivos, se cuestiona el alcance del trabajo, etc. La Cámara de Comptos es un órgano fiscalizador que realiza auditorías, y como tal, su trab</w:t>
      </w:r>
      <w:r w:rsidRPr="00F86A42">
        <w:rPr>
          <w:rFonts w:ascii="Arial" w:eastAsiaTheme="minorHAnsi" w:hAnsi="Arial" w:cs="Arial"/>
          <w:sz w:val="24"/>
          <w:szCs w:val="24"/>
        </w:rPr>
        <w:t>a</w:t>
      </w:r>
      <w:r w:rsidRPr="00F86A42">
        <w:rPr>
          <w:rFonts w:ascii="Arial" w:eastAsiaTheme="minorHAnsi" w:hAnsi="Arial" w:cs="Arial"/>
          <w:sz w:val="24"/>
          <w:szCs w:val="24"/>
        </w:rPr>
        <w:t xml:space="preserve">jo está sujeto al cumplimiento de una normativa específica que le exige, entre otras muchas cosas, la obligación de obtener la evidencia suficiente para incluir conclusiones en los informes que realiza, existiendo siempre la competencia para determinar el alcance de su trabajo. Por ello, aseguramos que todo el contenido del informe está soportado en sus correspondientes documentos (actas, informes del SNS-O analizando distintos aspectos, información extraída de las aplicaciones de SAP, plantillas publicadas, etc.) y en ningún caso está basado en opiniones personales.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sidRPr="00F86A42">
        <w:rPr>
          <w:rFonts w:ascii="Arial" w:eastAsiaTheme="minorHAnsi" w:hAnsi="Arial" w:cs="Arial"/>
          <w:sz w:val="24"/>
          <w:szCs w:val="24"/>
        </w:rPr>
        <w:t>El laboratorio de Microbiología se incluyó en los cálculos en nuestro informe ya que este servicio se incluía en la unificación de los laboratorios según consta en el informe para la autorización del acuerdo marco sobre suministro de reactivos an</w:t>
      </w:r>
      <w:r w:rsidRPr="00F86A42">
        <w:rPr>
          <w:rFonts w:ascii="Arial" w:eastAsiaTheme="minorHAnsi" w:hAnsi="Arial" w:cs="Arial"/>
          <w:sz w:val="24"/>
          <w:szCs w:val="24"/>
        </w:rPr>
        <w:t>a</w:t>
      </w:r>
      <w:r w:rsidRPr="00F86A42">
        <w:rPr>
          <w:rFonts w:ascii="Arial" w:eastAsiaTheme="minorHAnsi" w:hAnsi="Arial" w:cs="Arial"/>
          <w:sz w:val="24"/>
          <w:szCs w:val="24"/>
        </w:rPr>
        <w:t>lizado, sin que se excluyera en ningún acta posterior a la que esta Cámara haya tenido acceso.</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sidRPr="00F86A42">
        <w:rPr>
          <w:rFonts w:ascii="Arial" w:eastAsiaTheme="minorHAnsi" w:hAnsi="Arial" w:cs="Arial"/>
          <w:sz w:val="24"/>
          <w:szCs w:val="24"/>
        </w:rPr>
        <w:t>Los criterios de adjudicación fueron cuatro tal y como se describe en la página 2</w:t>
      </w:r>
      <w:r w:rsidR="000E3408">
        <w:rPr>
          <w:rFonts w:ascii="Arial" w:eastAsiaTheme="minorHAnsi" w:hAnsi="Arial" w:cs="Arial"/>
          <w:sz w:val="24"/>
          <w:szCs w:val="24"/>
        </w:rPr>
        <w:t>3</w:t>
      </w:r>
      <w:r w:rsidRPr="00F86A42">
        <w:rPr>
          <w:rFonts w:ascii="Arial" w:eastAsiaTheme="minorHAnsi" w:hAnsi="Arial" w:cs="Arial"/>
          <w:sz w:val="24"/>
          <w:szCs w:val="24"/>
        </w:rPr>
        <w:t xml:space="preserve"> de nuestro informe. Dentro de éstos, los criterios evaluables de forma autom</w:t>
      </w:r>
      <w:r w:rsidRPr="00F86A42">
        <w:rPr>
          <w:rFonts w:ascii="Arial" w:eastAsiaTheme="minorHAnsi" w:hAnsi="Arial" w:cs="Arial"/>
          <w:sz w:val="24"/>
          <w:szCs w:val="24"/>
        </w:rPr>
        <w:t>á</w:t>
      </w:r>
      <w:r w:rsidRPr="00F86A42">
        <w:rPr>
          <w:rFonts w:ascii="Arial" w:eastAsiaTheme="minorHAnsi" w:hAnsi="Arial" w:cs="Arial"/>
          <w:sz w:val="24"/>
          <w:szCs w:val="24"/>
        </w:rPr>
        <w:t>tica por aplicación de fórmulas (aspectos técnicos) y la calidad global de la oferta presentada (aspectos técnicos y adecuación del proyecto a las instalaciones) se agruparon por esta Cámara con la denominación “oferta técnica” dado que su contenido tenía este carácter; se ha sustituido este concepto por el de “criterios técnicos” en el informe para su mejor comprensión, y hemos corregido la valor</w:t>
      </w:r>
      <w:r w:rsidRPr="00F86A42">
        <w:rPr>
          <w:rFonts w:ascii="Arial" w:eastAsiaTheme="minorHAnsi" w:hAnsi="Arial" w:cs="Arial"/>
          <w:sz w:val="24"/>
          <w:szCs w:val="24"/>
        </w:rPr>
        <w:t>a</w:t>
      </w:r>
      <w:r w:rsidRPr="00F86A42">
        <w:rPr>
          <w:rFonts w:ascii="Arial" w:eastAsiaTheme="minorHAnsi" w:hAnsi="Arial" w:cs="Arial"/>
          <w:sz w:val="24"/>
          <w:szCs w:val="24"/>
        </w:rPr>
        <w:t>ción máxima de los mismos de la página 2</w:t>
      </w:r>
      <w:r w:rsidR="004F1E6B">
        <w:rPr>
          <w:rFonts w:ascii="Arial" w:eastAsiaTheme="minorHAnsi" w:hAnsi="Arial" w:cs="Arial"/>
          <w:sz w:val="24"/>
          <w:szCs w:val="24"/>
        </w:rPr>
        <w:t>4</w:t>
      </w:r>
      <w:r w:rsidRPr="00F86A42">
        <w:rPr>
          <w:rFonts w:ascii="Arial" w:eastAsiaTheme="minorHAnsi" w:hAnsi="Arial" w:cs="Arial"/>
          <w:sz w:val="24"/>
          <w:szCs w:val="24"/>
        </w:rPr>
        <w:t>. El pliego que rigió la adjudicación del acuerdo marco no incluye el criterio de mejoras aplicables dentro de la oferta té</w:t>
      </w:r>
      <w:r w:rsidRPr="00F86A42">
        <w:rPr>
          <w:rFonts w:ascii="Arial" w:eastAsiaTheme="minorHAnsi" w:hAnsi="Arial" w:cs="Arial"/>
          <w:sz w:val="24"/>
          <w:szCs w:val="24"/>
        </w:rPr>
        <w:t>c</w:t>
      </w:r>
      <w:r w:rsidRPr="00F86A42">
        <w:rPr>
          <w:rFonts w:ascii="Arial" w:eastAsiaTheme="minorHAnsi" w:hAnsi="Arial" w:cs="Arial"/>
          <w:sz w:val="24"/>
          <w:szCs w:val="24"/>
        </w:rPr>
        <w:t>nica como se indica en las alegaciones, ya que este concepto no existía en dicho pliego; su valoración se realizó a través de un informe de evaluación de criterios subjetivos, tal y como indica el ex gerente del CHN en sus alegaciones, en co</w:t>
      </w:r>
      <w:r w:rsidRPr="00F86A42">
        <w:rPr>
          <w:rFonts w:ascii="Arial" w:eastAsiaTheme="minorHAnsi" w:hAnsi="Arial" w:cs="Arial"/>
          <w:sz w:val="24"/>
          <w:szCs w:val="24"/>
        </w:rPr>
        <w:t>n</w:t>
      </w:r>
      <w:r w:rsidRPr="00F86A42">
        <w:rPr>
          <w:rFonts w:ascii="Arial" w:eastAsiaTheme="minorHAnsi" w:hAnsi="Arial" w:cs="Arial"/>
          <w:sz w:val="24"/>
          <w:szCs w:val="24"/>
        </w:rPr>
        <w:lastRenderedPageBreak/>
        <w:t xml:space="preserve">tradicción con lo indicado por la ex </w:t>
      </w:r>
      <w:r w:rsidR="004F1E6B">
        <w:rPr>
          <w:rFonts w:ascii="Arial" w:eastAsiaTheme="minorHAnsi" w:hAnsi="Arial" w:cs="Arial"/>
          <w:sz w:val="24"/>
          <w:szCs w:val="24"/>
        </w:rPr>
        <w:t>c</w:t>
      </w:r>
      <w:r w:rsidRPr="00F86A42">
        <w:rPr>
          <w:rFonts w:ascii="Arial" w:eastAsiaTheme="minorHAnsi" w:hAnsi="Arial" w:cs="Arial"/>
          <w:sz w:val="24"/>
          <w:szCs w:val="24"/>
        </w:rPr>
        <w:t xml:space="preserve">onsejera de Salud que menciona desconocer la intención por la cual la Cámara quiere dar a entender que la valoración de este apartado tuvo este carácter de subjetividad.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sidRPr="00F86A42">
        <w:rPr>
          <w:rFonts w:ascii="Arial" w:eastAsiaTheme="minorHAnsi" w:hAnsi="Arial" w:cs="Arial"/>
          <w:sz w:val="24"/>
          <w:szCs w:val="24"/>
        </w:rPr>
        <w:t>Reiteramos la recomendación relacionada con que exista el máximo detalle de los aspectos que se van a valorar en las adjudicaciones, ya que desde la Cámara abogamos por que exista la mayor transparencia posible en los procesos de licit</w:t>
      </w:r>
      <w:r w:rsidRPr="00F86A42">
        <w:rPr>
          <w:rFonts w:ascii="Arial" w:eastAsiaTheme="minorHAnsi" w:hAnsi="Arial" w:cs="Arial"/>
          <w:sz w:val="24"/>
          <w:szCs w:val="24"/>
        </w:rPr>
        <w:t>a</w:t>
      </w:r>
      <w:r w:rsidRPr="00F86A42">
        <w:rPr>
          <w:rFonts w:ascii="Arial" w:eastAsiaTheme="minorHAnsi" w:hAnsi="Arial" w:cs="Arial"/>
          <w:sz w:val="24"/>
          <w:szCs w:val="24"/>
        </w:rPr>
        <w:t xml:space="preserve">ción.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sidRPr="00F86A42">
        <w:rPr>
          <w:rFonts w:ascii="Arial" w:eastAsiaTheme="minorHAnsi" w:hAnsi="Arial" w:cs="Arial"/>
          <w:sz w:val="24"/>
          <w:szCs w:val="24"/>
        </w:rPr>
        <w:t>En relación con la estimación del ahorro, estas alegaciones mencionan la h</w:t>
      </w:r>
      <w:r w:rsidRPr="00F86A42">
        <w:rPr>
          <w:rFonts w:ascii="Arial" w:eastAsiaTheme="minorHAnsi" w:hAnsi="Arial" w:cs="Arial"/>
          <w:sz w:val="24"/>
          <w:szCs w:val="24"/>
        </w:rPr>
        <w:t>e</w:t>
      </w:r>
      <w:r w:rsidRPr="00F86A42">
        <w:rPr>
          <w:rFonts w:ascii="Arial" w:eastAsiaTheme="minorHAnsi" w:hAnsi="Arial" w:cs="Arial"/>
          <w:sz w:val="24"/>
          <w:szCs w:val="24"/>
        </w:rPr>
        <w:t>rramienta de los cubos del entorno SAP que ha sido precisamente la utilizada por esta Cámara para obtener la información para determinar la evolución del gasto en laboratorios. La cifra global de consumo de reactivos que se obtiene de los c</w:t>
      </w:r>
      <w:r w:rsidRPr="00F86A42">
        <w:rPr>
          <w:rFonts w:ascii="Arial" w:eastAsiaTheme="minorHAnsi" w:hAnsi="Arial" w:cs="Arial"/>
          <w:sz w:val="24"/>
          <w:szCs w:val="24"/>
        </w:rPr>
        <w:t>u</w:t>
      </w:r>
      <w:r w:rsidRPr="00F86A42">
        <w:rPr>
          <w:rFonts w:ascii="Arial" w:eastAsiaTheme="minorHAnsi" w:hAnsi="Arial" w:cs="Arial"/>
          <w:sz w:val="24"/>
          <w:szCs w:val="24"/>
        </w:rPr>
        <w:t>bos es la que se proporciona en nuestro informe, pero la diferenciación de la parte del gasto correspondiente a cada lote ofertado en el acuerdo marco, cifra básica para la estimación del ahorro, es el dato que no proporcionan los cubos y que ninguno de nuestros interlocutores nos ha podido justificar: suscribientes del i</w:t>
      </w:r>
      <w:r w:rsidRPr="00F86A42">
        <w:rPr>
          <w:rFonts w:ascii="Arial" w:eastAsiaTheme="minorHAnsi" w:hAnsi="Arial" w:cs="Arial"/>
          <w:sz w:val="24"/>
          <w:szCs w:val="24"/>
        </w:rPr>
        <w:t>n</w:t>
      </w:r>
      <w:r w:rsidRPr="00F86A42">
        <w:rPr>
          <w:rFonts w:ascii="Arial" w:eastAsiaTheme="minorHAnsi" w:hAnsi="Arial" w:cs="Arial"/>
          <w:sz w:val="24"/>
          <w:szCs w:val="24"/>
        </w:rPr>
        <w:t xml:space="preserve">forme de estimación del ahorro, el propio ex </w:t>
      </w:r>
      <w:r w:rsidR="0000009B">
        <w:rPr>
          <w:rFonts w:ascii="Arial" w:eastAsiaTheme="minorHAnsi" w:hAnsi="Arial" w:cs="Arial"/>
          <w:sz w:val="24"/>
          <w:szCs w:val="24"/>
        </w:rPr>
        <w:t xml:space="preserve">director </w:t>
      </w:r>
      <w:r w:rsidRPr="00F86A42">
        <w:rPr>
          <w:rFonts w:ascii="Arial" w:eastAsiaTheme="minorHAnsi" w:hAnsi="Arial" w:cs="Arial"/>
          <w:sz w:val="24"/>
          <w:szCs w:val="24"/>
        </w:rPr>
        <w:t>gerente del SNS-O, personal de servicios de aprovisionamiento del SNS-O, etc. Por este motivo seguimos reiterando que no se puede cuantificar el ahorro que se ha producido, a pesar de que haya existido.</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sidRPr="00F86A42">
        <w:rPr>
          <w:rFonts w:ascii="Arial" w:eastAsiaTheme="minorHAnsi" w:hAnsi="Arial" w:cs="Arial"/>
          <w:sz w:val="24"/>
          <w:szCs w:val="24"/>
        </w:rPr>
        <w:t>En cuanto a la afirmación de que el ahorro se debe a la unificación, no tenemos pruebas de que esto sea así, ni se nos han aportado a pesar de haberlas solicit</w:t>
      </w:r>
      <w:r w:rsidRPr="00F86A42">
        <w:rPr>
          <w:rFonts w:ascii="Arial" w:eastAsiaTheme="minorHAnsi" w:hAnsi="Arial" w:cs="Arial"/>
          <w:sz w:val="24"/>
          <w:szCs w:val="24"/>
        </w:rPr>
        <w:t>a</w:t>
      </w:r>
      <w:r w:rsidRPr="00F86A42">
        <w:rPr>
          <w:rFonts w:ascii="Arial" w:eastAsiaTheme="minorHAnsi" w:hAnsi="Arial" w:cs="Arial"/>
          <w:sz w:val="24"/>
          <w:szCs w:val="24"/>
        </w:rPr>
        <w:t>do. Desconocemos qué hubiera pasado si los laboratorios no se hubieran unific</w:t>
      </w:r>
      <w:r w:rsidRPr="00F86A42">
        <w:rPr>
          <w:rFonts w:ascii="Arial" w:eastAsiaTheme="minorHAnsi" w:hAnsi="Arial" w:cs="Arial"/>
          <w:sz w:val="24"/>
          <w:szCs w:val="24"/>
        </w:rPr>
        <w:t>a</w:t>
      </w:r>
      <w:r w:rsidRPr="00F86A42">
        <w:rPr>
          <w:rFonts w:ascii="Arial" w:eastAsiaTheme="minorHAnsi" w:hAnsi="Arial" w:cs="Arial"/>
          <w:sz w:val="24"/>
          <w:szCs w:val="24"/>
        </w:rPr>
        <w:t>do pero se hubiera realizado la compra centralizada de reactivos, y si el ahorro habría sido mayor o menor que el existente actualmente. No hay que olvidar que el acuerdo marco exigía instalar una cadena única para la mayor parte de la act</w:t>
      </w:r>
      <w:r w:rsidRPr="00F86A42">
        <w:rPr>
          <w:rFonts w:ascii="Arial" w:eastAsiaTheme="minorHAnsi" w:hAnsi="Arial" w:cs="Arial"/>
          <w:sz w:val="24"/>
          <w:szCs w:val="24"/>
        </w:rPr>
        <w:t>i</w:t>
      </w:r>
      <w:r w:rsidRPr="00F86A42">
        <w:rPr>
          <w:rFonts w:ascii="Arial" w:eastAsiaTheme="minorHAnsi" w:hAnsi="Arial" w:cs="Arial"/>
          <w:sz w:val="24"/>
          <w:szCs w:val="24"/>
        </w:rPr>
        <w:t>vidad, realizar obras de acondicionamiento, etc., que en caso de no haber unific</w:t>
      </w:r>
      <w:r w:rsidRPr="00F86A42">
        <w:rPr>
          <w:rFonts w:ascii="Arial" w:eastAsiaTheme="minorHAnsi" w:hAnsi="Arial" w:cs="Arial"/>
          <w:sz w:val="24"/>
          <w:szCs w:val="24"/>
        </w:rPr>
        <w:t>a</w:t>
      </w:r>
      <w:r w:rsidRPr="00F86A42">
        <w:rPr>
          <w:rFonts w:ascii="Arial" w:eastAsiaTheme="minorHAnsi" w:hAnsi="Arial" w:cs="Arial"/>
          <w:sz w:val="24"/>
          <w:szCs w:val="24"/>
        </w:rPr>
        <w:t>do los laboratorios serían gastos evitables. Asimismo, para realizar una estim</w:t>
      </w:r>
      <w:r w:rsidRPr="00F86A42">
        <w:rPr>
          <w:rFonts w:ascii="Arial" w:eastAsiaTheme="minorHAnsi" w:hAnsi="Arial" w:cs="Arial"/>
          <w:sz w:val="24"/>
          <w:szCs w:val="24"/>
        </w:rPr>
        <w:t>a</w:t>
      </w:r>
      <w:r w:rsidRPr="00F86A42">
        <w:rPr>
          <w:rFonts w:ascii="Arial" w:eastAsiaTheme="minorHAnsi" w:hAnsi="Arial" w:cs="Arial"/>
          <w:sz w:val="24"/>
          <w:szCs w:val="24"/>
        </w:rPr>
        <w:t>ción adecuada del ahorro derivado de la unificación, se deberían haber tenido en cuenta el resto de gastos asociados a los laboratorios, de los cuales los más si</w:t>
      </w:r>
      <w:r w:rsidRPr="00F86A42">
        <w:rPr>
          <w:rFonts w:ascii="Arial" w:eastAsiaTheme="minorHAnsi" w:hAnsi="Arial" w:cs="Arial"/>
          <w:sz w:val="24"/>
          <w:szCs w:val="24"/>
        </w:rPr>
        <w:t>g</w:t>
      </w:r>
      <w:r w:rsidRPr="00F86A42">
        <w:rPr>
          <w:rFonts w:ascii="Arial" w:eastAsiaTheme="minorHAnsi" w:hAnsi="Arial" w:cs="Arial"/>
          <w:sz w:val="24"/>
          <w:szCs w:val="24"/>
        </w:rPr>
        <w:t xml:space="preserve">nificativos eran los de personal.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sidRPr="00F86A42">
        <w:rPr>
          <w:rFonts w:ascii="Arial" w:eastAsiaTheme="minorHAnsi" w:hAnsi="Arial" w:cs="Arial"/>
          <w:sz w:val="24"/>
          <w:szCs w:val="24"/>
        </w:rPr>
        <w:t xml:space="preserve">En relación con la ubicación del laboratorio en el CIB, las alegaciones explican más detalladamente los acontecimientos sucedidos entre el Ministerio y el SNS-O indicando unos plazos más amplios para abandonar este edificio, pero teniendo en cuenta siempre que, desde el Ministerio, se solicitaba un “gesto en firme” de que se iba a dejar esta ubicación después de marzo de 2017. Parece ser que esto así va a ser teniendo en cuenta las alegaciones de la actual Consejería de Salud. </w:t>
      </w:r>
    </w:p>
    <w:p w:rsidR="00F86A42" w:rsidRPr="004F1E6B" w:rsidRDefault="00F86A42" w:rsidP="00654A6C">
      <w:pPr>
        <w:numPr>
          <w:ilvl w:val="0"/>
          <w:numId w:val="41"/>
        </w:numPr>
        <w:tabs>
          <w:tab w:val="left" w:pos="284"/>
        </w:tabs>
        <w:spacing w:before="240"/>
        <w:ind w:left="0" w:firstLine="0"/>
        <w:rPr>
          <w:rFonts w:ascii="Arial" w:eastAsiaTheme="minorHAnsi" w:hAnsi="Arial" w:cs="Arial"/>
          <w:sz w:val="24"/>
          <w:szCs w:val="24"/>
        </w:rPr>
      </w:pPr>
      <w:r w:rsidRPr="00F86A42">
        <w:rPr>
          <w:rFonts w:ascii="Arial" w:eastAsiaTheme="minorHAnsi" w:hAnsi="Arial" w:cs="Arial"/>
          <w:sz w:val="24"/>
          <w:szCs w:val="24"/>
        </w:rPr>
        <w:t xml:space="preserve">En cuanto a la valoración de las alternativas de ubicación, las alegaciones de la ex </w:t>
      </w:r>
      <w:r w:rsidR="004F1E6B">
        <w:rPr>
          <w:rFonts w:ascii="Arial" w:eastAsiaTheme="minorHAnsi" w:hAnsi="Arial" w:cs="Arial"/>
          <w:sz w:val="24"/>
          <w:szCs w:val="24"/>
        </w:rPr>
        <w:t>c</w:t>
      </w:r>
      <w:r w:rsidRPr="00F86A42">
        <w:rPr>
          <w:rFonts w:ascii="Arial" w:eastAsiaTheme="minorHAnsi" w:hAnsi="Arial" w:cs="Arial"/>
          <w:sz w:val="24"/>
          <w:szCs w:val="24"/>
        </w:rPr>
        <w:t>onsejera mencionan que es errónea por no ser datos comparables, pero, tal y como se especifica en nuestro informe, el gasto en el CIB incluye el equipamiento (dato obtenido del informe de la Cámara de Comptos sobre la gestión de las i</w:t>
      </w:r>
      <w:r w:rsidRPr="00F86A42">
        <w:rPr>
          <w:rFonts w:ascii="Arial" w:eastAsiaTheme="minorHAnsi" w:hAnsi="Arial" w:cs="Arial"/>
          <w:sz w:val="24"/>
          <w:szCs w:val="24"/>
        </w:rPr>
        <w:t>n</w:t>
      </w:r>
      <w:r w:rsidRPr="00F86A42">
        <w:rPr>
          <w:rFonts w:ascii="Arial" w:eastAsiaTheme="minorHAnsi" w:hAnsi="Arial" w:cs="Arial"/>
          <w:sz w:val="24"/>
          <w:szCs w:val="24"/>
        </w:rPr>
        <w:t>fraestructuras sanitarias de abril de 2015), por lo que las correcciones en los cálculos que se plantean no son correctas. Sí que hemos procedido a corregir el número de metros cuadrados útiles que se utilizarían del edificio nuevo de urge</w:t>
      </w:r>
      <w:r w:rsidRPr="00F86A42">
        <w:rPr>
          <w:rFonts w:ascii="Arial" w:eastAsiaTheme="minorHAnsi" w:hAnsi="Arial" w:cs="Arial"/>
          <w:sz w:val="24"/>
          <w:szCs w:val="24"/>
        </w:rPr>
        <w:t>n</w:t>
      </w:r>
      <w:r w:rsidRPr="00F86A42">
        <w:rPr>
          <w:rFonts w:ascii="Arial" w:eastAsiaTheme="minorHAnsi" w:hAnsi="Arial" w:cs="Arial"/>
          <w:sz w:val="24"/>
          <w:szCs w:val="24"/>
        </w:rPr>
        <w:lastRenderedPageBreak/>
        <w:t xml:space="preserve">cias en la página </w:t>
      </w:r>
      <w:r w:rsidR="004F1E6B">
        <w:rPr>
          <w:rFonts w:ascii="Arial" w:eastAsiaTheme="minorHAnsi" w:hAnsi="Arial" w:cs="Arial"/>
          <w:sz w:val="24"/>
          <w:szCs w:val="24"/>
        </w:rPr>
        <w:t>27</w:t>
      </w:r>
      <w:r w:rsidRPr="00F86A42">
        <w:rPr>
          <w:rFonts w:ascii="Arial" w:eastAsiaTheme="minorHAnsi" w:hAnsi="Arial" w:cs="Arial"/>
          <w:sz w:val="24"/>
          <w:szCs w:val="24"/>
        </w:rPr>
        <w:t xml:space="preserve"> de nuestro informe, lo que en todo caso al disminuir la cifra considerada, incrementaría aún más el coste por metro cuadrado.</w:t>
      </w:r>
    </w:p>
    <w:p w:rsid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sidRPr="00F86A42">
        <w:rPr>
          <w:rFonts w:ascii="Arial" w:eastAsiaTheme="minorHAnsi" w:hAnsi="Arial" w:cs="Arial"/>
          <w:sz w:val="24"/>
          <w:szCs w:val="24"/>
        </w:rPr>
        <w:t xml:space="preserve">Nos reiteramos en lo incluido en el informe sobre la necesidad de que exista un responsable que lidere el proyecto de los laboratorios, situación que parece va a producirse según se indica en las alegaciones de la Consejería de Salud actual. Al respecto existen contradicciones entre quién era la persona responsable del proyecto según la ex </w:t>
      </w:r>
      <w:r w:rsidR="004F1E6B">
        <w:rPr>
          <w:rFonts w:ascii="Arial" w:eastAsiaTheme="minorHAnsi" w:hAnsi="Arial" w:cs="Arial"/>
          <w:sz w:val="24"/>
          <w:szCs w:val="24"/>
        </w:rPr>
        <w:t>c</w:t>
      </w:r>
      <w:r w:rsidRPr="00F86A42">
        <w:rPr>
          <w:rFonts w:ascii="Arial" w:eastAsiaTheme="minorHAnsi" w:hAnsi="Arial" w:cs="Arial"/>
          <w:sz w:val="24"/>
          <w:szCs w:val="24"/>
        </w:rPr>
        <w:t xml:space="preserve">onsejera de Salud, el ex gerente del CHN y el ex </w:t>
      </w:r>
      <w:r w:rsidR="0000009B">
        <w:rPr>
          <w:rFonts w:ascii="Arial" w:eastAsiaTheme="minorHAnsi" w:hAnsi="Arial" w:cs="Arial"/>
          <w:sz w:val="24"/>
          <w:szCs w:val="24"/>
        </w:rPr>
        <w:t xml:space="preserve">director </w:t>
      </w:r>
      <w:r w:rsidRPr="00F86A42">
        <w:rPr>
          <w:rFonts w:ascii="Arial" w:eastAsiaTheme="minorHAnsi" w:hAnsi="Arial" w:cs="Arial"/>
          <w:sz w:val="24"/>
          <w:szCs w:val="24"/>
        </w:rPr>
        <w:t>gerente del SNS-O tal y como se aprecia en las alegaciones.</w:t>
      </w:r>
    </w:p>
    <w:p w:rsidR="004F1E6B" w:rsidRPr="00F86A42" w:rsidRDefault="004F1E6B" w:rsidP="00654A6C">
      <w:pPr>
        <w:numPr>
          <w:ilvl w:val="0"/>
          <w:numId w:val="41"/>
        </w:numPr>
        <w:tabs>
          <w:tab w:val="left" w:pos="364"/>
        </w:tabs>
        <w:spacing w:before="240"/>
        <w:ind w:left="0" w:firstLine="0"/>
        <w:rPr>
          <w:rFonts w:ascii="Arial" w:eastAsiaTheme="minorHAnsi" w:hAnsi="Arial" w:cs="Arial"/>
          <w:sz w:val="24"/>
          <w:szCs w:val="24"/>
        </w:rPr>
      </w:pPr>
      <w:r>
        <w:rPr>
          <w:rFonts w:ascii="Arial" w:eastAsiaTheme="minorHAnsi" w:hAnsi="Arial" w:cs="Arial"/>
          <w:sz w:val="24"/>
          <w:szCs w:val="24"/>
        </w:rPr>
        <w:t>E</w:t>
      </w:r>
      <w:r w:rsidR="00F52C41">
        <w:rPr>
          <w:rFonts w:ascii="Arial" w:eastAsiaTheme="minorHAnsi" w:hAnsi="Arial" w:cs="Arial"/>
          <w:sz w:val="24"/>
          <w:szCs w:val="24"/>
        </w:rPr>
        <w:t>xisten contradicciones entre lo expuesto por la ex consejera de Salud y el ex gerente del CHN en relación con la participación del personal técnico en la elab</w:t>
      </w:r>
      <w:r w:rsidR="00F52C41">
        <w:rPr>
          <w:rFonts w:ascii="Arial" w:eastAsiaTheme="minorHAnsi" w:hAnsi="Arial" w:cs="Arial"/>
          <w:sz w:val="24"/>
          <w:szCs w:val="24"/>
        </w:rPr>
        <w:t>o</w:t>
      </w:r>
      <w:r w:rsidR="00F52C41">
        <w:rPr>
          <w:rFonts w:ascii="Arial" w:eastAsiaTheme="minorHAnsi" w:hAnsi="Arial" w:cs="Arial"/>
          <w:sz w:val="24"/>
          <w:szCs w:val="24"/>
        </w:rPr>
        <w:t>ración de los pliegos. Al respecto, e</w:t>
      </w:r>
      <w:r>
        <w:rPr>
          <w:rFonts w:ascii="Arial" w:eastAsiaTheme="minorHAnsi" w:hAnsi="Arial" w:cs="Arial"/>
          <w:sz w:val="24"/>
          <w:szCs w:val="24"/>
        </w:rPr>
        <w:t xml:space="preserve">sta Cámara se reafirma en su recomendación sobre la necesidad de que el personal técnico participe </w:t>
      </w:r>
      <w:r w:rsidR="00F52C41">
        <w:rPr>
          <w:rFonts w:ascii="Arial" w:eastAsiaTheme="minorHAnsi" w:hAnsi="Arial" w:cs="Arial"/>
          <w:sz w:val="24"/>
          <w:szCs w:val="24"/>
        </w:rPr>
        <w:t>en su elaboración.</w:t>
      </w:r>
    </w:p>
    <w:p w:rsidR="00F86A42" w:rsidRPr="00F86A42" w:rsidRDefault="00F86A42" w:rsidP="00654A6C">
      <w:pPr>
        <w:numPr>
          <w:ilvl w:val="0"/>
          <w:numId w:val="41"/>
        </w:numPr>
        <w:tabs>
          <w:tab w:val="left" w:pos="364"/>
        </w:tabs>
        <w:spacing w:before="240"/>
        <w:ind w:left="0" w:firstLine="0"/>
        <w:rPr>
          <w:rFonts w:ascii="Arial" w:eastAsiaTheme="minorHAnsi" w:hAnsi="Arial" w:cs="Arial"/>
          <w:sz w:val="24"/>
          <w:szCs w:val="24"/>
        </w:rPr>
      </w:pPr>
      <w:r w:rsidRPr="00F86A42">
        <w:rPr>
          <w:rFonts w:ascii="Arial" w:eastAsiaTheme="minorHAnsi" w:hAnsi="Arial" w:cs="Arial"/>
          <w:sz w:val="24"/>
          <w:szCs w:val="24"/>
        </w:rPr>
        <w:t xml:space="preserve">Por último queremos indicar que es el </w:t>
      </w:r>
      <w:r w:rsidR="004F1E6B">
        <w:rPr>
          <w:rFonts w:ascii="Arial" w:eastAsiaTheme="minorHAnsi" w:hAnsi="Arial" w:cs="Arial"/>
          <w:sz w:val="24"/>
          <w:szCs w:val="24"/>
        </w:rPr>
        <w:t>c</w:t>
      </w:r>
      <w:r w:rsidRPr="00F86A42">
        <w:rPr>
          <w:rFonts w:ascii="Arial" w:eastAsiaTheme="minorHAnsi" w:hAnsi="Arial" w:cs="Arial"/>
          <w:sz w:val="24"/>
          <w:szCs w:val="24"/>
        </w:rPr>
        <w:t>olesterol HDL la determinación analít</w:t>
      </w:r>
      <w:r w:rsidRPr="00F86A42">
        <w:rPr>
          <w:rFonts w:ascii="Arial" w:eastAsiaTheme="minorHAnsi" w:hAnsi="Arial" w:cs="Arial"/>
          <w:sz w:val="24"/>
          <w:szCs w:val="24"/>
        </w:rPr>
        <w:t>i</w:t>
      </w:r>
      <w:r w:rsidRPr="00F86A42">
        <w:rPr>
          <w:rFonts w:ascii="Arial" w:eastAsiaTheme="minorHAnsi" w:hAnsi="Arial" w:cs="Arial"/>
          <w:sz w:val="24"/>
          <w:szCs w:val="24"/>
        </w:rPr>
        <w:t>ca cuya actividad se encontraba duplicada en las estimaciones del informe de ahorro</w:t>
      </w:r>
      <w:r w:rsidR="00654A6C">
        <w:rPr>
          <w:rFonts w:ascii="Arial" w:eastAsiaTheme="minorHAnsi" w:hAnsi="Arial" w:cs="Arial"/>
          <w:sz w:val="24"/>
          <w:szCs w:val="24"/>
        </w:rPr>
        <w:t>,</w:t>
      </w:r>
      <w:r w:rsidRPr="00F86A42">
        <w:rPr>
          <w:rFonts w:ascii="Arial" w:eastAsiaTheme="minorHAnsi" w:hAnsi="Arial" w:cs="Arial"/>
          <w:sz w:val="24"/>
          <w:szCs w:val="24"/>
        </w:rPr>
        <w:t xml:space="preserve"> según consta en las hojas </w:t>
      </w:r>
      <w:proofErr w:type="spellStart"/>
      <w:r w:rsidR="00F52C41">
        <w:rPr>
          <w:rFonts w:ascii="Arial" w:eastAsiaTheme="minorHAnsi" w:hAnsi="Arial" w:cs="Arial"/>
          <w:sz w:val="24"/>
          <w:szCs w:val="24"/>
        </w:rPr>
        <w:t>e</w:t>
      </w:r>
      <w:r w:rsidRPr="00F86A42">
        <w:rPr>
          <w:rFonts w:ascii="Arial" w:eastAsiaTheme="minorHAnsi" w:hAnsi="Arial" w:cs="Arial"/>
          <w:sz w:val="24"/>
          <w:szCs w:val="24"/>
        </w:rPr>
        <w:t>xcel</w:t>
      </w:r>
      <w:proofErr w:type="spellEnd"/>
      <w:r w:rsidRPr="00F86A42">
        <w:rPr>
          <w:rFonts w:ascii="Arial" w:eastAsiaTheme="minorHAnsi" w:hAnsi="Arial" w:cs="Arial"/>
          <w:sz w:val="24"/>
          <w:szCs w:val="24"/>
        </w:rPr>
        <w:t xml:space="preserve"> facilitadas a esta Cámara de Comptos p</w:t>
      </w:r>
      <w:r w:rsidRPr="00F86A42">
        <w:rPr>
          <w:rFonts w:ascii="Arial" w:eastAsiaTheme="minorHAnsi" w:hAnsi="Arial" w:cs="Arial"/>
          <w:sz w:val="24"/>
          <w:szCs w:val="24"/>
        </w:rPr>
        <w:t>a</w:t>
      </w:r>
      <w:r w:rsidRPr="00F86A42">
        <w:rPr>
          <w:rFonts w:ascii="Arial" w:eastAsiaTheme="minorHAnsi" w:hAnsi="Arial" w:cs="Arial"/>
          <w:sz w:val="24"/>
          <w:szCs w:val="24"/>
        </w:rPr>
        <w:t xml:space="preserve">ra justificar la actividad estimada. </w:t>
      </w:r>
    </w:p>
    <w:p w:rsidR="002725D4" w:rsidRPr="00F578A7" w:rsidRDefault="002725D4" w:rsidP="002725D4">
      <w:pPr>
        <w:spacing w:before="240" w:after="120"/>
        <w:ind w:firstLine="0"/>
        <w:jc w:val="center"/>
        <w:rPr>
          <w:rFonts w:ascii="Arial" w:hAnsi="Arial" w:cs="Arial"/>
          <w:spacing w:val="6"/>
          <w:sz w:val="24"/>
          <w:szCs w:val="24"/>
        </w:rPr>
      </w:pPr>
      <w:r w:rsidRPr="00F578A7">
        <w:rPr>
          <w:rFonts w:ascii="Arial" w:hAnsi="Arial" w:cs="Arial"/>
          <w:spacing w:val="6"/>
          <w:sz w:val="24"/>
          <w:szCs w:val="24"/>
        </w:rPr>
        <w:t xml:space="preserve">Pamplona, </w:t>
      </w:r>
      <w:r w:rsidR="00F52C41">
        <w:rPr>
          <w:rFonts w:ascii="Arial" w:hAnsi="Arial" w:cs="Arial"/>
          <w:spacing w:val="6"/>
          <w:sz w:val="24"/>
          <w:szCs w:val="24"/>
        </w:rPr>
        <w:t>7</w:t>
      </w:r>
      <w:r>
        <w:rPr>
          <w:rFonts w:ascii="Arial" w:hAnsi="Arial" w:cs="Arial"/>
          <w:spacing w:val="6"/>
          <w:sz w:val="24"/>
          <w:szCs w:val="24"/>
        </w:rPr>
        <w:t xml:space="preserve"> de junio de 2016</w:t>
      </w:r>
    </w:p>
    <w:p w:rsidR="00161BEB" w:rsidRPr="004978D8" w:rsidRDefault="002725D4" w:rsidP="00F52C41">
      <w:pPr>
        <w:numPr>
          <w:ilvl w:val="12"/>
          <w:numId w:val="0"/>
        </w:numPr>
        <w:spacing w:after="1200"/>
        <w:jc w:val="center"/>
        <w:rPr>
          <w:lang w:val="es-ES"/>
        </w:rPr>
      </w:pPr>
      <w:r>
        <w:rPr>
          <w:rFonts w:ascii="Arial" w:hAnsi="Arial" w:cs="Arial"/>
          <w:spacing w:val="6"/>
          <w:sz w:val="24"/>
          <w:szCs w:val="24"/>
          <w:lang w:val="es-ES"/>
        </w:rPr>
        <w:t>La presidenta</w:t>
      </w:r>
      <w:r w:rsidR="004978D8" w:rsidRPr="00C35424">
        <w:rPr>
          <w:rFonts w:ascii="Arial" w:hAnsi="Arial" w:cs="Arial"/>
          <w:spacing w:val="6"/>
          <w:sz w:val="24"/>
          <w:szCs w:val="24"/>
          <w:lang w:val="es-ES"/>
        </w:rPr>
        <w:t xml:space="preserve">, </w:t>
      </w:r>
      <w:r w:rsidR="004978D8">
        <w:rPr>
          <w:rFonts w:ascii="Arial" w:hAnsi="Arial" w:cs="Arial"/>
          <w:spacing w:val="6"/>
          <w:sz w:val="24"/>
          <w:szCs w:val="24"/>
          <w:lang w:val="es-ES"/>
        </w:rPr>
        <w:t>Asunción Olaechea Estanga</w:t>
      </w:r>
    </w:p>
    <w:sectPr w:rsidR="00161BEB" w:rsidRPr="004978D8" w:rsidSect="0025161A">
      <w:headerReference w:type="default" r:id="rId21"/>
      <w:footerReference w:type="default" r:id="rId22"/>
      <w:type w:val="oddPage"/>
      <w:pgSz w:w="11907" w:h="16840" w:code="9"/>
      <w:pgMar w:top="1987" w:right="1559" w:bottom="709" w:left="1559"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033" w:rsidRDefault="00DC4033">
      <w:r>
        <w:separator/>
      </w:r>
    </w:p>
    <w:p w:rsidR="00DC4033" w:rsidRDefault="00DC4033"/>
    <w:p w:rsidR="00DC4033" w:rsidRDefault="00DC4033"/>
    <w:p w:rsidR="00DC4033" w:rsidRDefault="00DC4033"/>
  </w:endnote>
  <w:endnote w:type="continuationSeparator" w:id="0">
    <w:p w:rsidR="00DC4033" w:rsidRDefault="00DC4033">
      <w:r>
        <w:continuationSeparator/>
      </w:r>
    </w:p>
    <w:p w:rsidR="00DC4033" w:rsidRDefault="00DC4033"/>
    <w:p w:rsidR="00DC4033" w:rsidRDefault="00DC4033"/>
    <w:p w:rsidR="00DC4033" w:rsidRDefault="00DC4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Trajan">
    <w:altName w:val="Courier"/>
    <w:panose1 w:val="00000000000000000000"/>
    <w:charset w:val="00"/>
    <w:family w:val="roman"/>
    <w:notTrueType/>
    <w:pitch w:val="variable"/>
    <w:sig w:usb0="00000003" w:usb1="00000000" w:usb2="00000000" w:usb3="00000000" w:csb0="00000001" w:csb1="00000000"/>
  </w:font>
  <w:font w:name="Arial (W1)">
    <w:altName w:val="Arial"/>
    <w:charset w:val="00"/>
    <w:family w:val="swiss"/>
    <w:pitch w:val="variable"/>
    <w:sig w:usb0="00000000"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C4033" w:rsidRDefault="00DC4033"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63D451F7" wp14:editId="635957E8">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DC4033" w:rsidRPr="00F74E38" w:rsidRDefault="00DC4033" w:rsidP="00F03814">
    <w:pPr>
      <w:pStyle w:val="Piedepgina"/>
      <w:tabs>
        <w:tab w:val="clear" w:pos="4252"/>
        <w:tab w:val="clear" w:pos="8504"/>
        <w:tab w:val="center" w:pos="4560"/>
      </w:tabs>
      <w:ind w:right="360"/>
      <w:jc w:val="left"/>
      <w:rPr>
        <w:rStyle w:val="Nmerodepgina"/>
      </w:rPr>
    </w:pPr>
  </w:p>
  <w:p w:rsidR="00DC4033" w:rsidRPr="00C13453" w:rsidRDefault="00DC4033"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2FB3A18A" wp14:editId="1948FFCE">
          <wp:extent cx="219075" cy="371475"/>
          <wp:effectExtent l="0" t="0" r="9525" b="9525"/>
          <wp:docPr id="4" name="Imagen 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D4759D">
      <w:rPr>
        <w:rStyle w:val="Nmerodepgina"/>
        <w:noProof/>
        <w:szCs w:val="24"/>
      </w:rPr>
      <w:t>31</w:t>
    </w:r>
    <w:r w:rsidRPr="001D4F09">
      <w:rPr>
        <w:rStyle w:val="Nmerodepgina"/>
        <w:szCs w:val="24"/>
      </w:rPr>
      <w:fldChar w:fldCharType="end"/>
    </w:r>
    <w:r w:rsidRPr="001D4F09">
      <w:rPr>
        <w:rStyle w:val="Nmerodepgina"/>
        <w:szCs w:val="24"/>
      </w:rPr>
      <w:t xml:space="preserve"> -</w:t>
    </w:r>
  </w:p>
  <w:p w:rsidR="00DC4033" w:rsidRPr="00C13453" w:rsidRDefault="00DC4033" w:rsidP="00D2472C">
    <w:pPr>
      <w:pStyle w:val="BorradorProvisional"/>
      <w:ind w:left="0"/>
      <w:jc w:val="center"/>
    </w:pPr>
  </w:p>
  <w:p w:rsidR="00DC4033" w:rsidRDefault="00DC403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7731CFBD" wp14:editId="4CFB6BF0">
          <wp:extent cx="219075" cy="371475"/>
          <wp:effectExtent l="0" t="0" r="9525" b="9525"/>
          <wp:docPr id="6" name="Imagen 6"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D4759D">
      <w:rPr>
        <w:rStyle w:val="Nmerodepgina"/>
        <w:noProof/>
        <w:szCs w:val="24"/>
      </w:rPr>
      <w:t>33</w:t>
    </w:r>
    <w:r w:rsidRPr="001D4F09">
      <w:rPr>
        <w:rStyle w:val="Nmerodepgina"/>
        <w:szCs w:val="24"/>
      </w:rPr>
      <w:fldChar w:fldCharType="end"/>
    </w:r>
    <w:r w:rsidRPr="001D4F09">
      <w:rPr>
        <w:rStyle w:val="Nmerodepgina"/>
        <w:szCs w:val="24"/>
      </w:rPr>
      <w:t xml:space="preserve"> -</w:t>
    </w:r>
  </w:p>
  <w:p w:rsidR="00DC4033" w:rsidRPr="00C13453" w:rsidRDefault="00DC4033" w:rsidP="00D2472C">
    <w:pPr>
      <w:pStyle w:val="BorradorProvisional"/>
      <w:ind w:left="0"/>
      <w:jc w:val="center"/>
    </w:pPr>
  </w:p>
  <w:p w:rsidR="00DC4033" w:rsidRDefault="00DC403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6C0980">
    <w:pPr>
      <w:pStyle w:val="Piedepgina"/>
      <w:tabs>
        <w:tab w:val="clear" w:pos="2835"/>
        <w:tab w:val="clear" w:pos="3969"/>
        <w:tab w:val="clear" w:pos="4252"/>
        <w:tab w:val="clear" w:pos="5103"/>
        <w:tab w:val="clear" w:pos="6237"/>
        <w:tab w:val="clear" w:pos="7371"/>
        <w:tab w:val="clear" w:pos="8504"/>
        <w:tab w:val="left" w:pos="7517"/>
      </w:tabs>
      <w:spacing w:after="0"/>
      <w:ind w:right="29"/>
      <w:jc w:val="left"/>
      <w:rPr>
        <w:rFonts w:ascii="Trajan" w:hAnsi="Trajan"/>
        <w:sz w:val="24"/>
        <w:szCs w:val="24"/>
      </w:rPr>
    </w:pPr>
    <w:r>
      <w:rPr>
        <w:rFonts w:ascii="GillSans" w:hAnsi="GillSans"/>
        <w:noProof/>
        <w:lang w:val="es-ES" w:eastAsia="es-ES"/>
      </w:rPr>
      <w:drawing>
        <wp:inline distT="0" distB="0" distL="0" distR="0" wp14:anchorId="402EA751" wp14:editId="58D5A976">
          <wp:extent cx="219075" cy="371475"/>
          <wp:effectExtent l="0" t="0" r="9525" b="9525"/>
          <wp:docPr id="7" name="Imagen 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D4759D">
      <w:rPr>
        <w:rStyle w:val="Nmerodepgina"/>
        <w:noProof/>
        <w:szCs w:val="24"/>
      </w:rPr>
      <w:t>37</w:t>
    </w:r>
    <w:r w:rsidRPr="001D4F09">
      <w:rPr>
        <w:rStyle w:val="Nmerodepgina"/>
        <w:szCs w:val="24"/>
      </w:rPr>
      <w:fldChar w:fldCharType="end"/>
    </w:r>
    <w:r w:rsidRPr="001D4F09">
      <w:rPr>
        <w:rStyle w:val="Nmerodepgina"/>
        <w:szCs w:val="24"/>
      </w:rPr>
      <w:t xml:space="preserve"> -</w:t>
    </w:r>
  </w:p>
  <w:p w:rsidR="00DC4033" w:rsidRPr="00C13453" w:rsidRDefault="00DC4033" w:rsidP="00D2472C">
    <w:pPr>
      <w:pStyle w:val="BorradorProvisional"/>
      <w:ind w:left="0"/>
      <w:jc w:val="center"/>
    </w:pPr>
  </w:p>
  <w:p w:rsidR="00DC4033" w:rsidRDefault="00DC403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980" w:rsidRPr="00F03814" w:rsidRDefault="006C0980" w:rsidP="004978D8">
    <w:pPr>
      <w:pStyle w:val="Piedepgina"/>
      <w:tabs>
        <w:tab w:val="clear" w:pos="2835"/>
        <w:tab w:val="clear" w:pos="3969"/>
        <w:tab w:val="clear" w:pos="4252"/>
        <w:tab w:val="clear" w:pos="5103"/>
        <w:tab w:val="clear" w:pos="6237"/>
        <w:tab w:val="clear" w:pos="7371"/>
        <w:tab w:val="clear" w:pos="8504"/>
        <w:tab w:val="left" w:pos="4242"/>
      </w:tabs>
      <w:spacing w:after="0"/>
      <w:ind w:right="29"/>
      <w:jc w:val="left"/>
      <w:rPr>
        <w:rFonts w:ascii="Trajan" w:hAnsi="Trajan"/>
        <w:sz w:val="24"/>
        <w:szCs w:val="24"/>
      </w:rPr>
    </w:pPr>
    <w:r>
      <w:rPr>
        <w:rFonts w:ascii="GillSans" w:hAnsi="GillSans"/>
        <w:noProof/>
        <w:lang w:val="es-ES" w:eastAsia="es-ES"/>
      </w:rPr>
      <w:drawing>
        <wp:inline distT="0" distB="0" distL="0" distR="0" wp14:anchorId="69D5781F" wp14:editId="3D6E2FAD">
          <wp:extent cx="219075" cy="371475"/>
          <wp:effectExtent l="0" t="0" r="9525" b="9525"/>
          <wp:docPr id="61" name="Imagen 61"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D4759D">
      <w:rPr>
        <w:rStyle w:val="Nmerodepgina"/>
        <w:noProof/>
        <w:szCs w:val="24"/>
      </w:rPr>
      <w:t>39</w:t>
    </w:r>
    <w:r w:rsidRPr="001D4F09">
      <w:rPr>
        <w:rStyle w:val="Nmerodepgina"/>
        <w:szCs w:val="24"/>
      </w:rPr>
      <w:fldChar w:fldCharType="end"/>
    </w:r>
    <w:r w:rsidRPr="001D4F09">
      <w:rPr>
        <w:rStyle w:val="Nmerodepgina"/>
        <w:szCs w:val="24"/>
      </w:rPr>
      <w:t xml:space="preserve"> -</w:t>
    </w:r>
  </w:p>
  <w:p w:rsidR="006C0980" w:rsidRPr="00C13453" w:rsidRDefault="006C0980" w:rsidP="00D2472C">
    <w:pPr>
      <w:pStyle w:val="BorradorProvisional"/>
      <w:ind w:left="0"/>
      <w:jc w:val="center"/>
    </w:pPr>
  </w:p>
  <w:p w:rsidR="006C0980" w:rsidRDefault="006C098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4978D8">
    <w:pPr>
      <w:pStyle w:val="Piedepgina"/>
      <w:tabs>
        <w:tab w:val="clear" w:pos="2835"/>
        <w:tab w:val="clear" w:pos="3969"/>
        <w:tab w:val="clear" w:pos="4252"/>
        <w:tab w:val="clear" w:pos="5103"/>
        <w:tab w:val="clear" w:pos="6237"/>
        <w:tab w:val="clear" w:pos="7371"/>
        <w:tab w:val="clear" w:pos="8504"/>
        <w:tab w:val="center" w:pos="4395"/>
      </w:tabs>
      <w:spacing w:after="0"/>
      <w:ind w:right="29"/>
      <w:jc w:val="left"/>
      <w:rPr>
        <w:rFonts w:ascii="Trajan" w:hAnsi="Trajan"/>
        <w:sz w:val="24"/>
        <w:szCs w:val="24"/>
      </w:rPr>
    </w:pPr>
    <w:r>
      <w:rPr>
        <w:rFonts w:ascii="GillSans" w:hAnsi="GillSans"/>
        <w:noProof/>
        <w:lang w:val="es-ES" w:eastAsia="es-ES"/>
      </w:rPr>
      <w:drawing>
        <wp:inline distT="0" distB="0" distL="0" distR="0" wp14:anchorId="56C05E21" wp14:editId="2CE7EF95">
          <wp:extent cx="219075" cy="371475"/>
          <wp:effectExtent l="0" t="0" r="9525" b="9525"/>
          <wp:docPr id="59" name="Imagen 5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DC4033" w:rsidRPr="00C13453" w:rsidRDefault="00DC4033" w:rsidP="00D2472C">
    <w:pPr>
      <w:pStyle w:val="BorradorProvisional"/>
      <w:ind w:left="0"/>
      <w:jc w:val="center"/>
    </w:pPr>
  </w:p>
  <w:p w:rsidR="00DC4033" w:rsidRDefault="00DC40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033" w:rsidRDefault="00DC4033">
      <w:r>
        <w:separator/>
      </w:r>
    </w:p>
  </w:footnote>
  <w:footnote w:type="continuationSeparator" w:id="0">
    <w:p w:rsidR="00DC4033" w:rsidRDefault="00DC4033">
      <w:r>
        <w:continuationSeparator/>
      </w:r>
    </w:p>
    <w:p w:rsidR="00DC4033" w:rsidRDefault="00DC4033"/>
    <w:p w:rsidR="00DC4033" w:rsidRDefault="00DC4033"/>
    <w:p w:rsidR="00DC4033" w:rsidRDefault="00DC4033"/>
  </w:footnote>
  <w:footnote w:id="1">
    <w:p w:rsidR="00DC4033" w:rsidRDefault="00DC4033" w:rsidP="000C69B0">
      <w:pPr>
        <w:pStyle w:val="Textonotapie"/>
        <w:ind w:firstLine="0"/>
      </w:pPr>
      <w:r>
        <w:rPr>
          <w:rStyle w:val="Refdenotaalpie"/>
        </w:rPr>
        <w:footnoteRef/>
      </w:r>
      <w:r>
        <w:t xml:space="preserve"> </w:t>
      </w:r>
      <w:r w:rsidRPr="00770478">
        <w:rPr>
          <w:rFonts w:ascii="Arial" w:hAnsi="Arial" w:cs="Arial"/>
        </w:rPr>
        <w:t>Concepto modificado tras las alegaciones de la ex</w:t>
      </w:r>
      <w:r>
        <w:rPr>
          <w:rFonts w:ascii="Arial" w:hAnsi="Arial" w:cs="Arial"/>
        </w:rPr>
        <w:t xml:space="preserve"> </w:t>
      </w:r>
      <w:r w:rsidRPr="00770478">
        <w:rPr>
          <w:rFonts w:ascii="Arial" w:hAnsi="Arial" w:cs="Arial"/>
        </w:rPr>
        <w:t>consejera de Salud</w:t>
      </w:r>
      <w:r>
        <w:t>.</w:t>
      </w:r>
    </w:p>
  </w:footnote>
  <w:footnote w:id="2">
    <w:p w:rsidR="00DC4033" w:rsidRDefault="00DC4033" w:rsidP="003A345C">
      <w:pPr>
        <w:pStyle w:val="Textonotapie"/>
        <w:ind w:firstLine="0"/>
      </w:pPr>
      <w:r>
        <w:rPr>
          <w:rStyle w:val="Refdenotaalpie"/>
        </w:rPr>
        <w:footnoteRef/>
      </w:r>
      <w:r>
        <w:t xml:space="preserve"> </w:t>
      </w:r>
      <w:r w:rsidRPr="00770478">
        <w:rPr>
          <w:rFonts w:ascii="Arial" w:hAnsi="Arial" w:cs="Arial"/>
        </w:rPr>
        <w:t>Concepto modificado tras las alegaciones de la ex</w:t>
      </w:r>
      <w:r>
        <w:rPr>
          <w:rFonts w:ascii="Arial" w:hAnsi="Arial" w:cs="Arial"/>
        </w:rPr>
        <w:t xml:space="preserve"> </w:t>
      </w:r>
      <w:r w:rsidRPr="00770478">
        <w:rPr>
          <w:rFonts w:ascii="Arial" w:hAnsi="Arial" w:cs="Arial"/>
        </w:rPr>
        <w:t>consejera de Salud</w:t>
      </w:r>
      <w:r>
        <w:t>.</w:t>
      </w:r>
    </w:p>
  </w:footnote>
  <w:footnote w:id="3">
    <w:p w:rsidR="00DC4033" w:rsidRDefault="00DC4033" w:rsidP="003A345C">
      <w:pPr>
        <w:pStyle w:val="Textonotapie"/>
        <w:ind w:firstLine="0"/>
      </w:pPr>
      <w:r>
        <w:rPr>
          <w:rStyle w:val="Refdenotaalpie"/>
        </w:rPr>
        <w:footnoteRef/>
      </w:r>
      <w:r>
        <w:t xml:space="preserve"> </w:t>
      </w:r>
      <w:r w:rsidRPr="00770478">
        <w:rPr>
          <w:rFonts w:ascii="Arial" w:hAnsi="Arial" w:cs="Arial"/>
        </w:rPr>
        <w:t>Concepto  y dato modificados tras las alegaciones de la ex</w:t>
      </w:r>
      <w:r>
        <w:rPr>
          <w:rFonts w:ascii="Arial" w:hAnsi="Arial" w:cs="Arial"/>
        </w:rPr>
        <w:t xml:space="preserve"> </w:t>
      </w:r>
      <w:r w:rsidRPr="00770478">
        <w:rPr>
          <w:rFonts w:ascii="Arial" w:hAnsi="Arial" w:cs="Arial"/>
        </w:rPr>
        <w:t>consejera de Salud</w:t>
      </w:r>
      <w:r>
        <w:t>.</w:t>
      </w:r>
    </w:p>
  </w:footnote>
  <w:footnote w:id="4">
    <w:p w:rsidR="00DC4033" w:rsidRDefault="00DC4033" w:rsidP="006E7A1A">
      <w:pPr>
        <w:pStyle w:val="Textonotapie"/>
        <w:ind w:firstLine="0"/>
      </w:pPr>
      <w:r>
        <w:rPr>
          <w:rStyle w:val="Refdenotaalpie"/>
        </w:rPr>
        <w:footnoteRef/>
      </w:r>
      <w:r>
        <w:t xml:space="preserve"> </w:t>
      </w:r>
      <w:r w:rsidRPr="000D4E9C">
        <w:rPr>
          <w:rFonts w:ascii="Arial" w:hAnsi="Arial" w:cs="Arial"/>
        </w:rPr>
        <w:t>Este importe incluía el proyecto, la asistencia técnica, la dirección de obra, la obra, equipamiento, la ubicación provisional del almacén y otros gastos.</w:t>
      </w:r>
    </w:p>
  </w:footnote>
  <w:footnote w:id="5">
    <w:p w:rsidR="00DC4033" w:rsidRPr="00770478" w:rsidRDefault="00DC4033" w:rsidP="00770478">
      <w:pPr>
        <w:pStyle w:val="Textonotapie"/>
        <w:ind w:firstLine="0"/>
        <w:rPr>
          <w:rFonts w:ascii="Arial" w:hAnsi="Arial" w:cs="Arial"/>
        </w:rPr>
      </w:pPr>
      <w:r>
        <w:rPr>
          <w:rStyle w:val="Refdenotaalpie"/>
        </w:rPr>
        <w:footnoteRef/>
      </w:r>
      <w:r>
        <w:t xml:space="preserve"> </w:t>
      </w:r>
      <w:r w:rsidRPr="00770478">
        <w:rPr>
          <w:rFonts w:ascii="Arial" w:hAnsi="Arial" w:cs="Arial"/>
        </w:rPr>
        <w:t>Dato modificado tras las alegaciones de la ex</w:t>
      </w:r>
      <w:r>
        <w:rPr>
          <w:rFonts w:ascii="Arial" w:hAnsi="Arial" w:cs="Arial"/>
        </w:rPr>
        <w:t xml:space="preserve"> </w:t>
      </w:r>
      <w:r w:rsidRPr="00770478">
        <w:rPr>
          <w:rFonts w:ascii="Arial" w:hAnsi="Arial" w:cs="Arial"/>
        </w:rPr>
        <w:t>consejera de Salud.</w:t>
      </w:r>
    </w:p>
  </w:footnote>
  <w:footnote w:id="6">
    <w:p w:rsidR="00DC4033" w:rsidRPr="006154A1" w:rsidRDefault="00DC4033" w:rsidP="00EE526F">
      <w:pPr>
        <w:pStyle w:val="Textonotapie"/>
        <w:ind w:firstLine="0"/>
        <w:rPr>
          <w:rFonts w:ascii="Arial" w:hAnsi="Arial" w:cs="Arial"/>
        </w:rPr>
      </w:pPr>
      <w:r>
        <w:rPr>
          <w:rStyle w:val="Refdenotaalpie"/>
        </w:rPr>
        <w:footnoteRef/>
      </w:r>
      <w:r>
        <w:t xml:space="preserve"> </w:t>
      </w:r>
      <w:r w:rsidRPr="006154A1">
        <w:rPr>
          <w:rFonts w:ascii="Arial" w:hAnsi="Arial" w:cs="Arial"/>
        </w:rPr>
        <w:t>Las cifras indicadas no reflejan el número de personas equivalentes a jornada completa, sino el número de personas que han trabajado en los laboratorios en diciembre.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18BBC96C" wp14:editId="772B035C">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DC4033" w:rsidRPr="0059650E" w:rsidRDefault="00DC4033" w:rsidP="00891D73">
    <w:pPr>
      <w:pStyle w:val="Encabezado"/>
      <w:pBdr>
        <w:bottom w:val="single" w:sz="4" w:space="1" w:color="auto"/>
      </w:pBdr>
      <w:ind w:firstLine="0"/>
      <w:rPr>
        <w:lang w:val="es-ES"/>
      </w:rPr>
    </w:pPr>
    <w:r>
      <w:rPr>
        <w:lang w:val="es-ES"/>
      </w:rPr>
      <w:t>informe de fiscalización SOBRE la unificación de los laboratorios del SNS-O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6A2D41">
    <w:pPr>
      <w:pStyle w:val="Encabezado"/>
      <w:ind w:firstLine="0"/>
      <w:jc w:val="left"/>
    </w:pPr>
    <w:r>
      <w:rPr>
        <w:noProof/>
        <w:lang w:val="es-ES" w:eastAsia="es-ES"/>
      </w:rPr>
      <w:drawing>
        <wp:inline distT="0" distB="0" distL="0" distR="0" wp14:anchorId="6D06C6DB" wp14:editId="3807A8E9">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p w:rsidR="00DC4033" w:rsidRDefault="00DC4033"/>
  <w:p w:rsidR="00DC4033" w:rsidRDefault="00DC403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25161A">
    <w:pPr>
      <w:pStyle w:val="Encabezado"/>
      <w:pBdr>
        <w:bottom w:val="single" w:sz="4" w:space="1" w:color="auto"/>
      </w:pBdr>
      <w:tabs>
        <w:tab w:val="clear" w:pos="4252"/>
        <w:tab w:val="clear" w:pos="8504"/>
        <w:tab w:val="left" w:pos="3575"/>
      </w:tabs>
      <w:spacing w:after="40"/>
      <w:ind w:firstLine="0"/>
      <w:jc w:val="left"/>
      <w:rPr>
        <w:lang w:val="es-ES"/>
      </w:rPr>
    </w:pPr>
    <w:r>
      <w:rPr>
        <w:b/>
        <w:noProof/>
        <w:lang w:val="es-ES" w:eastAsia="es-ES"/>
      </w:rPr>
      <w:drawing>
        <wp:inline distT="0" distB="0" distL="0" distR="0" wp14:anchorId="0493E675" wp14:editId="38FCD691">
          <wp:extent cx="771525" cy="762000"/>
          <wp:effectExtent l="0" t="0" r="9525" b="0"/>
          <wp:docPr id="49" name="Imagen 49"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lang w:val="es-ES"/>
      </w:rPr>
      <w:tab/>
    </w:r>
  </w:p>
  <w:p w:rsidR="00DC4033" w:rsidRPr="0059650E" w:rsidRDefault="00DC4033" w:rsidP="00891D73">
    <w:pPr>
      <w:pStyle w:val="Encabezado"/>
      <w:pBdr>
        <w:bottom w:val="single" w:sz="4" w:space="1" w:color="auto"/>
      </w:pBdr>
      <w:ind w:firstLine="0"/>
      <w:rPr>
        <w:lang w:val="es-ES"/>
      </w:rPr>
    </w:pPr>
    <w:r>
      <w:rPr>
        <w:lang w:val="es-ES"/>
      </w:rPr>
      <w:t xml:space="preserve">informe de </w:t>
    </w:r>
    <w:r w:rsidRPr="0025161A">
      <w:rPr>
        <w:b/>
        <w:lang w:val="es-ES"/>
      </w:rPr>
      <w:t>fiscalización</w:t>
    </w:r>
    <w:r>
      <w:rPr>
        <w:lang w:val="es-ES"/>
      </w:rPr>
      <w:t xml:space="preserve"> SOBRE la unificación de los laboratorios del SNS-O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50FE6"/>
    <w:multiLevelType w:val="hybridMultilevel"/>
    <w:tmpl w:val="5740B6D2"/>
    <w:lvl w:ilvl="0" w:tplc="F50A19D2">
      <w:start w:val="46"/>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8F7119B"/>
    <w:multiLevelType w:val="hybridMultilevel"/>
    <w:tmpl w:val="AC0027A0"/>
    <w:lvl w:ilvl="0" w:tplc="820EB7F6">
      <w:start w:val="46"/>
      <w:numFmt w:val="bullet"/>
      <w:lvlText w:val=""/>
      <w:lvlJc w:val="left"/>
      <w:pPr>
        <w:ind w:left="1004" w:hanging="360"/>
      </w:pPr>
      <w:rPr>
        <w:rFonts w:ascii="Wingdings" w:hAnsi="Wingdings"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0BD6407C"/>
    <w:multiLevelType w:val="hybridMultilevel"/>
    <w:tmpl w:val="11A8AF0C"/>
    <w:lvl w:ilvl="0" w:tplc="56A80414">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nsid w:val="14727B71"/>
    <w:multiLevelType w:val="hybridMultilevel"/>
    <w:tmpl w:val="E78A400E"/>
    <w:lvl w:ilvl="0" w:tplc="F50A19D2">
      <w:start w:val="46"/>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1FEF4E74"/>
    <w:multiLevelType w:val="hybridMultilevel"/>
    <w:tmpl w:val="1E3E840E"/>
    <w:lvl w:ilvl="0" w:tplc="0C0A0001">
      <w:start w:val="16"/>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FC4979"/>
    <w:multiLevelType w:val="hybridMultilevel"/>
    <w:tmpl w:val="201C22AA"/>
    <w:lvl w:ilvl="0" w:tplc="5C3E1A74">
      <w:start w:val="1"/>
      <w:numFmt w:val="bullet"/>
      <w:lvlText w:val="­"/>
      <w:lvlJc w:val="left"/>
      <w:pPr>
        <w:ind w:left="1004" w:hanging="360"/>
      </w:pPr>
      <w:rPr>
        <w:rFonts w:ascii="Courier New" w:hAnsi="Courier New"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262518A6"/>
    <w:multiLevelType w:val="hybridMultilevel"/>
    <w:tmpl w:val="AA9CA7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77DC9"/>
    <w:multiLevelType w:val="hybridMultilevel"/>
    <w:tmpl w:val="DCB81D8C"/>
    <w:lvl w:ilvl="0" w:tplc="D58E2CA4">
      <w:start w:val="16"/>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B96D38"/>
    <w:multiLevelType w:val="hybridMultilevel"/>
    <w:tmpl w:val="9EBE870C"/>
    <w:lvl w:ilvl="0" w:tplc="267A66B8">
      <w:numFmt w:val="bullet"/>
      <w:lvlText w:val=""/>
      <w:lvlJc w:val="left"/>
      <w:pPr>
        <w:tabs>
          <w:tab w:val="num" w:pos="1495"/>
        </w:tabs>
        <w:ind w:left="1495" w:hanging="360"/>
      </w:pPr>
      <w:rPr>
        <w:rFonts w:ascii="Symbol" w:eastAsia="Times New Roman" w:hAnsi="Symbol" w:cs="Aria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357516C"/>
    <w:multiLevelType w:val="hybridMultilevel"/>
    <w:tmpl w:val="A644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63302B4"/>
    <w:multiLevelType w:val="hybridMultilevel"/>
    <w:tmpl w:val="C6F435C6"/>
    <w:lvl w:ilvl="0" w:tplc="820EB7F6">
      <w:start w:val="46"/>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nsid w:val="3DB05689"/>
    <w:multiLevelType w:val="hybridMultilevel"/>
    <w:tmpl w:val="3D5A2E4E"/>
    <w:lvl w:ilvl="0" w:tplc="0C0A0017">
      <w:start w:val="1"/>
      <w:numFmt w:val="lowerLetter"/>
      <w:lvlText w:val="%1)"/>
      <w:lvlJc w:val="left"/>
      <w:pPr>
        <w:ind w:left="1724" w:hanging="360"/>
      </w:pPr>
    </w:lvl>
    <w:lvl w:ilvl="1" w:tplc="0C0A0019" w:tentative="1">
      <w:start w:val="1"/>
      <w:numFmt w:val="lowerLetter"/>
      <w:lvlText w:val="%2."/>
      <w:lvlJc w:val="left"/>
      <w:pPr>
        <w:ind w:left="2444" w:hanging="360"/>
      </w:pPr>
    </w:lvl>
    <w:lvl w:ilvl="2" w:tplc="0C0A001B" w:tentative="1">
      <w:start w:val="1"/>
      <w:numFmt w:val="lowerRoman"/>
      <w:lvlText w:val="%3."/>
      <w:lvlJc w:val="right"/>
      <w:pPr>
        <w:ind w:left="3164" w:hanging="180"/>
      </w:pPr>
    </w:lvl>
    <w:lvl w:ilvl="3" w:tplc="0C0A000F" w:tentative="1">
      <w:start w:val="1"/>
      <w:numFmt w:val="decimal"/>
      <w:lvlText w:val="%4."/>
      <w:lvlJc w:val="left"/>
      <w:pPr>
        <w:ind w:left="3884" w:hanging="360"/>
      </w:pPr>
    </w:lvl>
    <w:lvl w:ilvl="4" w:tplc="0C0A0019" w:tentative="1">
      <w:start w:val="1"/>
      <w:numFmt w:val="lowerLetter"/>
      <w:lvlText w:val="%5."/>
      <w:lvlJc w:val="left"/>
      <w:pPr>
        <w:ind w:left="4604" w:hanging="360"/>
      </w:pPr>
    </w:lvl>
    <w:lvl w:ilvl="5" w:tplc="0C0A001B" w:tentative="1">
      <w:start w:val="1"/>
      <w:numFmt w:val="lowerRoman"/>
      <w:lvlText w:val="%6."/>
      <w:lvlJc w:val="right"/>
      <w:pPr>
        <w:ind w:left="5324" w:hanging="180"/>
      </w:pPr>
    </w:lvl>
    <w:lvl w:ilvl="6" w:tplc="0C0A000F" w:tentative="1">
      <w:start w:val="1"/>
      <w:numFmt w:val="decimal"/>
      <w:lvlText w:val="%7."/>
      <w:lvlJc w:val="left"/>
      <w:pPr>
        <w:ind w:left="6044" w:hanging="360"/>
      </w:pPr>
    </w:lvl>
    <w:lvl w:ilvl="7" w:tplc="0C0A0019" w:tentative="1">
      <w:start w:val="1"/>
      <w:numFmt w:val="lowerLetter"/>
      <w:lvlText w:val="%8."/>
      <w:lvlJc w:val="left"/>
      <w:pPr>
        <w:ind w:left="6764" w:hanging="360"/>
      </w:pPr>
    </w:lvl>
    <w:lvl w:ilvl="8" w:tplc="0C0A001B" w:tentative="1">
      <w:start w:val="1"/>
      <w:numFmt w:val="lowerRoman"/>
      <w:lvlText w:val="%9."/>
      <w:lvlJc w:val="right"/>
      <w:pPr>
        <w:ind w:left="7484" w:hanging="180"/>
      </w:pPr>
    </w:lvl>
  </w:abstractNum>
  <w:abstractNum w:abstractNumId="13">
    <w:nsid w:val="3E12024F"/>
    <w:multiLevelType w:val="hybridMultilevel"/>
    <w:tmpl w:val="89D675AE"/>
    <w:lvl w:ilvl="0" w:tplc="F636015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405832AC"/>
    <w:multiLevelType w:val="hybridMultilevel"/>
    <w:tmpl w:val="3216E706"/>
    <w:lvl w:ilvl="0" w:tplc="161CAB82">
      <w:start w:val="1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411E5087"/>
    <w:multiLevelType w:val="hybridMultilevel"/>
    <w:tmpl w:val="ED08D5D6"/>
    <w:lvl w:ilvl="0" w:tplc="01628AF0">
      <w:start w:val="46"/>
      <w:numFmt w:val="bullet"/>
      <w:lvlText w:val=""/>
      <w:lvlJc w:val="left"/>
      <w:pPr>
        <w:ind w:left="1004" w:hanging="360"/>
      </w:pPr>
      <w:rPr>
        <w:rFonts w:ascii="Wingdings" w:hAnsi="Wingdings"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43FA01E2"/>
    <w:multiLevelType w:val="hybridMultilevel"/>
    <w:tmpl w:val="34D2AE1C"/>
    <w:lvl w:ilvl="0" w:tplc="41ACB138">
      <w:start w:val="1"/>
      <w:numFmt w:val="bullet"/>
      <w:lvlText w:val=""/>
      <w:lvlJc w:val="left"/>
      <w:pPr>
        <w:ind w:left="906" w:hanging="360"/>
      </w:pPr>
      <w:rPr>
        <w:rFonts w:ascii="Symbol" w:eastAsia="Times New Roman" w:hAnsi="Symbol" w:cs="Times New Roman" w:hint="default"/>
      </w:rPr>
    </w:lvl>
    <w:lvl w:ilvl="1" w:tplc="0C0A0003" w:tentative="1">
      <w:start w:val="1"/>
      <w:numFmt w:val="bullet"/>
      <w:lvlText w:val="o"/>
      <w:lvlJc w:val="left"/>
      <w:pPr>
        <w:ind w:left="1626" w:hanging="360"/>
      </w:pPr>
      <w:rPr>
        <w:rFonts w:ascii="Courier New" w:hAnsi="Courier New" w:cs="Courier New" w:hint="default"/>
      </w:rPr>
    </w:lvl>
    <w:lvl w:ilvl="2" w:tplc="0C0A0005" w:tentative="1">
      <w:start w:val="1"/>
      <w:numFmt w:val="bullet"/>
      <w:lvlText w:val=""/>
      <w:lvlJc w:val="left"/>
      <w:pPr>
        <w:ind w:left="2346" w:hanging="360"/>
      </w:pPr>
      <w:rPr>
        <w:rFonts w:ascii="Wingdings" w:hAnsi="Wingdings" w:hint="default"/>
      </w:rPr>
    </w:lvl>
    <w:lvl w:ilvl="3" w:tplc="0C0A0001" w:tentative="1">
      <w:start w:val="1"/>
      <w:numFmt w:val="bullet"/>
      <w:lvlText w:val=""/>
      <w:lvlJc w:val="left"/>
      <w:pPr>
        <w:ind w:left="3066" w:hanging="360"/>
      </w:pPr>
      <w:rPr>
        <w:rFonts w:ascii="Symbol" w:hAnsi="Symbol" w:hint="default"/>
      </w:rPr>
    </w:lvl>
    <w:lvl w:ilvl="4" w:tplc="0C0A0003" w:tentative="1">
      <w:start w:val="1"/>
      <w:numFmt w:val="bullet"/>
      <w:lvlText w:val="o"/>
      <w:lvlJc w:val="left"/>
      <w:pPr>
        <w:ind w:left="3786" w:hanging="360"/>
      </w:pPr>
      <w:rPr>
        <w:rFonts w:ascii="Courier New" w:hAnsi="Courier New" w:cs="Courier New" w:hint="default"/>
      </w:rPr>
    </w:lvl>
    <w:lvl w:ilvl="5" w:tplc="0C0A0005" w:tentative="1">
      <w:start w:val="1"/>
      <w:numFmt w:val="bullet"/>
      <w:lvlText w:val=""/>
      <w:lvlJc w:val="left"/>
      <w:pPr>
        <w:ind w:left="4506" w:hanging="360"/>
      </w:pPr>
      <w:rPr>
        <w:rFonts w:ascii="Wingdings" w:hAnsi="Wingdings" w:hint="default"/>
      </w:rPr>
    </w:lvl>
    <w:lvl w:ilvl="6" w:tplc="0C0A0001" w:tentative="1">
      <w:start w:val="1"/>
      <w:numFmt w:val="bullet"/>
      <w:lvlText w:val=""/>
      <w:lvlJc w:val="left"/>
      <w:pPr>
        <w:ind w:left="5226" w:hanging="360"/>
      </w:pPr>
      <w:rPr>
        <w:rFonts w:ascii="Symbol" w:hAnsi="Symbol" w:hint="default"/>
      </w:rPr>
    </w:lvl>
    <w:lvl w:ilvl="7" w:tplc="0C0A0003" w:tentative="1">
      <w:start w:val="1"/>
      <w:numFmt w:val="bullet"/>
      <w:lvlText w:val="o"/>
      <w:lvlJc w:val="left"/>
      <w:pPr>
        <w:ind w:left="5946" w:hanging="360"/>
      </w:pPr>
      <w:rPr>
        <w:rFonts w:ascii="Courier New" w:hAnsi="Courier New" w:cs="Courier New" w:hint="default"/>
      </w:rPr>
    </w:lvl>
    <w:lvl w:ilvl="8" w:tplc="0C0A0005" w:tentative="1">
      <w:start w:val="1"/>
      <w:numFmt w:val="bullet"/>
      <w:lvlText w:val=""/>
      <w:lvlJc w:val="left"/>
      <w:pPr>
        <w:ind w:left="6666" w:hanging="360"/>
      </w:pPr>
      <w:rPr>
        <w:rFonts w:ascii="Wingdings" w:hAnsi="Wingdings" w:hint="default"/>
      </w:rPr>
    </w:lvl>
  </w:abstractNum>
  <w:abstractNum w:abstractNumId="17">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nsid w:val="49CA2013"/>
    <w:multiLevelType w:val="hybridMultilevel"/>
    <w:tmpl w:val="4ED6BCF0"/>
    <w:lvl w:ilvl="0" w:tplc="90547D74">
      <w:start w:val="1"/>
      <w:numFmt w:val="lowerLetter"/>
      <w:lvlText w:val="%1)"/>
      <w:lvlJc w:val="left"/>
      <w:pPr>
        <w:ind w:left="906" w:hanging="360"/>
      </w:pPr>
      <w:rPr>
        <w:rFonts w:hint="default"/>
      </w:rPr>
    </w:lvl>
    <w:lvl w:ilvl="1" w:tplc="0C0A0019" w:tentative="1">
      <w:start w:val="1"/>
      <w:numFmt w:val="lowerLetter"/>
      <w:lvlText w:val="%2."/>
      <w:lvlJc w:val="left"/>
      <w:pPr>
        <w:ind w:left="1626" w:hanging="360"/>
      </w:pPr>
    </w:lvl>
    <w:lvl w:ilvl="2" w:tplc="0C0A001B" w:tentative="1">
      <w:start w:val="1"/>
      <w:numFmt w:val="lowerRoman"/>
      <w:lvlText w:val="%3."/>
      <w:lvlJc w:val="right"/>
      <w:pPr>
        <w:ind w:left="2346" w:hanging="180"/>
      </w:pPr>
    </w:lvl>
    <w:lvl w:ilvl="3" w:tplc="0C0A000F" w:tentative="1">
      <w:start w:val="1"/>
      <w:numFmt w:val="decimal"/>
      <w:lvlText w:val="%4."/>
      <w:lvlJc w:val="left"/>
      <w:pPr>
        <w:ind w:left="3066" w:hanging="360"/>
      </w:pPr>
    </w:lvl>
    <w:lvl w:ilvl="4" w:tplc="0C0A0019" w:tentative="1">
      <w:start w:val="1"/>
      <w:numFmt w:val="lowerLetter"/>
      <w:lvlText w:val="%5."/>
      <w:lvlJc w:val="left"/>
      <w:pPr>
        <w:ind w:left="3786" w:hanging="360"/>
      </w:pPr>
    </w:lvl>
    <w:lvl w:ilvl="5" w:tplc="0C0A001B" w:tentative="1">
      <w:start w:val="1"/>
      <w:numFmt w:val="lowerRoman"/>
      <w:lvlText w:val="%6."/>
      <w:lvlJc w:val="right"/>
      <w:pPr>
        <w:ind w:left="4506" w:hanging="180"/>
      </w:pPr>
    </w:lvl>
    <w:lvl w:ilvl="6" w:tplc="0C0A000F" w:tentative="1">
      <w:start w:val="1"/>
      <w:numFmt w:val="decimal"/>
      <w:lvlText w:val="%7."/>
      <w:lvlJc w:val="left"/>
      <w:pPr>
        <w:ind w:left="5226" w:hanging="360"/>
      </w:pPr>
    </w:lvl>
    <w:lvl w:ilvl="7" w:tplc="0C0A0019" w:tentative="1">
      <w:start w:val="1"/>
      <w:numFmt w:val="lowerLetter"/>
      <w:lvlText w:val="%8."/>
      <w:lvlJc w:val="left"/>
      <w:pPr>
        <w:ind w:left="5946" w:hanging="360"/>
      </w:pPr>
    </w:lvl>
    <w:lvl w:ilvl="8" w:tplc="0C0A001B" w:tentative="1">
      <w:start w:val="1"/>
      <w:numFmt w:val="lowerRoman"/>
      <w:lvlText w:val="%9."/>
      <w:lvlJc w:val="right"/>
      <w:pPr>
        <w:ind w:left="6666" w:hanging="180"/>
      </w:pPr>
    </w:lvl>
  </w:abstractNum>
  <w:abstractNum w:abstractNumId="19">
    <w:nsid w:val="52E96F25"/>
    <w:multiLevelType w:val="singleLevel"/>
    <w:tmpl w:val="820EB7F6"/>
    <w:lvl w:ilvl="0">
      <w:start w:val="46"/>
      <w:numFmt w:val="bullet"/>
      <w:lvlText w:val=""/>
      <w:lvlJc w:val="left"/>
      <w:pPr>
        <w:ind w:left="1920" w:hanging="360"/>
      </w:pPr>
      <w:rPr>
        <w:rFonts w:ascii="Wingdings" w:hAnsi="Wingdings" w:hint="default"/>
        <w:color w:val="auto"/>
      </w:rPr>
    </w:lvl>
  </w:abstractNum>
  <w:abstractNum w:abstractNumId="20">
    <w:nsid w:val="530C3D35"/>
    <w:multiLevelType w:val="hybridMultilevel"/>
    <w:tmpl w:val="BDD0794E"/>
    <w:lvl w:ilvl="0" w:tplc="56A8041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203826"/>
    <w:multiLevelType w:val="hybridMultilevel"/>
    <w:tmpl w:val="B0D431C6"/>
    <w:lvl w:ilvl="0" w:tplc="04466E00">
      <w:start w:val="1"/>
      <w:numFmt w:val="bullet"/>
      <w:lvlText w:val=""/>
      <w:lvlJc w:val="left"/>
      <w:pPr>
        <w:tabs>
          <w:tab w:val="num" w:pos="720"/>
        </w:tabs>
        <w:ind w:left="720" w:hanging="360"/>
      </w:pPr>
      <w:rPr>
        <w:rFonts w:ascii="Wingdings" w:hAnsi="Wingdings" w:hint="default"/>
      </w:rPr>
    </w:lvl>
    <w:lvl w:ilvl="1" w:tplc="746AA6BA" w:tentative="1">
      <w:start w:val="1"/>
      <w:numFmt w:val="bullet"/>
      <w:lvlText w:val=""/>
      <w:lvlJc w:val="left"/>
      <w:pPr>
        <w:tabs>
          <w:tab w:val="num" w:pos="1440"/>
        </w:tabs>
        <w:ind w:left="1440" w:hanging="360"/>
      </w:pPr>
      <w:rPr>
        <w:rFonts w:ascii="Wingdings" w:hAnsi="Wingdings" w:hint="default"/>
      </w:rPr>
    </w:lvl>
    <w:lvl w:ilvl="2" w:tplc="D6F623EE" w:tentative="1">
      <w:start w:val="1"/>
      <w:numFmt w:val="bullet"/>
      <w:lvlText w:val=""/>
      <w:lvlJc w:val="left"/>
      <w:pPr>
        <w:tabs>
          <w:tab w:val="num" w:pos="2160"/>
        </w:tabs>
        <w:ind w:left="2160" w:hanging="360"/>
      </w:pPr>
      <w:rPr>
        <w:rFonts w:ascii="Wingdings" w:hAnsi="Wingdings" w:hint="default"/>
      </w:rPr>
    </w:lvl>
    <w:lvl w:ilvl="3" w:tplc="ED78D4C8" w:tentative="1">
      <w:start w:val="1"/>
      <w:numFmt w:val="bullet"/>
      <w:lvlText w:val=""/>
      <w:lvlJc w:val="left"/>
      <w:pPr>
        <w:tabs>
          <w:tab w:val="num" w:pos="2880"/>
        </w:tabs>
        <w:ind w:left="2880" w:hanging="360"/>
      </w:pPr>
      <w:rPr>
        <w:rFonts w:ascii="Wingdings" w:hAnsi="Wingdings" w:hint="default"/>
      </w:rPr>
    </w:lvl>
    <w:lvl w:ilvl="4" w:tplc="7C8EDEEC" w:tentative="1">
      <w:start w:val="1"/>
      <w:numFmt w:val="bullet"/>
      <w:lvlText w:val=""/>
      <w:lvlJc w:val="left"/>
      <w:pPr>
        <w:tabs>
          <w:tab w:val="num" w:pos="3600"/>
        </w:tabs>
        <w:ind w:left="3600" w:hanging="360"/>
      </w:pPr>
      <w:rPr>
        <w:rFonts w:ascii="Wingdings" w:hAnsi="Wingdings" w:hint="default"/>
      </w:rPr>
    </w:lvl>
    <w:lvl w:ilvl="5" w:tplc="823A6DEC" w:tentative="1">
      <w:start w:val="1"/>
      <w:numFmt w:val="bullet"/>
      <w:lvlText w:val=""/>
      <w:lvlJc w:val="left"/>
      <w:pPr>
        <w:tabs>
          <w:tab w:val="num" w:pos="4320"/>
        </w:tabs>
        <w:ind w:left="4320" w:hanging="360"/>
      </w:pPr>
      <w:rPr>
        <w:rFonts w:ascii="Wingdings" w:hAnsi="Wingdings" w:hint="default"/>
      </w:rPr>
    </w:lvl>
    <w:lvl w:ilvl="6" w:tplc="581A4A22" w:tentative="1">
      <w:start w:val="1"/>
      <w:numFmt w:val="bullet"/>
      <w:lvlText w:val=""/>
      <w:lvlJc w:val="left"/>
      <w:pPr>
        <w:tabs>
          <w:tab w:val="num" w:pos="5040"/>
        </w:tabs>
        <w:ind w:left="5040" w:hanging="360"/>
      </w:pPr>
      <w:rPr>
        <w:rFonts w:ascii="Wingdings" w:hAnsi="Wingdings" w:hint="default"/>
      </w:rPr>
    </w:lvl>
    <w:lvl w:ilvl="7" w:tplc="65FCEE1A" w:tentative="1">
      <w:start w:val="1"/>
      <w:numFmt w:val="bullet"/>
      <w:lvlText w:val=""/>
      <w:lvlJc w:val="left"/>
      <w:pPr>
        <w:tabs>
          <w:tab w:val="num" w:pos="5760"/>
        </w:tabs>
        <w:ind w:left="5760" w:hanging="360"/>
      </w:pPr>
      <w:rPr>
        <w:rFonts w:ascii="Wingdings" w:hAnsi="Wingdings" w:hint="default"/>
      </w:rPr>
    </w:lvl>
    <w:lvl w:ilvl="8" w:tplc="EDA4330A" w:tentative="1">
      <w:start w:val="1"/>
      <w:numFmt w:val="bullet"/>
      <w:lvlText w:val=""/>
      <w:lvlJc w:val="left"/>
      <w:pPr>
        <w:tabs>
          <w:tab w:val="num" w:pos="6480"/>
        </w:tabs>
        <w:ind w:left="6480" w:hanging="360"/>
      </w:pPr>
      <w:rPr>
        <w:rFonts w:ascii="Wingdings" w:hAnsi="Wingdings" w:hint="default"/>
      </w:rPr>
    </w:lvl>
  </w:abstractNum>
  <w:abstractNum w:abstractNumId="22">
    <w:nsid w:val="543E17E4"/>
    <w:multiLevelType w:val="hybridMultilevel"/>
    <w:tmpl w:val="5B58CF10"/>
    <w:lvl w:ilvl="0" w:tplc="820EB7F6">
      <w:start w:val="46"/>
      <w:numFmt w:val="bullet"/>
      <w:lvlText w:val=""/>
      <w:lvlJc w:val="left"/>
      <w:pPr>
        <w:ind w:left="1004" w:hanging="360"/>
      </w:pPr>
      <w:rPr>
        <w:rFonts w:ascii="Wingdings" w:hAnsi="Wingding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nsid w:val="545E703D"/>
    <w:multiLevelType w:val="hybridMultilevel"/>
    <w:tmpl w:val="A2D087D2"/>
    <w:lvl w:ilvl="0" w:tplc="0C0A0001">
      <w:start w:val="16"/>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61428D"/>
    <w:multiLevelType w:val="hybridMultilevel"/>
    <w:tmpl w:val="88B04D60"/>
    <w:lvl w:ilvl="0" w:tplc="38243AB4">
      <w:numFmt w:val="bullet"/>
      <w:lvlText w:val="-"/>
      <w:lvlJc w:val="left"/>
      <w:pPr>
        <w:tabs>
          <w:tab w:val="num" w:pos="720"/>
        </w:tabs>
        <w:ind w:left="720" w:hanging="360"/>
      </w:pPr>
      <w:rPr>
        <w:rFonts w:ascii="Calibri" w:eastAsia="Times New Roman" w:hAnsi="Calibri"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AE2619B"/>
    <w:multiLevelType w:val="hybridMultilevel"/>
    <w:tmpl w:val="8FE83892"/>
    <w:lvl w:ilvl="0" w:tplc="2C68FD28">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6">
    <w:nsid w:val="5C8C264D"/>
    <w:multiLevelType w:val="hybridMultilevel"/>
    <w:tmpl w:val="2B34E7B2"/>
    <w:lvl w:ilvl="0" w:tplc="F50A19D2">
      <w:start w:val="46"/>
      <w:numFmt w:val="bullet"/>
      <w:lvlText w:val=""/>
      <w:lvlJc w:val="left"/>
      <w:pPr>
        <w:ind w:left="1155" w:hanging="360"/>
      </w:pPr>
      <w:rPr>
        <w:rFonts w:ascii="Wingdings" w:hAnsi="Wingdings"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27">
    <w:nsid w:val="60434787"/>
    <w:multiLevelType w:val="hybridMultilevel"/>
    <w:tmpl w:val="63529E18"/>
    <w:lvl w:ilvl="0" w:tplc="BD4CA500">
      <w:start w:val="16"/>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36B391F"/>
    <w:multiLevelType w:val="hybridMultilevel"/>
    <w:tmpl w:val="57A836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30">
    <w:nsid w:val="67A60A91"/>
    <w:multiLevelType w:val="hybridMultilevel"/>
    <w:tmpl w:val="7ADE351E"/>
    <w:lvl w:ilvl="0" w:tplc="62B0951A">
      <w:start w:val="1"/>
      <w:numFmt w:val="decimal"/>
      <w:lvlText w:val="%1)"/>
      <w:lvlJc w:val="left"/>
      <w:pPr>
        <w:ind w:left="1467" w:hanging="90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nsid w:val="6EDB22A3"/>
    <w:multiLevelType w:val="hybridMultilevel"/>
    <w:tmpl w:val="904E83B2"/>
    <w:lvl w:ilvl="0" w:tplc="56A80414">
      <w:start w:val="1"/>
      <w:numFmt w:val="bullet"/>
      <w:lvlText w:val="­"/>
      <w:lvlJc w:val="left"/>
      <w:pPr>
        <w:ind w:left="1647" w:hanging="360"/>
      </w:pPr>
      <w:rPr>
        <w:rFonts w:ascii="Courier New" w:hAnsi="Courier New" w:hint="default"/>
        <w:color w:val="auto"/>
      </w:rPr>
    </w:lvl>
    <w:lvl w:ilvl="1" w:tplc="0C0A0003" w:tentative="1">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33">
    <w:nsid w:val="75785632"/>
    <w:multiLevelType w:val="hybridMultilevel"/>
    <w:tmpl w:val="1832764A"/>
    <w:lvl w:ilvl="0" w:tplc="971A67F8">
      <w:start w:val="3"/>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4">
    <w:nsid w:val="7AA84EA0"/>
    <w:multiLevelType w:val="hybridMultilevel"/>
    <w:tmpl w:val="461AB86A"/>
    <w:lvl w:ilvl="0" w:tplc="648E2EE2">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36">
    <w:nsid w:val="7DE1058A"/>
    <w:multiLevelType w:val="hybridMultilevel"/>
    <w:tmpl w:val="6C88F4B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nsid w:val="7E3F18BC"/>
    <w:multiLevelType w:val="hybridMultilevel"/>
    <w:tmpl w:val="890C0106"/>
    <w:lvl w:ilvl="0" w:tplc="BEF2D7BA">
      <w:start w:val="1"/>
      <w:numFmt w:val="lowerLetter"/>
      <w:lvlText w:val="%1)"/>
      <w:lvlJc w:val="left"/>
      <w:pPr>
        <w:ind w:left="1364" w:hanging="360"/>
      </w:pPr>
      <w:rPr>
        <w:rFonts w:hint="default"/>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num w:numId="1">
    <w:abstractNumId w:val="35"/>
  </w:num>
  <w:num w:numId="2">
    <w:abstractNumId w:val="29"/>
  </w:num>
  <w:num w:numId="3">
    <w:abstractNumId w:val="3"/>
  </w:num>
  <w:num w:numId="4">
    <w:abstractNumId w:val="17"/>
  </w:num>
  <w:num w:numId="5">
    <w:abstractNumId w:val="31"/>
  </w:num>
  <w:num w:numId="6">
    <w:abstractNumId w:val="3"/>
  </w:num>
  <w:num w:numId="7">
    <w:abstractNumId w:val="3"/>
  </w:num>
  <w:num w:numId="8">
    <w:abstractNumId w:val="3"/>
  </w:num>
  <w:num w:numId="9">
    <w:abstractNumId w:val="1"/>
  </w:num>
  <w:num w:numId="10">
    <w:abstractNumId w:val="14"/>
  </w:num>
  <w:num w:numId="11">
    <w:abstractNumId w:val="4"/>
  </w:num>
  <w:num w:numId="12">
    <w:abstractNumId w:val="15"/>
  </w:num>
  <w:num w:numId="13">
    <w:abstractNumId w:val="9"/>
  </w:num>
  <w:num w:numId="14">
    <w:abstractNumId w:val="26"/>
  </w:num>
  <w:num w:numId="15">
    <w:abstractNumId w:val="0"/>
  </w:num>
  <w:num w:numId="16">
    <w:abstractNumId w:val="10"/>
  </w:num>
  <w:num w:numId="17">
    <w:abstractNumId w:val="12"/>
  </w:num>
  <w:num w:numId="18">
    <w:abstractNumId w:val="6"/>
  </w:num>
  <w:num w:numId="19">
    <w:abstractNumId w:val="2"/>
  </w:num>
  <w:num w:numId="20">
    <w:abstractNumId w:val="36"/>
  </w:num>
  <w:num w:numId="21">
    <w:abstractNumId w:val="23"/>
  </w:num>
  <w:num w:numId="22">
    <w:abstractNumId w:val="5"/>
  </w:num>
  <w:num w:numId="23">
    <w:abstractNumId w:val="19"/>
  </w:num>
  <w:num w:numId="24">
    <w:abstractNumId w:val="32"/>
  </w:num>
  <w:num w:numId="25">
    <w:abstractNumId w:val="28"/>
  </w:num>
  <w:num w:numId="26">
    <w:abstractNumId w:val="20"/>
  </w:num>
  <w:num w:numId="27">
    <w:abstractNumId w:val="21"/>
  </w:num>
  <w:num w:numId="28">
    <w:abstractNumId w:val="24"/>
  </w:num>
  <w:num w:numId="29">
    <w:abstractNumId w:val="11"/>
  </w:num>
  <w:num w:numId="30">
    <w:abstractNumId w:val="30"/>
  </w:num>
  <w:num w:numId="31">
    <w:abstractNumId w:val="22"/>
  </w:num>
  <w:num w:numId="32">
    <w:abstractNumId w:val="37"/>
  </w:num>
  <w:num w:numId="33">
    <w:abstractNumId w:val="16"/>
  </w:num>
  <w:num w:numId="34">
    <w:abstractNumId w:val="33"/>
  </w:num>
  <w:num w:numId="35">
    <w:abstractNumId w:val="27"/>
  </w:num>
  <w:num w:numId="36">
    <w:abstractNumId w:val="8"/>
  </w:num>
  <w:num w:numId="37">
    <w:abstractNumId w:val="18"/>
  </w:num>
  <w:num w:numId="38">
    <w:abstractNumId w:val="25"/>
  </w:num>
  <w:num w:numId="39">
    <w:abstractNumId w:val="13"/>
  </w:num>
  <w:num w:numId="40">
    <w:abstractNumId w:val="3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022"/>
    <w:rsid w:val="0000009B"/>
    <w:rsid w:val="000019D8"/>
    <w:rsid w:val="00006736"/>
    <w:rsid w:val="00006A97"/>
    <w:rsid w:val="0001123B"/>
    <w:rsid w:val="00011C7C"/>
    <w:rsid w:val="00012A7F"/>
    <w:rsid w:val="00017A3A"/>
    <w:rsid w:val="00036E42"/>
    <w:rsid w:val="0004373B"/>
    <w:rsid w:val="000448FA"/>
    <w:rsid w:val="00045145"/>
    <w:rsid w:val="00050BCC"/>
    <w:rsid w:val="00053A42"/>
    <w:rsid w:val="0005517D"/>
    <w:rsid w:val="00061327"/>
    <w:rsid w:val="0006133D"/>
    <w:rsid w:val="00063585"/>
    <w:rsid w:val="00066F9C"/>
    <w:rsid w:val="00071CD0"/>
    <w:rsid w:val="00075692"/>
    <w:rsid w:val="00075A14"/>
    <w:rsid w:val="00082F2E"/>
    <w:rsid w:val="00087B8D"/>
    <w:rsid w:val="00093D67"/>
    <w:rsid w:val="00093E60"/>
    <w:rsid w:val="000A18B7"/>
    <w:rsid w:val="000A2C1E"/>
    <w:rsid w:val="000A4697"/>
    <w:rsid w:val="000B2728"/>
    <w:rsid w:val="000B3943"/>
    <w:rsid w:val="000B4477"/>
    <w:rsid w:val="000C0704"/>
    <w:rsid w:val="000C2B07"/>
    <w:rsid w:val="000C39CC"/>
    <w:rsid w:val="000C69B0"/>
    <w:rsid w:val="000C7566"/>
    <w:rsid w:val="000D188E"/>
    <w:rsid w:val="000D3EA6"/>
    <w:rsid w:val="000D4E9C"/>
    <w:rsid w:val="000D5335"/>
    <w:rsid w:val="000E3408"/>
    <w:rsid w:val="000E7B86"/>
    <w:rsid w:val="000F2B66"/>
    <w:rsid w:val="000F3D83"/>
    <w:rsid w:val="00100F12"/>
    <w:rsid w:val="00103589"/>
    <w:rsid w:val="001045C9"/>
    <w:rsid w:val="00107CC1"/>
    <w:rsid w:val="00111A92"/>
    <w:rsid w:val="001145C3"/>
    <w:rsid w:val="001161D2"/>
    <w:rsid w:val="00131DF1"/>
    <w:rsid w:val="00132C38"/>
    <w:rsid w:val="00133984"/>
    <w:rsid w:val="001365C4"/>
    <w:rsid w:val="0014147D"/>
    <w:rsid w:val="00141D29"/>
    <w:rsid w:val="0014506A"/>
    <w:rsid w:val="0014728F"/>
    <w:rsid w:val="001521A2"/>
    <w:rsid w:val="00152358"/>
    <w:rsid w:val="001546CE"/>
    <w:rsid w:val="00155BFF"/>
    <w:rsid w:val="00160F66"/>
    <w:rsid w:val="00161BEB"/>
    <w:rsid w:val="001633AF"/>
    <w:rsid w:val="00166A6C"/>
    <w:rsid w:val="00173EDD"/>
    <w:rsid w:val="0017402B"/>
    <w:rsid w:val="00181D37"/>
    <w:rsid w:val="001835B7"/>
    <w:rsid w:val="0018426B"/>
    <w:rsid w:val="00185A37"/>
    <w:rsid w:val="00185B61"/>
    <w:rsid w:val="001932A9"/>
    <w:rsid w:val="00194309"/>
    <w:rsid w:val="0019660E"/>
    <w:rsid w:val="001A31DD"/>
    <w:rsid w:val="001B39E2"/>
    <w:rsid w:val="001C2B26"/>
    <w:rsid w:val="001C3A32"/>
    <w:rsid w:val="001D2A29"/>
    <w:rsid w:val="001D4F09"/>
    <w:rsid w:val="001F1482"/>
    <w:rsid w:val="001F20D7"/>
    <w:rsid w:val="001F7744"/>
    <w:rsid w:val="002014EB"/>
    <w:rsid w:val="00202B1A"/>
    <w:rsid w:val="00204979"/>
    <w:rsid w:val="00211D69"/>
    <w:rsid w:val="00216B50"/>
    <w:rsid w:val="00216EC8"/>
    <w:rsid w:val="002179DB"/>
    <w:rsid w:val="00227E48"/>
    <w:rsid w:val="00230577"/>
    <w:rsid w:val="0023209D"/>
    <w:rsid w:val="002333F8"/>
    <w:rsid w:val="00233D79"/>
    <w:rsid w:val="00237657"/>
    <w:rsid w:val="00242BA7"/>
    <w:rsid w:val="002437B5"/>
    <w:rsid w:val="00244EF1"/>
    <w:rsid w:val="00246F21"/>
    <w:rsid w:val="0025161A"/>
    <w:rsid w:val="00253E78"/>
    <w:rsid w:val="002566CD"/>
    <w:rsid w:val="00262C3C"/>
    <w:rsid w:val="00264C88"/>
    <w:rsid w:val="0026532C"/>
    <w:rsid w:val="0026575D"/>
    <w:rsid w:val="0026712A"/>
    <w:rsid w:val="002705B0"/>
    <w:rsid w:val="002717A6"/>
    <w:rsid w:val="00272015"/>
    <w:rsid w:val="002725D4"/>
    <w:rsid w:val="00272DC3"/>
    <w:rsid w:val="00273C10"/>
    <w:rsid w:val="00274B4C"/>
    <w:rsid w:val="00276264"/>
    <w:rsid w:val="002769EF"/>
    <w:rsid w:val="00281DCA"/>
    <w:rsid w:val="00282F8C"/>
    <w:rsid w:val="00297B04"/>
    <w:rsid w:val="002A056C"/>
    <w:rsid w:val="002A66A5"/>
    <w:rsid w:val="002A6EBB"/>
    <w:rsid w:val="002B21E9"/>
    <w:rsid w:val="002B2B87"/>
    <w:rsid w:val="002B4E0F"/>
    <w:rsid w:val="002B5754"/>
    <w:rsid w:val="002C7026"/>
    <w:rsid w:val="002C7E08"/>
    <w:rsid w:val="002D089F"/>
    <w:rsid w:val="002D52ED"/>
    <w:rsid w:val="002D5635"/>
    <w:rsid w:val="002D65E8"/>
    <w:rsid w:val="002D7D32"/>
    <w:rsid w:val="002E02E5"/>
    <w:rsid w:val="002E0478"/>
    <w:rsid w:val="002E0791"/>
    <w:rsid w:val="002E0F3F"/>
    <w:rsid w:val="002E1B92"/>
    <w:rsid w:val="002E6D16"/>
    <w:rsid w:val="002E7B81"/>
    <w:rsid w:val="002F09FB"/>
    <w:rsid w:val="002F0FE3"/>
    <w:rsid w:val="002F1AF0"/>
    <w:rsid w:val="002F2530"/>
    <w:rsid w:val="002F272A"/>
    <w:rsid w:val="002F3225"/>
    <w:rsid w:val="002F53B4"/>
    <w:rsid w:val="002F76D6"/>
    <w:rsid w:val="00303506"/>
    <w:rsid w:val="00307057"/>
    <w:rsid w:val="00312819"/>
    <w:rsid w:val="00312E9C"/>
    <w:rsid w:val="00313875"/>
    <w:rsid w:val="0031433E"/>
    <w:rsid w:val="003203BF"/>
    <w:rsid w:val="00321369"/>
    <w:rsid w:val="0032290A"/>
    <w:rsid w:val="00330787"/>
    <w:rsid w:val="00337493"/>
    <w:rsid w:val="0034285F"/>
    <w:rsid w:val="003464A4"/>
    <w:rsid w:val="00351684"/>
    <w:rsid w:val="00353219"/>
    <w:rsid w:val="00354458"/>
    <w:rsid w:val="00363653"/>
    <w:rsid w:val="0036509D"/>
    <w:rsid w:val="0037228C"/>
    <w:rsid w:val="003738FD"/>
    <w:rsid w:val="003810BE"/>
    <w:rsid w:val="00386F6C"/>
    <w:rsid w:val="00387709"/>
    <w:rsid w:val="00387794"/>
    <w:rsid w:val="00387811"/>
    <w:rsid w:val="00395C16"/>
    <w:rsid w:val="00397162"/>
    <w:rsid w:val="003A190A"/>
    <w:rsid w:val="003A335E"/>
    <w:rsid w:val="003A345C"/>
    <w:rsid w:val="003A3DD2"/>
    <w:rsid w:val="003B1059"/>
    <w:rsid w:val="003B3573"/>
    <w:rsid w:val="003B5813"/>
    <w:rsid w:val="003C03EA"/>
    <w:rsid w:val="003C196B"/>
    <w:rsid w:val="003C6E1D"/>
    <w:rsid w:val="003D058C"/>
    <w:rsid w:val="003D76B1"/>
    <w:rsid w:val="003E17A6"/>
    <w:rsid w:val="003E4AA5"/>
    <w:rsid w:val="003E65FD"/>
    <w:rsid w:val="003F1CEC"/>
    <w:rsid w:val="003F43BF"/>
    <w:rsid w:val="003F6BE4"/>
    <w:rsid w:val="004014FB"/>
    <w:rsid w:val="00403CF8"/>
    <w:rsid w:val="00407459"/>
    <w:rsid w:val="00414D01"/>
    <w:rsid w:val="004170FE"/>
    <w:rsid w:val="004209E6"/>
    <w:rsid w:val="0042324B"/>
    <w:rsid w:val="004234E8"/>
    <w:rsid w:val="00426805"/>
    <w:rsid w:val="00430150"/>
    <w:rsid w:val="004302F9"/>
    <w:rsid w:val="0043229B"/>
    <w:rsid w:val="00435287"/>
    <w:rsid w:val="00436CAF"/>
    <w:rsid w:val="00440A22"/>
    <w:rsid w:val="0044511A"/>
    <w:rsid w:val="0045550E"/>
    <w:rsid w:val="00456456"/>
    <w:rsid w:val="00462367"/>
    <w:rsid w:val="0046490C"/>
    <w:rsid w:val="00470287"/>
    <w:rsid w:val="00470733"/>
    <w:rsid w:val="004732F0"/>
    <w:rsid w:val="00477C53"/>
    <w:rsid w:val="0048096D"/>
    <w:rsid w:val="00485380"/>
    <w:rsid w:val="00493D87"/>
    <w:rsid w:val="00494F7E"/>
    <w:rsid w:val="004950D4"/>
    <w:rsid w:val="004978D8"/>
    <w:rsid w:val="004A0506"/>
    <w:rsid w:val="004A2342"/>
    <w:rsid w:val="004A2F62"/>
    <w:rsid w:val="004B1DB8"/>
    <w:rsid w:val="004B2F01"/>
    <w:rsid w:val="004B4182"/>
    <w:rsid w:val="004B4538"/>
    <w:rsid w:val="004B6FB6"/>
    <w:rsid w:val="004C571D"/>
    <w:rsid w:val="004D020F"/>
    <w:rsid w:val="004D35A2"/>
    <w:rsid w:val="004D5FD1"/>
    <w:rsid w:val="004F1E6B"/>
    <w:rsid w:val="004F7C93"/>
    <w:rsid w:val="0050533A"/>
    <w:rsid w:val="00506105"/>
    <w:rsid w:val="00513162"/>
    <w:rsid w:val="00525809"/>
    <w:rsid w:val="00535130"/>
    <w:rsid w:val="00537302"/>
    <w:rsid w:val="00555509"/>
    <w:rsid w:val="00561C5B"/>
    <w:rsid w:val="00564F2D"/>
    <w:rsid w:val="00566CDA"/>
    <w:rsid w:val="0056727E"/>
    <w:rsid w:val="005677F4"/>
    <w:rsid w:val="00567BA6"/>
    <w:rsid w:val="00570033"/>
    <w:rsid w:val="00570147"/>
    <w:rsid w:val="00570963"/>
    <w:rsid w:val="0057307E"/>
    <w:rsid w:val="00573A4C"/>
    <w:rsid w:val="00574B79"/>
    <w:rsid w:val="00574D12"/>
    <w:rsid w:val="005800B4"/>
    <w:rsid w:val="0058070B"/>
    <w:rsid w:val="0058296F"/>
    <w:rsid w:val="005859A2"/>
    <w:rsid w:val="0059378C"/>
    <w:rsid w:val="00595E80"/>
    <w:rsid w:val="0059650E"/>
    <w:rsid w:val="00596953"/>
    <w:rsid w:val="005A315B"/>
    <w:rsid w:val="005A6030"/>
    <w:rsid w:val="005A6739"/>
    <w:rsid w:val="005B10FF"/>
    <w:rsid w:val="005B57AD"/>
    <w:rsid w:val="005B722E"/>
    <w:rsid w:val="005C02FE"/>
    <w:rsid w:val="005C2E85"/>
    <w:rsid w:val="005C50AC"/>
    <w:rsid w:val="005C6406"/>
    <w:rsid w:val="005D69D1"/>
    <w:rsid w:val="005E210D"/>
    <w:rsid w:val="005F2425"/>
    <w:rsid w:val="005F5EC7"/>
    <w:rsid w:val="005F7207"/>
    <w:rsid w:val="005F7FCF"/>
    <w:rsid w:val="006039C1"/>
    <w:rsid w:val="00607691"/>
    <w:rsid w:val="0061062C"/>
    <w:rsid w:val="00613183"/>
    <w:rsid w:val="006133F0"/>
    <w:rsid w:val="006154A1"/>
    <w:rsid w:val="00616888"/>
    <w:rsid w:val="006176BE"/>
    <w:rsid w:val="006212CB"/>
    <w:rsid w:val="006239D4"/>
    <w:rsid w:val="00624C76"/>
    <w:rsid w:val="006279F9"/>
    <w:rsid w:val="006369EE"/>
    <w:rsid w:val="0064700E"/>
    <w:rsid w:val="00647A22"/>
    <w:rsid w:val="00650677"/>
    <w:rsid w:val="00654A6C"/>
    <w:rsid w:val="00664022"/>
    <w:rsid w:val="006736A9"/>
    <w:rsid w:val="00673BC7"/>
    <w:rsid w:val="00674975"/>
    <w:rsid w:val="00675D39"/>
    <w:rsid w:val="0068560B"/>
    <w:rsid w:val="0069497B"/>
    <w:rsid w:val="00696CCB"/>
    <w:rsid w:val="006A1277"/>
    <w:rsid w:val="006A2602"/>
    <w:rsid w:val="006A2D41"/>
    <w:rsid w:val="006A67E1"/>
    <w:rsid w:val="006B1929"/>
    <w:rsid w:val="006C0980"/>
    <w:rsid w:val="006C36FB"/>
    <w:rsid w:val="006C7D62"/>
    <w:rsid w:val="006D0B23"/>
    <w:rsid w:val="006D0E2A"/>
    <w:rsid w:val="006D2ED6"/>
    <w:rsid w:val="006D5685"/>
    <w:rsid w:val="006E1987"/>
    <w:rsid w:val="006E23B2"/>
    <w:rsid w:val="006E5207"/>
    <w:rsid w:val="006E7A1A"/>
    <w:rsid w:val="006F5C70"/>
    <w:rsid w:val="006F6A20"/>
    <w:rsid w:val="007047B2"/>
    <w:rsid w:val="00704DE7"/>
    <w:rsid w:val="00706868"/>
    <w:rsid w:val="007078B8"/>
    <w:rsid w:val="007109C4"/>
    <w:rsid w:val="00714B1D"/>
    <w:rsid w:val="00715E32"/>
    <w:rsid w:val="007162D1"/>
    <w:rsid w:val="00716463"/>
    <w:rsid w:val="0071706E"/>
    <w:rsid w:val="00723975"/>
    <w:rsid w:val="00727292"/>
    <w:rsid w:val="00742F6A"/>
    <w:rsid w:val="007446E8"/>
    <w:rsid w:val="00751553"/>
    <w:rsid w:val="0075165E"/>
    <w:rsid w:val="00754E10"/>
    <w:rsid w:val="00760123"/>
    <w:rsid w:val="00760307"/>
    <w:rsid w:val="00762A29"/>
    <w:rsid w:val="0076327D"/>
    <w:rsid w:val="00767745"/>
    <w:rsid w:val="00770478"/>
    <w:rsid w:val="007707FC"/>
    <w:rsid w:val="00770BE3"/>
    <w:rsid w:val="0077177A"/>
    <w:rsid w:val="007728A8"/>
    <w:rsid w:val="00785A76"/>
    <w:rsid w:val="00787852"/>
    <w:rsid w:val="007915BC"/>
    <w:rsid w:val="007967FA"/>
    <w:rsid w:val="00797E7A"/>
    <w:rsid w:val="007A0EA6"/>
    <w:rsid w:val="007A2D9E"/>
    <w:rsid w:val="007B0381"/>
    <w:rsid w:val="007B0F3D"/>
    <w:rsid w:val="007B148D"/>
    <w:rsid w:val="007B18C8"/>
    <w:rsid w:val="007B28DE"/>
    <w:rsid w:val="007B7A5F"/>
    <w:rsid w:val="007C36BE"/>
    <w:rsid w:val="007D0F6E"/>
    <w:rsid w:val="007D53ED"/>
    <w:rsid w:val="007D6001"/>
    <w:rsid w:val="007D7F94"/>
    <w:rsid w:val="007E1B76"/>
    <w:rsid w:val="007E219A"/>
    <w:rsid w:val="007E2590"/>
    <w:rsid w:val="007E37BF"/>
    <w:rsid w:val="007E6593"/>
    <w:rsid w:val="007F1101"/>
    <w:rsid w:val="007F2CB1"/>
    <w:rsid w:val="007F7B8F"/>
    <w:rsid w:val="00803D20"/>
    <w:rsid w:val="00810FF8"/>
    <w:rsid w:val="008112A0"/>
    <w:rsid w:val="00813009"/>
    <w:rsid w:val="00813E07"/>
    <w:rsid w:val="0081696D"/>
    <w:rsid w:val="00816E01"/>
    <w:rsid w:val="008173D0"/>
    <w:rsid w:val="00823235"/>
    <w:rsid w:val="008249F1"/>
    <w:rsid w:val="00824AF2"/>
    <w:rsid w:val="00826686"/>
    <w:rsid w:val="00833ECA"/>
    <w:rsid w:val="00835563"/>
    <w:rsid w:val="00836511"/>
    <w:rsid w:val="00836B02"/>
    <w:rsid w:val="00836EC6"/>
    <w:rsid w:val="0083741E"/>
    <w:rsid w:val="00837985"/>
    <w:rsid w:val="00840E3D"/>
    <w:rsid w:val="00841D8C"/>
    <w:rsid w:val="00842220"/>
    <w:rsid w:val="00844111"/>
    <w:rsid w:val="00844F74"/>
    <w:rsid w:val="00846382"/>
    <w:rsid w:val="00847821"/>
    <w:rsid w:val="00850F57"/>
    <w:rsid w:val="008536C2"/>
    <w:rsid w:val="008600C7"/>
    <w:rsid w:val="008617D0"/>
    <w:rsid w:val="00861A60"/>
    <w:rsid w:val="00862357"/>
    <w:rsid w:val="00862D02"/>
    <w:rsid w:val="008637B9"/>
    <w:rsid w:val="00864194"/>
    <w:rsid w:val="00870399"/>
    <w:rsid w:val="008711EC"/>
    <w:rsid w:val="008718FE"/>
    <w:rsid w:val="00872946"/>
    <w:rsid w:val="00883928"/>
    <w:rsid w:val="00883DDE"/>
    <w:rsid w:val="00891D73"/>
    <w:rsid w:val="00892A44"/>
    <w:rsid w:val="00893ADA"/>
    <w:rsid w:val="008A2DE8"/>
    <w:rsid w:val="008A312D"/>
    <w:rsid w:val="008A3E09"/>
    <w:rsid w:val="008A3E57"/>
    <w:rsid w:val="008A5C88"/>
    <w:rsid w:val="008A77A7"/>
    <w:rsid w:val="008B3F34"/>
    <w:rsid w:val="008C56B9"/>
    <w:rsid w:val="008C57B6"/>
    <w:rsid w:val="008D05E0"/>
    <w:rsid w:val="008D2600"/>
    <w:rsid w:val="008D314F"/>
    <w:rsid w:val="008E0AC0"/>
    <w:rsid w:val="008E221A"/>
    <w:rsid w:val="008E3FFE"/>
    <w:rsid w:val="008E60BE"/>
    <w:rsid w:val="008E6B74"/>
    <w:rsid w:val="008F0FAF"/>
    <w:rsid w:val="008F46CD"/>
    <w:rsid w:val="008F52CE"/>
    <w:rsid w:val="008F6480"/>
    <w:rsid w:val="008F7740"/>
    <w:rsid w:val="00900CA2"/>
    <w:rsid w:val="00903653"/>
    <w:rsid w:val="00910A52"/>
    <w:rsid w:val="00911479"/>
    <w:rsid w:val="0091484D"/>
    <w:rsid w:val="00925E71"/>
    <w:rsid w:val="0093329F"/>
    <w:rsid w:val="00937043"/>
    <w:rsid w:val="009445D3"/>
    <w:rsid w:val="00955A8A"/>
    <w:rsid w:val="0096400D"/>
    <w:rsid w:val="00966600"/>
    <w:rsid w:val="009671D9"/>
    <w:rsid w:val="00971352"/>
    <w:rsid w:val="00975E5B"/>
    <w:rsid w:val="00977C8F"/>
    <w:rsid w:val="00977F94"/>
    <w:rsid w:val="009863E9"/>
    <w:rsid w:val="00992E20"/>
    <w:rsid w:val="009936FC"/>
    <w:rsid w:val="00993925"/>
    <w:rsid w:val="00993977"/>
    <w:rsid w:val="00997B4A"/>
    <w:rsid w:val="009A05D1"/>
    <w:rsid w:val="009A28AC"/>
    <w:rsid w:val="009A3A5B"/>
    <w:rsid w:val="009A3F2A"/>
    <w:rsid w:val="009B2AAC"/>
    <w:rsid w:val="009B3521"/>
    <w:rsid w:val="009B541C"/>
    <w:rsid w:val="009B7169"/>
    <w:rsid w:val="009C4460"/>
    <w:rsid w:val="009D7192"/>
    <w:rsid w:val="009E0E38"/>
    <w:rsid w:val="009E1A35"/>
    <w:rsid w:val="009E34BC"/>
    <w:rsid w:val="009E6A5A"/>
    <w:rsid w:val="009F09AA"/>
    <w:rsid w:val="009F2C16"/>
    <w:rsid w:val="009F2C1B"/>
    <w:rsid w:val="009F335C"/>
    <w:rsid w:val="00A002B5"/>
    <w:rsid w:val="00A0260C"/>
    <w:rsid w:val="00A041B5"/>
    <w:rsid w:val="00A04F8C"/>
    <w:rsid w:val="00A05158"/>
    <w:rsid w:val="00A13BF5"/>
    <w:rsid w:val="00A14837"/>
    <w:rsid w:val="00A211B0"/>
    <w:rsid w:val="00A225E3"/>
    <w:rsid w:val="00A23A26"/>
    <w:rsid w:val="00A24A8F"/>
    <w:rsid w:val="00A25708"/>
    <w:rsid w:val="00A25BF0"/>
    <w:rsid w:val="00A3026E"/>
    <w:rsid w:val="00A323AB"/>
    <w:rsid w:val="00A35DF5"/>
    <w:rsid w:val="00A4576A"/>
    <w:rsid w:val="00A45AD0"/>
    <w:rsid w:val="00A45EE9"/>
    <w:rsid w:val="00A53C14"/>
    <w:rsid w:val="00A61410"/>
    <w:rsid w:val="00A6198A"/>
    <w:rsid w:val="00A65108"/>
    <w:rsid w:val="00A7067F"/>
    <w:rsid w:val="00A707A7"/>
    <w:rsid w:val="00A718FD"/>
    <w:rsid w:val="00A72341"/>
    <w:rsid w:val="00A776ED"/>
    <w:rsid w:val="00A80E50"/>
    <w:rsid w:val="00A83663"/>
    <w:rsid w:val="00A83B0F"/>
    <w:rsid w:val="00A84216"/>
    <w:rsid w:val="00A90BFA"/>
    <w:rsid w:val="00A92BF3"/>
    <w:rsid w:val="00A943C8"/>
    <w:rsid w:val="00A950A4"/>
    <w:rsid w:val="00A9520D"/>
    <w:rsid w:val="00A9563B"/>
    <w:rsid w:val="00A9576C"/>
    <w:rsid w:val="00A9747D"/>
    <w:rsid w:val="00AA00A6"/>
    <w:rsid w:val="00AA6BA8"/>
    <w:rsid w:val="00AA7CB8"/>
    <w:rsid w:val="00AA7F5A"/>
    <w:rsid w:val="00AB2340"/>
    <w:rsid w:val="00AB5FE4"/>
    <w:rsid w:val="00AB659D"/>
    <w:rsid w:val="00AC229F"/>
    <w:rsid w:val="00AC7CC8"/>
    <w:rsid w:val="00AD5DB4"/>
    <w:rsid w:val="00AD7671"/>
    <w:rsid w:val="00AE53E8"/>
    <w:rsid w:val="00AE6FE4"/>
    <w:rsid w:val="00AF2059"/>
    <w:rsid w:val="00AF21C6"/>
    <w:rsid w:val="00AF3D84"/>
    <w:rsid w:val="00AF4161"/>
    <w:rsid w:val="00AF580B"/>
    <w:rsid w:val="00B007C8"/>
    <w:rsid w:val="00B14410"/>
    <w:rsid w:val="00B15E61"/>
    <w:rsid w:val="00B23B08"/>
    <w:rsid w:val="00B24F35"/>
    <w:rsid w:val="00B32C88"/>
    <w:rsid w:val="00B34747"/>
    <w:rsid w:val="00B42E49"/>
    <w:rsid w:val="00B50903"/>
    <w:rsid w:val="00B62FFE"/>
    <w:rsid w:val="00B65013"/>
    <w:rsid w:val="00B7123A"/>
    <w:rsid w:val="00B7435C"/>
    <w:rsid w:val="00B76F38"/>
    <w:rsid w:val="00B8085D"/>
    <w:rsid w:val="00B81EFF"/>
    <w:rsid w:val="00B836BB"/>
    <w:rsid w:val="00B84122"/>
    <w:rsid w:val="00B862B0"/>
    <w:rsid w:val="00BA188F"/>
    <w:rsid w:val="00BA21CE"/>
    <w:rsid w:val="00BA2B7C"/>
    <w:rsid w:val="00BA5B40"/>
    <w:rsid w:val="00BB142A"/>
    <w:rsid w:val="00BB1925"/>
    <w:rsid w:val="00BB26BB"/>
    <w:rsid w:val="00BB34B9"/>
    <w:rsid w:val="00BB35C2"/>
    <w:rsid w:val="00BB553B"/>
    <w:rsid w:val="00BC28D7"/>
    <w:rsid w:val="00BC376C"/>
    <w:rsid w:val="00BC6321"/>
    <w:rsid w:val="00BC7817"/>
    <w:rsid w:val="00BD3819"/>
    <w:rsid w:val="00BD642D"/>
    <w:rsid w:val="00BD6988"/>
    <w:rsid w:val="00BE1A77"/>
    <w:rsid w:val="00BE4742"/>
    <w:rsid w:val="00BE7383"/>
    <w:rsid w:val="00BE754D"/>
    <w:rsid w:val="00BF1DB9"/>
    <w:rsid w:val="00BF6750"/>
    <w:rsid w:val="00BF6D10"/>
    <w:rsid w:val="00BF6E79"/>
    <w:rsid w:val="00C03F6C"/>
    <w:rsid w:val="00C066DE"/>
    <w:rsid w:val="00C12108"/>
    <w:rsid w:val="00C121D9"/>
    <w:rsid w:val="00C13453"/>
    <w:rsid w:val="00C220F9"/>
    <w:rsid w:val="00C2541C"/>
    <w:rsid w:val="00C26862"/>
    <w:rsid w:val="00C30458"/>
    <w:rsid w:val="00C31DA6"/>
    <w:rsid w:val="00C33260"/>
    <w:rsid w:val="00C4598F"/>
    <w:rsid w:val="00C50360"/>
    <w:rsid w:val="00C50850"/>
    <w:rsid w:val="00C54E12"/>
    <w:rsid w:val="00C55468"/>
    <w:rsid w:val="00C60CF4"/>
    <w:rsid w:val="00C622C3"/>
    <w:rsid w:val="00C62C9E"/>
    <w:rsid w:val="00C63A07"/>
    <w:rsid w:val="00C63BD5"/>
    <w:rsid w:val="00C74906"/>
    <w:rsid w:val="00C81B40"/>
    <w:rsid w:val="00C81FEA"/>
    <w:rsid w:val="00C83969"/>
    <w:rsid w:val="00C84FBD"/>
    <w:rsid w:val="00C86C95"/>
    <w:rsid w:val="00C94254"/>
    <w:rsid w:val="00CA05B0"/>
    <w:rsid w:val="00CA05EB"/>
    <w:rsid w:val="00CA3515"/>
    <w:rsid w:val="00CA3A05"/>
    <w:rsid w:val="00CA60B5"/>
    <w:rsid w:val="00CB14E9"/>
    <w:rsid w:val="00CB6D90"/>
    <w:rsid w:val="00CB72C3"/>
    <w:rsid w:val="00CC45E4"/>
    <w:rsid w:val="00CD019F"/>
    <w:rsid w:val="00CD27C5"/>
    <w:rsid w:val="00CE4169"/>
    <w:rsid w:val="00CE7894"/>
    <w:rsid w:val="00CF06A1"/>
    <w:rsid w:val="00CF1467"/>
    <w:rsid w:val="00CF48D6"/>
    <w:rsid w:val="00CF57D6"/>
    <w:rsid w:val="00CF6C1B"/>
    <w:rsid w:val="00CF78EF"/>
    <w:rsid w:val="00D015D4"/>
    <w:rsid w:val="00D019D5"/>
    <w:rsid w:val="00D040FE"/>
    <w:rsid w:val="00D15564"/>
    <w:rsid w:val="00D168FD"/>
    <w:rsid w:val="00D16F64"/>
    <w:rsid w:val="00D2472C"/>
    <w:rsid w:val="00D279BA"/>
    <w:rsid w:val="00D404B5"/>
    <w:rsid w:val="00D447CB"/>
    <w:rsid w:val="00D4759D"/>
    <w:rsid w:val="00D47D16"/>
    <w:rsid w:val="00D505F4"/>
    <w:rsid w:val="00D51CE1"/>
    <w:rsid w:val="00D54B46"/>
    <w:rsid w:val="00D55E2B"/>
    <w:rsid w:val="00D562F2"/>
    <w:rsid w:val="00D61B93"/>
    <w:rsid w:val="00D66263"/>
    <w:rsid w:val="00D67E4A"/>
    <w:rsid w:val="00D763FD"/>
    <w:rsid w:val="00D81214"/>
    <w:rsid w:val="00D90AD1"/>
    <w:rsid w:val="00D941F7"/>
    <w:rsid w:val="00DA4511"/>
    <w:rsid w:val="00DA4DDF"/>
    <w:rsid w:val="00DB0804"/>
    <w:rsid w:val="00DB2FC4"/>
    <w:rsid w:val="00DC3627"/>
    <w:rsid w:val="00DC382A"/>
    <w:rsid w:val="00DC4033"/>
    <w:rsid w:val="00DE1923"/>
    <w:rsid w:val="00DE2B33"/>
    <w:rsid w:val="00DE638B"/>
    <w:rsid w:val="00DE72EE"/>
    <w:rsid w:val="00DF37E5"/>
    <w:rsid w:val="00E034FE"/>
    <w:rsid w:val="00E041E5"/>
    <w:rsid w:val="00E04888"/>
    <w:rsid w:val="00E0763B"/>
    <w:rsid w:val="00E10302"/>
    <w:rsid w:val="00E17EC5"/>
    <w:rsid w:val="00E26BFD"/>
    <w:rsid w:val="00E27E90"/>
    <w:rsid w:val="00E33D02"/>
    <w:rsid w:val="00E34F2C"/>
    <w:rsid w:val="00E35D79"/>
    <w:rsid w:val="00E4641E"/>
    <w:rsid w:val="00E519AE"/>
    <w:rsid w:val="00E57AF7"/>
    <w:rsid w:val="00E6241B"/>
    <w:rsid w:val="00E64FCC"/>
    <w:rsid w:val="00E703B6"/>
    <w:rsid w:val="00E72200"/>
    <w:rsid w:val="00E72B1B"/>
    <w:rsid w:val="00E75D47"/>
    <w:rsid w:val="00E766F5"/>
    <w:rsid w:val="00E82948"/>
    <w:rsid w:val="00E90218"/>
    <w:rsid w:val="00E90C47"/>
    <w:rsid w:val="00E913BB"/>
    <w:rsid w:val="00E95F2E"/>
    <w:rsid w:val="00EA1508"/>
    <w:rsid w:val="00EA1541"/>
    <w:rsid w:val="00EA325A"/>
    <w:rsid w:val="00EA32E4"/>
    <w:rsid w:val="00EA7E36"/>
    <w:rsid w:val="00EB0898"/>
    <w:rsid w:val="00EB627B"/>
    <w:rsid w:val="00EB6D94"/>
    <w:rsid w:val="00EC4183"/>
    <w:rsid w:val="00EC4ACE"/>
    <w:rsid w:val="00EC6468"/>
    <w:rsid w:val="00EC6708"/>
    <w:rsid w:val="00ED207C"/>
    <w:rsid w:val="00ED325A"/>
    <w:rsid w:val="00ED3F41"/>
    <w:rsid w:val="00ED5615"/>
    <w:rsid w:val="00ED692E"/>
    <w:rsid w:val="00ED69AF"/>
    <w:rsid w:val="00EE1847"/>
    <w:rsid w:val="00EE240E"/>
    <w:rsid w:val="00EE526F"/>
    <w:rsid w:val="00EE688E"/>
    <w:rsid w:val="00EE6A6D"/>
    <w:rsid w:val="00EF03E2"/>
    <w:rsid w:val="00EF7F8B"/>
    <w:rsid w:val="00F03814"/>
    <w:rsid w:val="00F07A09"/>
    <w:rsid w:val="00F1390C"/>
    <w:rsid w:val="00F14D98"/>
    <w:rsid w:val="00F20C5E"/>
    <w:rsid w:val="00F36A1D"/>
    <w:rsid w:val="00F44278"/>
    <w:rsid w:val="00F51B65"/>
    <w:rsid w:val="00F52AAB"/>
    <w:rsid w:val="00F52C41"/>
    <w:rsid w:val="00F52EB6"/>
    <w:rsid w:val="00F55260"/>
    <w:rsid w:val="00F6316B"/>
    <w:rsid w:val="00F647AB"/>
    <w:rsid w:val="00F65AE0"/>
    <w:rsid w:val="00F74E38"/>
    <w:rsid w:val="00F76D6F"/>
    <w:rsid w:val="00F778B0"/>
    <w:rsid w:val="00F83BC2"/>
    <w:rsid w:val="00F86A42"/>
    <w:rsid w:val="00F92EC1"/>
    <w:rsid w:val="00F94C47"/>
    <w:rsid w:val="00FA0421"/>
    <w:rsid w:val="00FA2301"/>
    <w:rsid w:val="00FA3389"/>
    <w:rsid w:val="00FA3476"/>
    <w:rsid w:val="00FA495F"/>
    <w:rsid w:val="00FB0C10"/>
    <w:rsid w:val="00FB3C36"/>
    <w:rsid w:val="00FB4280"/>
    <w:rsid w:val="00FB7CCE"/>
    <w:rsid w:val="00FC01C8"/>
    <w:rsid w:val="00FC5027"/>
    <w:rsid w:val="00FC50C7"/>
    <w:rsid w:val="00FC511D"/>
    <w:rsid w:val="00FC68BC"/>
    <w:rsid w:val="00FD11D4"/>
    <w:rsid w:val="00FD225D"/>
    <w:rsid w:val="00FD2384"/>
    <w:rsid w:val="00FD7B11"/>
    <w:rsid w:val="00FE452E"/>
    <w:rsid w:val="00FE5E73"/>
    <w:rsid w:val="00FF4275"/>
    <w:rsid w:val="00FF4A4C"/>
    <w:rsid w:val="00FF4C15"/>
    <w:rsid w:val="00FF70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2Car">
    <w:name w:val="atitulo2 Car"/>
    <w:link w:val="atitulo2"/>
    <w:locked/>
    <w:rsid w:val="00AA7CB8"/>
    <w:rPr>
      <w:rFonts w:ascii="Arial" w:hAnsi="Arial"/>
      <w:bCs/>
      <w:iCs/>
      <w:color w:val="000000"/>
      <w:spacing w:val="10"/>
      <w:kern w:val="28"/>
      <w:sz w:val="25"/>
      <w:szCs w:val="26"/>
      <w:lang w:val="es-ES_tradnl" w:eastAsia="en-US"/>
    </w:rPr>
  </w:style>
  <w:style w:type="paragraph" w:styleId="Prrafodelista">
    <w:name w:val="List Paragraph"/>
    <w:basedOn w:val="Normal"/>
    <w:uiPriority w:val="34"/>
    <w:qFormat/>
    <w:rsid w:val="00AA7CB8"/>
    <w:pPr>
      <w:ind w:left="720"/>
      <w:contextualSpacing/>
    </w:pPr>
  </w:style>
  <w:style w:type="character" w:customStyle="1" w:styleId="atitulo1Car">
    <w:name w:val="atitulo1 Car"/>
    <w:basedOn w:val="Fuentedeprrafopredeter"/>
    <w:link w:val="atitulo1"/>
    <w:locked/>
    <w:rsid w:val="00AA7CB8"/>
    <w:rPr>
      <w:rFonts w:ascii="Arial" w:hAnsi="Arial"/>
      <w:b/>
      <w:color w:val="000000"/>
      <w:kern w:val="28"/>
      <w:sz w:val="25"/>
      <w:szCs w:val="26"/>
      <w:lang w:val="es-ES_tradnl" w:eastAsia="en-US"/>
    </w:rPr>
  </w:style>
  <w:style w:type="paragraph" w:styleId="Textonotapie">
    <w:name w:val="footnote text"/>
    <w:basedOn w:val="Normal"/>
    <w:link w:val="TextonotapieCar"/>
    <w:unhideWhenUsed/>
    <w:rsid w:val="00395C16"/>
    <w:pPr>
      <w:spacing w:after="0"/>
    </w:pPr>
  </w:style>
  <w:style w:type="character" w:customStyle="1" w:styleId="TextonotapieCar">
    <w:name w:val="Texto nota pie Car"/>
    <w:basedOn w:val="Fuentedeprrafopredeter"/>
    <w:link w:val="Textonotapie"/>
    <w:rsid w:val="00395C16"/>
    <w:rPr>
      <w:lang w:val="es-ES_tradnl" w:eastAsia="en-US"/>
    </w:rPr>
  </w:style>
  <w:style w:type="character" w:styleId="Refdenotaalpie">
    <w:name w:val="footnote reference"/>
    <w:basedOn w:val="Fuentedeprrafopredeter"/>
    <w:unhideWhenUsed/>
    <w:rsid w:val="00395C16"/>
    <w:rPr>
      <w:vertAlign w:val="superscript"/>
    </w:rPr>
  </w:style>
  <w:style w:type="paragraph" w:styleId="Textonotaalfinal">
    <w:name w:val="endnote text"/>
    <w:basedOn w:val="Normal"/>
    <w:link w:val="TextonotaalfinalCar"/>
    <w:rsid w:val="00395C16"/>
    <w:pPr>
      <w:spacing w:after="0"/>
    </w:pPr>
  </w:style>
  <w:style w:type="character" w:customStyle="1" w:styleId="TextonotaalfinalCar">
    <w:name w:val="Texto nota al final Car"/>
    <w:basedOn w:val="Fuentedeprrafopredeter"/>
    <w:link w:val="Textonotaalfinal"/>
    <w:rsid w:val="00395C16"/>
    <w:rPr>
      <w:lang w:val="es-ES_tradnl" w:eastAsia="en-US"/>
    </w:rPr>
  </w:style>
  <w:style w:type="character" w:styleId="Refdenotaalfinal">
    <w:name w:val="endnote reference"/>
    <w:basedOn w:val="Fuentedeprrafopredeter"/>
    <w:rsid w:val="00395C16"/>
    <w:rPr>
      <w:vertAlign w:val="superscript"/>
    </w:rPr>
  </w:style>
  <w:style w:type="character" w:styleId="nfasis">
    <w:name w:val="Emphasis"/>
    <w:basedOn w:val="Fuentedeprrafopredeter"/>
    <w:qFormat/>
    <w:rsid w:val="00395C16"/>
    <w:rPr>
      <w:i/>
      <w:iCs/>
    </w:rPr>
  </w:style>
  <w:style w:type="character" w:customStyle="1" w:styleId="apple-converted-space">
    <w:name w:val="apple-converted-space"/>
    <w:basedOn w:val="Fuentedeprrafopredeter"/>
    <w:rsid w:val="00395C16"/>
  </w:style>
  <w:style w:type="character" w:customStyle="1" w:styleId="EncabezadoCar">
    <w:name w:val="Encabezado Car"/>
    <w:basedOn w:val="Fuentedeprrafopredeter"/>
    <w:link w:val="Encabezado"/>
    <w:uiPriority w:val="99"/>
    <w:rsid w:val="00395C16"/>
    <w:rPr>
      <w:bCs/>
      <w:caps/>
      <w:sz w:val="14"/>
      <w:szCs w:val="12"/>
      <w:lang w:val="es-ES_tradnl" w:eastAsia="en-US"/>
    </w:rPr>
  </w:style>
  <w:style w:type="character" w:customStyle="1" w:styleId="PiedepginaCar">
    <w:name w:val="Pie de página Car"/>
    <w:basedOn w:val="Fuentedeprrafopredeter"/>
    <w:link w:val="Piedepgina"/>
    <w:uiPriority w:val="99"/>
    <w:rsid w:val="00395C16"/>
    <w:rPr>
      <w:spacing w:val="6"/>
      <w:lang w:val="es-ES_tradnl" w:eastAsia="en-US"/>
    </w:rPr>
  </w:style>
  <w:style w:type="paragraph" w:styleId="NormalWeb">
    <w:name w:val="Normal (Web)"/>
    <w:basedOn w:val="Normal"/>
    <w:uiPriority w:val="99"/>
    <w:unhideWhenUsed/>
    <w:rsid w:val="00395C16"/>
    <w:pPr>
      <w:spacing w:before="100" w:beforeAutospacing="1" w:after="100" w:afterAutospacing="1"/>
      <w:ind w:firstLine="0"/>
      <w:jc w:val="left"/>
    </w:pPr>
    <w:rPr>
      <w:rFonts w:eastAsiaTheme="minorEastAsia"/>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2Car">
    <w:name w:val="atitulo2 Car"/>
    <w:link w:val="atitulo2"/>
    <w:locked/>
    <w:rsid w:val="00AA7CB8"/>
    <w:rPr>
      <w:rFonts w:ascii="Arial" w:hAnsi="Arial"/>
      <w:bCs/>
      <w:iCs/>
      <w:color w:val="000000"/>
      <w:spacing w:val="10"/>
      <w:kern w:val="28"/>
      <w:sz w:val="25"/>
      <w:szCs w:val="26"/>
      <w:lang w:val="es-ES_tradnl" w:eastAsia="en-US"/>
    </w:rPr>
  </w:style>
  <w:style w:type="paragraph" w:styleId="Prrafodelista">
    <w:name w:val="List Paragraph"/>
    <w:basedOn w:val="Normal"/>
    <w:uiPriority w:val="34"/>
    <w:qFormat/>
    <w:rsid w:val="00AA7CB8"/>
    <w:pPr>
      <w:ind w:left="720"/>
      <w:contextualSpacing/>
    </w:pPr>
  </w:style>
  <w:style w:type="character" w:customStyle="1" w:styleId="atitulo1Car">
    <w:name w:val="atitulo1 Car"/>
    <w:basedOn w:val="Fuentedeprrafopredeter"/>
    <w:link w:val="atitulo1"/>
    <w:locked/>
    <w:rsid w:val="00AA7CB8"/>
    <w:rPr>
      <w:rFonts w:ascii="Arial" w:hAnsi="Arial"/>
      <w:b/>
      <w:color w:val="000000"/>
      <w:kern w:val="28"/>
      <w:sz w:val="25"/>
      <w:szCs w:val="26"/>
      <w:lang w:val="es-ES_tradnl" w:eastAsia="en-US"/>
    </w:rPr>
  </w:style>
  <w:style w:type="paragraph" w:styleId="Textonotapie">
    <w:name w:val="footnote text"/>
    <w:basedOn w:val="Normal"/>
    <w:link w:val="TextonotapieCar"/>
    <w:unhideWhenUsed/>
    <w:rsid w:val="00395C16"/>
    <w:pPr>
      <w:spacing w:after="0"/>
    </w:pPr>
  </w:style>
  <w:style w:type="character" w:customStyle="1" w:styleId="TextonotapieCar">
    <w:name w:val="Texto nota pie Car"/>
    <w:basedOn w:val="Fuentedeprrafopredeter"/>
    <w:link w:val="Textonotapie"/>
    <w:rsid w:val="00395C16"/>
    <w:rPr>
      <w:lang w:val="es-ES_tradnl" w:eastAsia="en-US"/>
    </w:rPr>
  </w:style>
  <w:style w:type="character" w:styleId="Refdenotaalpie">
    <w:name w:val="footnote reference"/>
    <w:basedOn w:val="Fuentedeprrafopredeter"/>
    <w:unhideWhenUsed/>
    <w:rsid w:val="00395C16"/>
    <w:rPr>
      <w:vertAlign w:val="superscript"/>
    </w:rPr>
  </w:style>
  <w:style w:type="paragraph" w:styleId="Textonotaalfinal">
    <w:name w:val="endnote text"/>
    <w:basedOn w:val="Normal"/>
    <w:link w:val="TextonotaalfinalCar"/>
    <w:rsid w:val="00395C16"/>
    <w:pPr>
      <w:spacing w:after="0"/>
    </w:pPr>
  </w:style>
  <w:style w:type="character" w:customStyle="1" w:styleId="TextonotaalfinalCar">
    <w:name w:val="Texto nota al final Car"/>
    <w:basedOn w:val="Fuentedeprrafopredeter"/>
    <w:link w:val="Textonotaalfinal"/>
    <w:rsid w:val="00395C16"/>
    <w:rPr>
      <w:lang w:val="es-ES_tradnl" w:eastAsia="en-US"/>
    </w:rPr>
  </w:style>
  <w:style w:type="character" w:styleId="Refdenotaalfinal">
    <w:name w:val="endnote reference"/>
    <w:basedOn w:val="Fuentedeprrafopredeter"/>
    <w:rsid w:val="00395C16"/>
    <w:rPr>
      <w:vertAlign w:val="superscript"/>
    </w:rPr>
  </w:style>
  <w:style w:type="character" w:styleId="nfasis">
    <w:name w:val="Emphasis"/>
    <w:basedOn w:val="Fuentedeprrafopredeter"/>
    <w:qFormat/>
    <w:rsid w:val="00395C16"/>
    <w:rPr>
      <w:i/>
      <w:iCs/>
    </w:rPr>
  </w:style>
  <w:style w:type="character" w:customStyle="1" w:styleId="apple-converted-space">
    <w:name w:val="apple-converted-space"/>
    <w:basedOn w:val="Fuentedeprrafopredeter"/>
    <w:rsid w:val="00395C16"/>
  </w:style>
  <w:style w:type="character" w:customStyle="1" w:styleId="EncabezadoCar">
    <w:name w:val="Encabezado Car"/>
    <w:basedOn w:val="Fuentedeprrafopredeter"/>
    <w:link w:val="Encabezado"/>
    <w:uiPriority w:val="99"/>
    <w:rsid w:val="00395C16"/>
    <w:rPr>
      <w:bCs/>
      <w:caps/>
      <w:sz w:val="14"/>
      <w:szCs w:val="12"/>
      <w:lang w:val="es-ES_tradnl" w:eastAsia="en-US"/>
    </w:rPr>
  </w:style>
  <w:style w:type="character" w:customStyle="1" w:styleId="PiedepginaCar">
    <w:name w:val="Pie de página Car"/>
    <w:basedOn w:val="Fuentedeprrafopredeter"/>
    <w:link w:val="Piedepgina"/>
    <w:uiPriority w:val="99"/>
    <w:rsid w:val="00395C16"/>
    <w:rPr>
      <w:spacing w:val="6"/>
      <w:lang w:val="es-ES_tradnl" w:eastAsia="en-US"/>
    </w:rPr>
  </w:style>
  <w:style w:type="paragraph" w:styleId="NormalWeb">
    <w:name w:val="Normal (Web)"/>
    <w:basedOn w:val="Normal"/>
    <w:uiPriority w:val="99"/>
    <w:unhideWhenUsed/>
    <w:rsid w:val="00395C16"/>
    <w:pPr>
      <w:spacing w:before="100" w:beforeAutospacing="1" w:after="100" w:afterAutospacing="1"/>
      <w:ind w:firstLine="0"/>
      <w:jc w:val="left"/>
    </w:pPr>
    <w:rPr>
      <w:rFonts w:eastAsiaTheme="minorEastAsia"/>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E7DDC-8365-4756-B48F-908868CC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11629</Words>
  <Characters>62678</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Borrador final</vt:lpstr>
    </vt:vector>
  </TitlesOfParts>
  <Company>Cámara de Comptos</Company>
  <LinksUpToDate>false</LinksUpToDate>
  <CharactersWithSpaces>74159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final</dc:title>
  <dc:creator>Elizalde Elizalde, Julia (Cámara de Comptos)</dc:creator>
  <cp:lastModifiedBy>Aranaz, Carlota</cp:lastModifiedBy>
  <cp:revision>4</cp:revision>
  <cp:lastPrinted>2016-06-07T11:47:00Z</cp:lastPrinted>
  <dcterms:created xsi:type="dcterms:W3CDTF">2016-06-14T12:51:00Z</dcterms:created>
  <dcterms:modified xsi:type="dcterms:W3CDTF">2016-06-28T08:13:00Z</dcterms:modified>
</cp:coreProperties>
</file>