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Maiorga Ramírez Erro jaunak aurkeztutako galdera, Nafarroako Kutxaren ondaretik “galdutako” 157 artelan berreskuratzeari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idazki honen bidez, eta Legebiltzarreko Erregelamenduan ezarritakoaren babesean, honako galdera hau egiten dio Nafarroako Gobernuari,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aurreikusi al du inolako jarduketarik Nafarroako Kutxaren ondaretik “galdutako” 157 artelanak berreskuratze aldera?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